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F06DB" w14:textId="77777777" w:rsidR="00DB4446" w:rsidRPr="00AB5A4B" w:rsidRDefault="00DB4446" w:rsidP="00DB4446">
      <w:pPr>
        <w:tabs>
          <w:tab w:val="left" w:pos="426"/>
        </w:tabs>
        <w:spacing w:after="240" w:line="240" w:lineRule="auto"/>
        <w:jc w:val="center"/>
        <w:rPr>
          <w:rFonts w:ascii="Times New Roman" w:eastAsia="Times New Roman" w:hAnsi="Times New Roman"/>
          <w:sz w:val="28"/>
          <w:szCs w:val="28"/>
          <w:lang w:eastAsia="pt-BR"/>
        </w:rPr>
      </w:pPr>
      <w:r w:rsidRPr="00AB5A4B">
        <w:rPr>
          <w:rFonts w:ascii="Times New Roman" w:eastAsia="Times New Roman" w:hAnsi="Times New Roman"/>
          <w:b/>
          <w:sz w:val="28"/>
          <w:szCs w:val="28"/>
          <w:lang w:eastAsia="pt-BR"/>
        </w:rPr>
        <w:t>REESTUDO DO ENUNCIADO DE SÚMULA N. 28</w:t>
      </w:r>
      <w:r w:rsidRPr="00AB5A4B">
        <w:rPr>
          <w:rStyle w:val="Refdenotaderodap"/>
          <w:rFonts w:ascii="Times New Roman" w:eastAsia="Times New Roman" w:hAnsi="Times New Roman"/>
          <w:b/>
          <w:sz w:val="28"/>
          <w:szCs w:val="28"/>
          <w:lang w:eastAsia="pt-BR"/>
        </w:rPr>
        <w:footnoteReference w:id="1"/>
      </w:r>
    </w:p>
    <w:p w14:paraId="5896C05F" w14:textId="77777777" w:rsidR="00DB4446" w:rsidRPr="00B5372C" w:rsidRDefault="00DB4446" w:rsidP="00DB4446">
      <w:pPr>
        <w:autoSpaceDE w:val="0"/>
        <w:autoSpaceDN w:val="0"/>
        <w:adjustRightInd w:val="0"/>
        <w:spacing w:before="120" w:after="120" w:line="240" w:lineRule="auto"/>
        <w:jc w:val="both"/>
        <w:rPr>
          <w:rFonts w:ascii="Times New Roman" w:eastAsia="Times New Roman" w:hAnsi="Times New Roman"/>
          <w:i/>
          <w:szCs w:val="24"/>
          <w:lang w:eastAsia="pt-BR"/>
        </w:rPr>
      </w:pPr>
      <w:r w:rsidRPr="007408BE">
        <w:rPr>
          <w:rFonts w:ascii="Times New Roman" w:eastAsia="Times New Roman" w:hAnsi="Times New Roman"/>
          <w:i/>
          <w:iCs/>
          <w:szCs w:val="24"/>
          <w:lang w:eastAsia="pt-BR"/>
        </w:rPr>
        <w:t>Os representantes de entidades que celebrarem convênio, contrato ou acordo com o Poder Público devem anexar ao processo submetido ao exame do Tribunal de Contas o instrumento de mandato ou documentação que lhes confira o poder de representação.</w:t>
      </w:r>
      <w:r>
        <w:rPr>
          <w:rFonts w:ascii="Times New Roman" w:eastAsia="Times New Roman" w:hAnsi="Times New Roman"/>
          <w:szCs w:val="24"/>
          <w:lang w:eastAsia="pt-BR"/>
        </w:rPr>
        <w:pict w14:anchorId="36C921F7">
          <v:rect id="_x0000_i1119" style="width:453.55pt;height:1.5pt" o:hralign="center" o:hrstd="t" o:hr="t" fillcolor="#a0a0a0" stroked="f"/>
        </w:pict>
      </w:r>
    </w:p>
    <w:p w14:paraId="2A5EDAED" w14:textId="77777777" w:rsidR="00DB4446" w:rsidRPr="00B5372C" w:rsidRDefault="00DB4446" w:rsidP="00437F3E">
      <w:pPr>
        <w:numPr>
          <w:ilvl w:val="0"/>
          <w:numId w:val="1"/>
        </w:numPr>
        <w:tabs>
          <w:tab w:val="left" w:pos="567"/>
        </w:tabs>
        <w:spacing w:before="240" w:after="240" w:line="240" w:lineRule="auto"/>
        <w:ind w:left="0" w:firstLine="0"/>
        <w:jc w:val="both"/>
        <w:rPr>
          <w:rFonts w:ascii="Times New Roman" w:hAnsi="Times New Roman" w:cs="Calibri"/>
          <w:b/>
          <w:szCs w:val="24"/>
          <w:lang w:eastAsia="pt-BR"/>
        </w:rPr>
      </w:pPr>
      <w:r>
        <w:rPr>
          <w:rFonts w:ascii="Times New Roman" w:hAnsi="Times New Roman" w:cs="Calibri"/>
          <w:b/>
          <w:szCs w:val="24"/>
          <w:lang w:eastAsia="pt-BR"/>
        </w:rPr>
        <w:t>RELATÓRIO</w:t>
      </w:r>
    </w:p>
    <w:p w14:paraId="140172DE" w14:textId="77777777" w:rsidR="00DB4446" w:rsidRPr="00B5372C" w:rsidRDefault="00DB4446" w:rsidP="00DB4446">
      <w:pPr>
        <w:spacing w:before="120" w:after="120" w:line="240" w:lineRule="auto"/>
        <w:jc w:val="both"/>
        <w:rPr>
          <w:rFonts w:ascii="Times New Roman" w:eastAsia="Times New Roman" w:hAnsi="Times New Roman"/>
          <w:szCs w:val="24"/>
          <w:lang w:eastAsia="pt-BR"/>
        </w:rPr>
      </w:pPr>
      <w:r w:rsidRPr="00B5372C">
        <w:rPr>
          <w:rFonts w:ascii="Times New Roman" w:eastAsia="Times New Roman" w:hAnsi="Times New Roman"/>
          <w:szCs w:val="24"/>
          <w:lang w:eastAsia="pt-BR"/>
        </w:rPr>
        <w:t>O Enunciado de Súmula</w:t>
      </w:r>
      <w:r>
        <w:rPr>
          <w:rFonts w:ascii="Times New Roman" w:eastAsia="Times New Roman" w:hAnsi="Times New Roman"/>
          <w:szCs w:val="24"/>
          <w:lang w:eastAsia="pt-BR"/>
        </w:rPr>
        <w:t xml:space="preserve"> n.</w:t>
      </w:r>
      <w:r w:rsidRPr="00B5372C">
        <w:rPr>
          <w:rFonts w:ascii="Times New Roman" w:eastAsia="Times New Roman" w:hAnsi="Times New Roman"/>
          <w:szCs w:val="24"/>
          <w:lang w:eastAsia="pt-BR"/>
        </w:rPr>
        <w:t xml:space="preserve"> 28 foi aprovado na sessão do dia 25/11/1987 e publicado no “MG” de 26/11/1987</w:t>
      </w:r>
      <w:r w:rsidRPr="00B5372C">
        <w:rPr>
          <w:rFonts w:ascii="Times New Roman" w:eastAsia="Times New Roman" w:hAnsi="Times New Roman"/>
          <w:szCs w:val="24"/>
          <w:vertAlign w:val="superscript"/>
          <w:lang w:eastAsia="pt-BR"/>
        </w:rPr>
        <w:footnoteReference w:id="2"/>
      </w:r>
      <w:r w:rsidRPr="00B5372C">
        <w:rPr>
          <w:rFonts w:ascii="Times New Roman" w:eastAsia="Times New Roman" w:hAnsi="Times New Roman"/>
          <w:szCs w:val="24"/>
          <w:lang w:eastAsia="pt-BR"/>
        </w:rPr>
        <w:t>.</w:t>
      </w:r>
    </w:p>
    <w:p w14:paraId="16A06E0A" w14:textId="77777777" w:rsidR="00DB4446" w:rsidRDefault="00DB4446" w:rsidP="00DB4446">
      <w:pPr>
        <w:spacing w:before="120" w:after="120" w:line="240" w:lineRule="auto"/>
        <w:jc w:val="both"/>
        <w:rPr>
          <w:rFonts w:ascii="Times New Roman" w:eastAsia="Times New Roman" w:hAnsi="Times New Roman"/>
          <w:szCs w:val="24"/>
          <w:lang w:eastAsia="pt-BR"/>
        </w:rPr>
      </w:pPr>
      <w:r w:rsidRPr="006F7C0E">
        <w:rPr>
          <w:rFonts w:ascii="Times New Roman" w:eastAsia="Times New Roman" w:hAnsi="Times New Roman"/>
          <w:color w:val="000000" w:themeColor="text1"/>
          <w:szCs w:val="24"/>
          <w:lang w:eastAsia="pt-BR"/>
        </w:rPr>
        <w:t xml:space="preserve">No biênio 2011/2012, a então Coordenadoria e Comissão de Jurisprudência e Súmula sugeriu a manutenção do Enunciado até a conclusão dos estudos relativos à necessidade de adequação da </w:t>
      </w:r>
      <w:r w:rsidRPr="006F7C0E">
        <w:rPr>
          <w:rFonts w:ascii="Times New Roman" w:eastAsia="Times New Roman" w:hAnsi="Times New Roman"/>
          <w:color w:val="000000" w:themeColor="text1"/>
          <w:szCs w:val="20"/>
          <w:lang w:eastAsia="pt-BR"/>
        </w:rPr>
        <w:t>Instrução Normativa TCEMG n</w:t>
      </w:r>
      <w:r>
        <w:rPr>
          <w:rFonts w:ascii="Times New Roman" w:eastAsia="Times New Roman" w:hAnsi="Times New Roman"/>
          <w:color w:val="000000" w:themeColor="text1"/>
          <w:szCs w:val="20"/>
          <w:lang w:eastAsia="pt-BR"/>
        </w:rPr>
        <w:t>.</w:t>
      </w:r>
      <w:r w:rsidRPr="006F7C0E">
        <w:rPr>
          <w:rFonts w:ascii="Times New Roman" w:eastAsia="Times New Roman" w:hAnsi="Times New Roman"/>
          <w:color w:val="000000" w:themeColor="text1"/>
          <w:szCs w:val="20"/>
          <w:lang w:eastAsia="pt-BR"/>
        </w:rPr>
        <w:t xml:space="preserve"> 2/2010</w:t>
      </w:r>
      <w:r w:rsidRPr="006F7C0E">
        <w:rPr>
          <w:rFonts w:ascii="Times New Roman" w:eastAsia="Times New Roman" w:hAnsi="Times New Roman"/>
          <w:color w:val="000000" w:themeColor="text1"/>
          <w:szCs w:val="24"/>
          <w:lang w:eastAsia="pt-BR"/>
        </w:rPr>
        <w:t xml:space="preserve">, em consonância com a manifestação do Conselheiro Mauri Torres, o qual suscitou que o Decreto Estadual </w:t>
      </w:r>
      <w:r>
        <w:rPr>
          <w:rFonts w:ascii="Times New Roman" w:eastAsia="Times New Roman" w:hAnsi="Times New Roman"/>
          <w:color w:val="000000" w:themeColor="text1"/>
          <w:szCs w:val="24"/>
          <w:lang w:eastAsia="pt-BR"/>
        </w:rPr>
        <w:t>n.</w:t>
      </w:r>
      <w:r w:rsidRPr="006F7C0E">
        <w:rPr>
          <w:rFonts w:ascii="Times New Roman" w:eastAsia="Times New Roman" w:hAnsi="Times New Roman"/>
          <w:color w:val="000000" w:themeColor="text1"/>
          <w:szCs w:val="24"/>
          <w:lang w:eastAsia="pt-BR"/>
        </w:rPr>
        <w:t xml:space="preserve"> 43.635/2003</w:t>
      </w:r>
      <w:r w:rsidRPr="006F7C0E">
        <w:rPr>
          <w:rFonts w:ascii="Times New Roman" w:eastAsia="Times New Roman" w:hAnsi="Times New Roman"/>
          <w:color w:val="000000" w:themeColor="text1"/>
          <w:szCs w:val="24"/>
          <w:vertAlign w:val="superscript"/>
          <w:lang w:eastAsia="pt-BR"/>
        </w:rPr>
        <w:footnoteReference w:id="3"/>
      </w:r>
      <w:r w:rsidRPr="006F7C0E">
        <w:rPr>
          <w:rFonts w:ascii="Times New Roman" w:eastAsia="Times New Roman" w:hAnsi="Times New Roman"/>
          <w:color w:val="000000" w:themeColor="text1"/>
          <w:szCs w:val="24"/>
          <w:lang w:eastAsia="pt-BR"/>
        </w:rPr>
        <w:t xml:space="preserve">, vigente à época, previa a obrigatoriedade de comprovação do poder de representação do signatário </w:t>
      </w:r>
      <w:r w:rsidRPr="00B5372C">
        <w:rPr>
          <w:rFonts w:ascii="Times New Roman" w:eastAsia="Times New Roman" w:hAnsi="Times New Roman"/>
          <w:szCs w:val="24"/>
          <w:lang w:eastAsia="pt-BR"/>
        </w:rPr>
        <w:t xml:space="preserve">para firmar convênio com o Estado de Minas Gerais, nos termos da alínea </w:t>
      </w:r>
      <w:r w:rsidRPr="00B5372C">
        <w:rPr>
          <w:rFonts w:ascii="Times New Roman" w:eastAsia="Times New Roman" w:hAnsi="Times New Roman"/>
          <w:i/>
          <w:szCs w:val="24"/>
          <w:lang w:eastAsia="pt-BR"/>
        </w:rPr>
        <w:t>l</w:t>
      </w:r>
      <w:r w:rsidRPr="00B5372C">
        <w:rPr>
          <w:rFonts w:ascii="Times New Roman" w:eastAsia="Times New Roman" w:hAnsi="Times New Roman"/>
          <w:szCs w:val="24"/>
          <w:lang w:eastAsia="pt-BR"/>
        </w:rPr>
        <w:t xml:space="preserve"> do inciso I do art. 11. </w:t>
      </w:r>
      <w:r>
        <w:rPr>
          <w:rFonts w:ascii="Times New Roman" w:eastAsia="Times New Roman" w:hAnsi="Times New Roman"/>
          <w:szCs w:val="24"/>
          <w:lang w:eastAsia="pt-BR"/>
        </w:rPr>
        <w:t>N</w:t>
      </w:r>
      <w:r w:rsidRPr="00B5372C">
        <w:rPr>
          <w:rFonts w:ascii="Times New Roman" w:eastAsia="Times New Roman" w:hAnsi="Times New Roman"/>
          <w:szCs w:val="24"/>
          <w:lang w:eastAsia="pt-BR"/>
        </w:rPr>
        <w:t xml:space="preserve">a sessão do dia </w:t>
      </w:r>
      <w:r w:rsidRPr="00B5372C">
        <w:rPr>
          <w:rFonts w:ascii="Times New Roman" w:eastAsia="Times New Roman" w:hAnsi="Times New Roman"/>
          <w:szCs w:val="24"/>
          <w:lang w:eastAsia="ar-SA"/>
        </w:rPr>
        <w:t>11/12/2013, o Tribunal Pleno, nos autos do</w:t>
      </w:r>
      <w:r w:rsidRPr="00B5372C">
        <w:rPr>
          <w:rFonts w:ascii="Times New Roman" w:eastAsia="Times New Roman" w:hAnsi="Times New Roman"/>
          <w:szCs w:val="24"/>
          <w:lang w:eastAsia="pt-BR"/>
        </w:rPr>
        <w:t xml:space="preserve"> Assunto Administrativo </w:t>
      </w:r>
      <w:r>
        <w:rPr>
          <w:rFonts w:ascii="Times New Roman" w:eastAsia="Times New Roman" w:hAnsi="Times New Roman"/>
          <w:szCs w:val="24"/>
          <w:lang w:eastAsia="pt-BR"/>
        </w:rPr>
        <w:t>-</w:t>
      </w:r>
      <w:r w:rsidRPr="00B5372C">
        <w:rPr>
          <w:rFonts w:ascii="Times New Roman" w:eastAsia="Times New Roman" w:hAnsi="Times New Roman"/>
          <w:szCs w:val="24"/>
          <w:lang w:eastAsia="pt-BR"/>
        </w:rPr>
        <w:t xml:space="preserve"> Ato Normativo - Revisão de Enunciados de Súmulas </w:t>
      </w:r>
      <w:r>
        <w:rPr>
          <w:rFonts w:ascii="Times New Roman" w:eastAsia="Times New Roman" w:hAnsi="Times New Roman"/>
          <w:szCs w:val="24"/>
          <w:lang w:eastAsia="pt-BR"/>
        </w:rPr>
        <w:t xml:space="preserve">n. </w:t>
      </w:r>
      <w:hyperlink r:id="rId8" w:anchor="!" w:history="1">
        <w:r w:rsidRPr="00B5372C">
          <w:rPr>
            <w:rFonts w:ascii="Times New Roman" w:eastAsia="Times New Roman" w:hAnsi="Times New Roman"/>
            <w:color w:val="0000FF"/>
            <w:szCs w:val="24"/>
            <w:u w:val="single"/>
            <w:lang w:eastAsia="pt-BR"/>
          </w:rPr>
          <w:t>886135</w:t>
        </w:r>
      </w:hyperlink>
      <w:r>
        <w:rPr>
          <w:rFonts w:ascii="Times New Roman" w:eastAsia="Times New Roman" w:hAnsi="Times New Roman"/>
          <w:szCs w:val="24"/>
          <w:lang w:eastAsia="pt-BR"/>
        </w:rPr>
        <w:t xml:space="preserve"> (11/12/2013)</w:t>
      </w:r>
      <w:r w:rsidRPr="00B5372C">
        <w:rPr>
          <w:rFonts w:ascii="Times New Roman" w:eastAsia="Times New Roman" w:hAnsi="Times New Roman"/>
          <w:szCs w:val="24"/>
          <w:vertAlign w:val="superscript"/>
          <w:lang w:eastAsia="pt-BR"/>
        </w:rPr>
        <w:footnoteReference w:id="4"/>
      </w:r>
      <w:r w:rsidRPr="00B5372C">
        <w:rPr>
          <w:rFonts w:ascii="Times New Roman" w:eastAsia="Times New Roman" w:hAnsi="Times New Roman"/>
          <w:szCs w:val="24"/>
          <w:lang w:eastAsia="pt-BR"/>
        </w:rPr>
        <w:t>,</w:t>
      </w:r>
      <w:r>
        <w:rPr>
          <w:rFonts w:ascii="Times New Roman" w:eastAsia="Times New Roman" w:hAnsi="Times New Roman"/>
          <w:szCs w:val="24"/>
          <w:lang w:eastAsia="pt-BR"/>
        </w:rPr>
        <w:t xml:space="preserve"> </w:t>
      </w:r>
      <w:r w:rsidRPr="00B5372C">
        <w:rPr>
          <w:rFonts w:ascii="Times New Roman" w:eastAsia="Times New Roman" w:hAnsi="Times New Roman"/>
          <w:szCs w:val="24"/>
          <w:lang w:eastAsia="pt-BR"/>
        </w:rPr>
        <w:t>ratificou a manutenção do verbete</w:t>
      </w:r>
      <w:r>
        <w:rPr>
          <w:rFonts w:ascii="Times New Roman" w:eastAsia="Times New Roman" w:hAnsi="Times New Roman"/>
          <w:szCs w:val="24"/>
          <w:lang w:eastAsia="pt-BR"/>
        </w:rPr>
        <w:t xml:space="preserve">. Assim, somente houve adequação gramatical, com a supressão de </w:t>
      </w:r>
      <w:r w:rsidRPr="003573B5">
        <w:rPr>
          <w:rFonts w:ascii="Times New Roman" w:eastAsia="Times New Roman" w:hAnsi="Times New Roman"/>
          <w:szCs w:val="24"/>
          <w:lang w:eastAsia="pt-BR"/>
        </w:rPr>
        <w:t xml:space="preserve">vírgula do Enunciado de Súmula </w:t>
      </w:r>
      <w:r>
        <w:rPr>
          <w:rFonts w:ascii="Times New Roman" w:eastAsia="Times New Roman" w:hAnsi="Times New Roman"/>
          <w:szCs w:val="24"/>
          <w:lang w:eastAsia="pt-BR"/>
        </w:rPr>
        <w:t xml:space="preserve">n. </w:t>
      </w:r>
      <w:r w:rsidRPr="003573B5">
        <w:rPr>
          <w:rFonts w:ascii="Times New Roman" w:eastAsia="Times New Roman" w:hAnsi="Times New Roman"/>
          <w:szCs w:val="24"/>
          <w:lang w:eastAsia="pt-BR"/>
        </w:rPr>
        <w:t>28.</w:t>
      </w:r>
    </w:p>
    <w:p w14:paraId="23AA42BC" w14:textId="77777777" w:rsidR="00DB4446" w:rsidRDefault="00DB4446" w:rsidP="00DB4446">
      <w:pPr>
        <w:spacing w:before="120" w:after="120" w:line="240" w:lineRule="auto"/>
        <w:jc w:val="both"/>
        <w:rPr>
          <w:rFonts w:ascii="Times New Roman" w:eastAsia="Times New Roman" w:hAnsi="Times New Roman"/>
          <w:szCs w:val="24"/>
          <w:lang w:eastAsia="ar-SA"/>
        </w:rPr>
      </w:pPr>
      <w:r w:rsidRPr="00B5372C">
        <w:rPr>
          <w:rFonts w:ascii="Times New Roman" w:eastAsia="Times New Roman" w:hAnsi="Times New Roman"/>
          <w:szCs w:val="24"/>
          <w:lang w:eastAsia="pt-BR"/>
        </w:rPr>
        <w:t xml:space="preserve">A </w:t>
      </w:r>
      <w:r w:rsidRPr="00B5372C">
        <w:rPr>
          <w:rFonts w:ascii="Times New Roman" w:eastAsia="Times New Roman" w:hAnsi="Times New Roman"/>
          <w:color w:val="000000"/>
          <w:szCs w:val="24"/>
          <w:lang w:eastAsia="pt-BR"/>
        </w:rPr>
        <w:t>extinta Assessoria de Súmula, Jurisprudência e Consultas Técnicas, em reestudo apresentado no</w:t>
      </w:r>
      <w:r w:rsidRPr="00B5372C">
        <w:rPr>
          <w:rFonts w:ascii="Times New Roman" w:eastAsia="Times New Roman" w:hAnsi="Times New Roman"/>
          <w:szCs w:val="24"/>
          <w:lang w:eastAsia="pt-BR"/>
        </w:rPr>
        <w:t xml:space="preserve"> biênio 2013/2014, </w:t>
      </w:r>
      <w:r w:rsidRPr="00B5372C">
        <w:rPr>
          <w:rFonts w:ascii="Times New Roman" w:eastAsia="Times New Roman" w:hAnsi="Times New Roman"/>
          <w:color w:val="000000"/>
          <w:szCs w:val="24"/>
          <w:lang w:eastAsia="pt-BR"/>
        </w:rPr>
        <w:t xml:space="preserve">manifestou-se pela manutenção do Enunciado da </w:t>
      </w:r>
      <w:r w:rsidRPr="00B5372C">
        <w:rPr>
          <w:rFonts w:ascii="Times New Roman" w:eastAsia="Times New Roman" w:hAnsi="Times New Roman"/>
          <w:szCs w:val="20"/>
          <w:lang w:eastAsia="pt-BR"/>
        </w:rPr>
        <w:t xml:space="preserve">Súmula </w:t>
      </w:r>
      <w:r>
        <w:rPr>
          <w:rFonts w:ascii="Times New Roman" w:eastAsia="Times New Roman" w:hAnsi="Times New Roman"/>
          <w:szCs w:val="20"/>
          <w:lang w:eastAsia="pt-BR"/>
        </w:rPr>
        <w:t>n.</w:t>
      </w:r>
      <w:r w:rsidRPr="00B5372C">
        <w:rPr>
          <w:rFonts w:ascii="Times New Roman" w:eastAsia="Times New Roman" w:hAnsi="Times New Roman"/>
          <w:szCs w:val="20"/>
          <w:lang w:eastAsia="pt-BR"/>
        </w:rPr>
        <w:t> 28</w:t>
      </w:r>
      <w:r>
        <w:rPr>
          <w:rFonts w:ascii="Times New Roman" w:eastAsia="Times New Roman" w:hAnsi="Times New Roman"/>
          <w:szCs w:val="20"/>
          <w:lang w:eastAsia="pt-BR"/>
        </w:rPr>
        <w:t xml:space="preserve">; contudo, </w:t>
      </w:r>
      <w:r>
        <w:rPr>
          <w:rFonts w:ascii="Times New Roman" w:eastAsia="Times New Roman" w:hAnsi="Times New Roman"/>
          <w:szCs w:val="24"/>
          <w:lang w:eastAsia="pt-BR"/>
        </w:rPr>
        <w:t>na sessão do Tribunal Pleno de 16/12/2020,</w:t>
      </w:r>
      <w:r w:rsidRPr="00B5372C">
        <w:rPr>
          <w:rFonts w:ascii="Times New Roman" w:eastAsia="Times New Roman" w:hAnsi="Times New Roman"/>
          <w:szCs w:val="24"/>
          <w:lang w:eastAsia="pt-BR"/>
        </w:rPr>
        <w:t xml:space="preserve"> </w:t>
      </w:r>
      <w:r>
        <w:rPr>
          <w:rFonts w:ascii="Times New Roman" w:eastAsia="Times New Roman" w:hAnsi="Times New Roman"/>
          <w:szCs w:val="24"/>
          <w:lang w:eastAsia="pt-BR"/>
        </w:rPr>
        <w:t xml:space="preserve">o </w:t>
      </w:r>
      <w:r w:rsidRPr="00B5372C">
        <w:rPr>
          <w:rFonts w:ascii="Times New Roman" w:eastAsia="Times New Roman" w:hAnsi="Times New Roman"/>
          <w:szCs w:val="24"/>
          <w:lang w:eastAsia="pt-BR"/>
        </w:rPr>
        <w:t xml:space="preserve">Assunto Administrativo </w:t>
      </w:r>
      <w:r>
        <w:rPr>
          <w:rFonts w:ascii="Times New Roman" w:eastAsia="Times New Roman" w:hAnsi="Times New Roman"/>
          <w:szCs w:val="24"/>
          <w:lang w:eastAsia="pt-BR"/>
        </w:rPr>
        <w:t>-</w:t>
      </w:r>
      <w:r w:rsidRPr="00B5372C">
        <w:rPr>
          <w:rFonts w:ascii="Times New Roman" w:eastAsia="Times New Roman" w:hAnsi="Times New Roman"/>
          <w:szCs w:val="24"/>
          <w:lang w:eastAsia="pt-BR"/>
        </w:rPr>
        <w:t xml:space="preserve"> Ato Normativo </w:t>
      </w:r>
      <w:r>
        <w:rPr>
          <w:rFonts w:ascii="Times New Roman" w:eastAsia="Times New Roman" w:hAnsi="Times New Roman"/>
          <w:szCs w:val="20"/>
          <w:lang w:eastAsia="pt-BR"/>
        </w:rPr>
        <w:t>n.</w:t>
      </w:r>
      <w:r w:rsidRPr="00B5372C">
        <w:rPr>
          <w:rFonts w:ascii="Times New Roman" w:eastAsia="Times New Roman" w:hAnsi="Times New Roman"/>
          <w:szCs w:val="20"/>
          <w:lang w:eastAsia="pt-BR"/>
        </w:rPr>
        <w:t xml:space="preserve"> 951283, referente ao </w:t>
      </w:r>
      <w:r w:rsidRPr="00B5372C">
        <w:rPr>
          <w:rFonts w:ascii="Times New Roman" w:eastAsia="Times New Roman" w:hAnsi="Times New Roman"/>
          <w:szCs w:val="24"/>
          <w:lang w:eastAsia="ar-SA"/>
        </w:rPr>
        <w:t>Projeto de Consolidação dos Enunciados de Súmula do TCEMG (biênio 2013/2014)</w:t>
      </w:r>
      <w:r>
        <w:rPr>
          <w:rFonts w:ascii="Times New Roman" w:eastAsia="Times New Roman" w:hAnsi="Times New Roman"/>
          <w:szCs w:val="24"/>
          <w:lang w:eastAsia="ar-SA"/>
        </w:rPr>
        <w:t>, foi arquivado, de modo que o presente verbete não foi atualizado desde então.</w:t>
      </w:r>
    </w:p>
    <w:p w14:paraId="55CEFC9D" w14:textId="77777777" w:rsidR="00DB4446" w:rsidRDefault="00DB4446" w:rsidP="00DB4446">
      <w:pPr>
        <w:tabs>
          <w:tab w:val="left" w:pos="993"/>
        </w:tabs>
        <w:autoSpaceDE w:val="0"/>
        <w:autoSpaceDN w:val="0"/>
        <w:adjustRightInd w:val="0"/>
        <w:spacing w:before="240" w:after="240" w:line="240" w:lineRule="auto"/>
        <w:jc w:val="both"/>
        <w:rPr>
          <w:rFonts w:ascii="Times New Roman" w:eastAsia="Times New Roman" w:hAnsi="Times New Roman"/>
          <w:b/>
          <w:szCs w:val="24"/>
          <w:lang w:eastAsia="pt-BR"/>
        </w:rPr>
      </w:pPr>
      <w:r w:rsidRPr="00B5372C">
        <w:rPr>
          <w:rFonts w:ascii="Times New Roman" w:eastAsia="Times New Roman" w:hAnsi="Times New Roman"/>
          <w:b/>
          <w:szCs w:val="24"/>
          <w:lang w:eastAsia="pt-BR"/>
        </w:rPr>
        <w:t xml:space="preserve">2. </w:t>
      </w:r>
      <w:r w:rsidRPr="005E4C77">
        <w:rPr>
          <w:rFonts w:ascii="Times New Roman" w:hAnsi="Times New Roman"/>
          <w:b/>
          <w:szCs w:val="24"/>
        </w:rPr>
        <w:t>LEGISLAÇÃO, CONSULTA E REPERCUSSÃO GERAL</w:t>
      </w:r>
    </w:p>
    <w:p w14:paraId="00BDF678" w14:textId="77777777" w:rsidR="00DB4446"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5E4C77">
        <w:rPr>
          <w:rFonts w:ascii="Times New Roman" w:hAnsi="Times New Roman"/>
          <w:b/>
          <w:szCs w:val="24"/>
        </w:rPr>
        <w:t>2.1. Legislação</w:t>
      </w:r>
    </w:p>
    <w:p w14:paraId="12A50E7F" w14:textId="77777777" w:rsidR="00DB4446" w:rsidRPr="00574BE0" w:rsidRDefault="00DB4446" w:rsidP="00DB4446">
      <w:pPr>
        <w:tabs>
          <w:tab w:val="left" w:pos="1344"/>
        </w:tabs>
        <w:autoSpaceDE w:val="0"/>
        <w:autoSpaceDN w:val="0"/>
        <w:adjustRightInd w:val="0"/>
        <w:spacing w:before="120" w:after="120" w:line="240" w:lineRule="auto"/>
        <w:jc w:val="both"/>
        <w:rPr>
          <w:rFonts w:ascii="Times New Roman" w:eastAsia="Times New Roman" w:hAnsi="Times New Roman"/>
          <w:b/>
          <w:color w:val="000000" w:themeColor="text1"/>
          <w:szCs w:val="24"/>
          <w:lang w:eastAsia="pt-BR"/>
        </w:rPr>
      </w:pPr>
      <w:r w:rsidRPr="00574BE0">
        <w:rPr>
          <w:rFonts w:ascii="Times New Roman" w:eastAsia="Times New Roman" w:hAnsi="Times New Roman"/>
          <w:color w:val="000000" w:themeColor="text1"/>
          <w:szCs w:val="24"/>
          <w:lang w:eastAsia="pt-BR"/>
        </w:rPr>
        <w:t>Inicialmente, transcreve-se, respectivamente, o teor do ainda vigente a</w:t>
      </w:r>
      <w:r w:rsidRPr="00574BE0">
        <w:rPr>
          <w:rFonts w:ascii="Times New Roman" w:eastAsia="Times New Roman" w:hAnsi="Times New Roman"/>
          <w:bCs/>
          <w:color w:val="000000" w:themeColor="text1"/>
          <w:szCs w:val="24"/>
          <w:lang w:eastAsia="pt-BR"/>
        </w:rPr>
        <w:t>rt. 61 da Lei Federal n. 8.666/1993</w:t>
      </w:r>
      <w:r w:rsidRPr="00574BE0">
        <w:rPr>
          <w:rStyle w:val="Refdenotaderodap"/>
          <w:rFonts w:ascii="Times New Roman" w:eastAsia="Times New Roman" w:hAnsi="Times New Roman"/>
          <w:bCs/>
          <w:color w:val="000000" w:themeColor="text1"/>
          <w:szCs w:val="24"/>
          <w:lang w:eastAsia="pt-BR"/>
        </w:rPr>
        <w:footnoteReference w:id="5"/>
      </w:r>
      <w:r w:rsidRPr="00574BE0">
        <w:rPr>
          <w:rFonts w:ascii="Times New Roman" w:eastAsia="Times New Roman" w:hAnsi="Times New Roman"/>
          <w:color w:val="000000" w:themeColor="text1"/>
          <w:szCs w:val="24"/>
          <w:lang w:eastAsia="pt-BR"/>
        </w:rPr>
        <w:t xml:space="preserve"> e o art. 89 da Lei Federal n. 14.133/2021, previsto no Capítulo I – Da Formalização dos Contratos, pertinentes ao Enunciado de Súmula n. 28</w:t>
      </w:r>
      <w:r w:rsidRPr="00574BE0">
        <w:rPr>
          <w:rFonts w:ascii="Times New Roman" w:eastAsia="Times New Roman" w:hAnsi="Times New Roman"/>
          <w:bCs/>
          <w:color w:val="000000" w:themeColor="text1"/>
          <w:szCs w:val="24"/>
          <w:lang w:eastAsia="pt-BR"/>
        </w:rPr>
        <w:t>:</w:t>
      </w:r>
    </w:p>
    <w:p w14:paraId="6129DAC1" w14:textId="77777777" w:rsidR="00DB4446" w:rsidRPr="000D541F" w:rsidRDefault="00DB4446" w:rsidP="00DB4446">
      <w:pPr>
        <w:spacing w:before="120" w:after="120" w:line="240" w:lineRule="auto"/>
        <w:ind w:left="2268"/>
        <w:jc w:val="both"/>
        <w:rPr>
          <w:rFonts w:ascii="Times New Roman" w:eastAsia="Times New Roman" w:hAnsi="Times New Roman"/>
          <w:color w:val="000000" w:themeColor="text1"/>
          <w:sz w:val="20"/>
          <w:lang w:eastAsia="pt-BR"/>
        </w:rPr>
      </w:pPr>
      <w:r w:rsidRPr="00574BE0">
        <w:rPr>
          <w:rFonts w:ascii="Times New Roman" w:eastAsia="Times New Roman" w:hAnsi="Times New Roman"/>
          <w:b/>
          <w:color w:val="000000" w:themeColor="text1"/>
          <w:sz w:val="20"/>
          <w:lang w:eastAsia="pt-BR"/>
        </w:rPr>
        <w:t>Art. 61</w:t>
      </w:r>
      <w:r w:rsidRPr="00574BE0">
        <w:rPr>
          <w:rFonts w:ascii="Times New Roman" w:eastAsia="Times New Roman" w:hAnsi="Times New Roman"/>
          <w:color w:val="000000" w:themeColor="text1"/>
          <w:sz w:val="20"/>
          <w:lang w:eastAsia="pt-BR"/>
        </w:rPr>
        <w:t xml:space="preserve"> Todo contrato deve mencionar os nomes das partes e os de seus representantes, a finalidade, o ato que autorizou a sua lavratura, o número do processo da licitação, da dispensa ou da inexigibilidade, a sujeição dos contratantes às normas desta Lei e às cláusulas </w:t>
      </w:r>
      <w:r w:rsidRPr="000D541F">
        <w:rPr>
          <w:rFonts w:ascii="Times New Roman" w:eastAsia="Times New Roman" w:hAnsi="Times New Roman"/>
          <w:color w:val="000000" w:themeColor="text1"/>
          <w:sz w:val="20"/>
          <w:lang w:eastAsia="pt-BR"/>
        </w:rPr>
        <w:t xml:space="preserve">contratuais. </w:t>
      </w:r>
    </w:p>
    <w:p w14:paraId="1DBA016F"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2"/>
          <w:lang w:eastAsia="pt-BR"/>
        </w:rPr>
      </w:pPr>
      <w:bookmarkStart w:id="1" w:name="art61p"/>
      <w:bookmarkEnd w:id="1"/>
      <w:r w:rsidRPr="000D541F">
        <w:rPr>
          <w:rFonts w:ascii="Times New Roman" w:eastAsia="Times New Roman" w:hAnsi="Times New Roman"/>
          <w:color w:val="000000" w:themeColor="text1"/>
          <w:sz w:val="20"/>
          <w:lang w:eastAsia="pt-BR"/>
        </w:rPr>
        <w:t>Parágrafo único.  A publicação</w:t>
      </w:r>
      <w:r w:rsidRPr="00574BE0">
        <w:rPr>
          <w:rFonts w:ascii="Times New Roman" w:eastAsia="Times New Roman" w:hAnsi="Times New Roman"/>
          <w:color w:val="000000" w:themeColor="text1"/>
          <w:sz w:val="20"/>
          <w:lang w:eastAsia="pt-BR"/>
        </w:rPr>
        <w:t xml:space="preserve"> resumida do instrumento de contrato ou de seus aditamentos na imprensa oficial, que é condição indispensável para sua eficácia, será providenciada pela Administração até o quinto dia útil do mês seguinte ao de sua assinatura, para ocorrer no </w:t>
      </w:r>
      <w:r w:rsidRPr="00574BE0">
        <w:rPr>
          <w:rFonts w:ascii="Times New Roman" w:eastAsia="Times New Roman" w:hAnsi="Times New Roman"/>
          <w:color w:val="000000" w:themeColor="text1"/>
          <w:sz w:val="20"/>
          <w:lang w:eastAsia="pt-BR"/>
        </w:rPr>
        <w:lastRenderedPageBreak/>
        <w:t>prazo de vinte dias daquela data, qualquer que seja o seu valor, ainda que sem ônus, ressalvado o disposto no art. 26 desta Lei.</w:t>
      </w:r>
      <w:r w:rsidRPr="00574BE0">
        <w:rPr>
          <w:rFonts w:ascii="Times New Roman" w:eastAsia="Times New Roman" w:hAnsi="Times New Roman"/>
          <w:color w:val="000000" w:themeColor="text1"/>
          <w:sz w:val="22"/>
          <w:lang w:eastAsia="pt-BR"/>
        </w:rPr>
        <w:t xml:space="preserve"> </w:t>
      </w:r>
    </w:p>
    <w:p w14:paraId="03D5BCEB" w14:textId="77777777" w:rsidR="00DB4446" w:rsidRPr="00574BE0" w:rsidRDefault="00DB4446" w:rsidP="00DB4446">
      <w:pPr>
        <w:autoSpaceDE w:val="0"/>
        <w:autoSpaceDN w:val="0"/>
        <w:adjustRightInd w:val="0"/>
        <w:spacing w:before="120" w:after="120" w:line="240" w:lineRule="auto"/>
        <w:ind w:left="2268"/>
        <w:jc w:val="both"/>
        <w:rPr>
          <w:rFonts w:ascii="Times New Roman" w:eastAsia="Times New Roman" w:hAnsi="Times New Roman"/>
          <w:i/>
          <w:color w:val="000000" w:themeColor="text1"/>
          <w:szCs w:val="24"/>
          <w:lang w:eastAsia="pt-BR"/>
        </w:rPr>
      </w:pPr>
      <w:r>
        <w:rPr>
          <w:rFonts w:ascii="Times New Roman" w:eastAsia="Times New Roman" w:hAnsi="Times New Roman"/>
          <w:color w:val="000000" w:themeColor="text1"/>
          <w:szCs w:val="24"/>
          <w:lang w:eastAsia="pt-BR"/>
        </w:rPr>
        <w:pict w14:anchorId="5D28C6C9">
          <v:rect id="_x0000_i1120" style="width:453.55pt;height:1.5pt" o:hralign="center" o:hrstd="t" o:hr="t" fillcolor="#a0a0a0" stroked="f"/>
        </w:pict>
      </w:r>
    </w:p>
    <w:p w14:paraId="39BD42B0"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7"/>
          <w:szCs w:val="27"/>
          <w:lang w:eastAsia="pt-BR"/>
        </w:rPr>
      </w:pPr>
      <w:r w:rsidRPr="00574BE0">
        <w:rPr>
          <w:rFonts w:ascii="Times New Roman" w:eastAsia="Times New Roman" w:hAnsi="Times New Roman"/>
          <w:b/>
          <w:color w:val="000000" w:themeColor="text1"/>
          <w:sz w:val="20"/>
          <w:szCs w:val="20"/>
          <w:lang w:eastAsia="pt-BR"/>
        </w:rPr>
        <w:t>Art. 89.</w:t>
      </w:r>
      <w:r w:rsidRPr="00574BE0">
        <w:rPr>
          <w:rFonts w:ascii="Times New Roman" w:eastAsia="Times New Roman" w:hAnsi="Times New Roman"/>
          <w:color w:val="000000" w:themeColor="text1"/>
          <w:sz w:val="20"/>
          <w:szCs w:val="20"/>
          <w:lang w:eastAsia="pt-BR"/>
        </w:rPr>
        <w:t xml:space="preserve"> Os contratos de que trata esta Lei regular-se-ão pelas suas cláusulas e pelos preceitos de direito público, e a eles serão aplicados, supletivamente, os princípios da teoria geral dos contratos e as disposições de direito privado.</w:t>
      </w:r>
    </w:p>
    <w:p w14:paraId="2CB42012" w14:textId="77777777" w:rsidR="00DB4446" w:rsidRPr="000D541F" w:rsidRDefault="00DB4446" w:rsidP="00DB4446">
      <w:pPr>
        <w:spacing w:before="120" w:after="120" w:line="240" w:lineRule="auto"/>
        <w:ind w:left="2268"/>
        <w:jc w:val="both"/>
        <w:rPr>
          <w:rFonts w:ascii="Times New Roman" w:eastAsia="Times New Roman" w:hAnsi="Times New Roman"/>
          <w:color w:val="000000" w:themeColor="text1"/>
          <w:sz w:val="27"/>
          <w:szCs w:val="27"/>
          <w:lang w:eastAsia="pt-BR"/>
        </w:rPr>
      </w:pPr>
      <w:bookmarkStart w:id="2" w:name="art89§1"/>
      <w:bookmarkEnd w:id="2"/>
      <w:r w:rsidRPr="000D541F">
        <w:rPr>
          <w:rFonts w:ascii="Times New Roman" w:eastAsia="Times New Roman" w:hAnsi="Times New Roman"/>
          <w:color w:val="000000" w:themeColor="text1"/>
          <w:sz w:val="20"/>
          <w:szCs w:val="20"/>
          <w:lang w:eastAsia="pt-BR"/>
        </w:rPr>
        <w:t>§ 1º Todo contrato deverá mencionar os nomes das partes e os de seus representantes, a finalidade, o ato que autorizou sua lavratura, o número do processo da licitação ou da contratação direta e a sujeição dos contratantes às normas desta Lei e às cláusulas contratuais.</w:t>
      </w:r>
    </w:p>
    <w:p w14:paraId="153F2CFB"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7"/>
          <w:szCs w:val="27"/>
          <w:lang w:eastAsia="pt-BR"/>
        </w:rPr>
      </w:pPr>
      <w:bookmarkStart w:id="3" w:name="art89§2"/>
      <w:bookmarkEnd w:id="3"/>
      <w:r w:rsidRPr="000D541F">
        <w:rPr>
          <w:rFonts w:ascii="Times New Roman" w:eastAsia="Times New Roman" w:hAnsi="Times New Roman"/>
          <w:color w:val="000000" w:themeColor="text1"/>
          <w:sz w:val="20"/>
          <w:szCs w:val="20"/>
          <w:lang w:eastAsia="pt-BR"/>
        </w:rPr>
        <w:t>§ 2º Os contratos</w:t>
      </w:r>
      <w:r w:rsidRPr="00574BE0">
        <w:rPr>
          <w:rFonts w:ascii="Times New Roman" w:eastAsia="Times New Roman" w:hAnsi="Times New Roman"/>
          <w:color w:val="000000" w:themeColor="text1"/>
          <w:sz w:val="20"/>
          <w:szCs w:val="20"/>
          <w:lang w:eastAsia="pt-BR"/>
        </w:rPr>
        <w:t xml:space="preserve"> deverão estabelecer com clareza e precisão as condições para sua execução, expressas em cláusulas que definam os direitos, as obrigações e as responsabilidades das partes, em conformidade com os termos do edital de licitação e os da proposta vencedora ou com os termos do ato que autorizou a contratação direta e os da respectiva proposta.</w:t>
      </w:r>
    </w:p>
    <w:p w14:paraId="33AD55E0" w14:textId="77777777" w:rsidR="00DB4446" w:rsidRPr="00574BE0" w:rsidRDefault="00DB4446" w:rsidP="00DB4446">
      <w:pPr>
        <w:spacing w:before="120" w:after="120" w:line="240" w:lineRule="auto"/>
        <w:jc w:val="both"/>
        <w:rPr>
          <w:rFonts w:ascii="Times New Roman" w:eastAsia="Times New Roman" w:hAnsi="Times New Roman"/>
          <w:color w:val="000000" w:themeColor="text1"/>
          <w:szCs w:val="20"/>
          <w:lang w:eastAsia="pt-BR"/>
        </w:rPr>
      </w:pPr>
      <w:r w:rsidRPr="00574BE0">
        <w:rPr>
          <w:rFonts w:ascii="Times New Roman" w:eastAsia="Times New Roman" w:hAnsi="Times New Roman"/>
          <w:color w:val="000000" w:themeColor="text1"/>
          <w:szCs w:val="24"/>
          <w:lang w:eastAsia="pt-BR"/>
        </w:rPr>
        <w:t xml:space="preserve">Em âmbito estadual, o Decreto Estadual n. 43.635/2003 previa a obrigatoriedade de comprovação do poder de representação </w:t>
      </w:r>
      <w:r w:rsidRPr="00574BE0">
        <w:rPr>
          <w:rFonts w:ascii="Times New Roman" w:eastAsia="Times New Roman" w:hAnsi="Times New Roman"/>
          <w:color w:val="000000" w:themeColor="text1"/>
          <w:szCs w:val="20"/>
          <w:lang w:eastAsia="pt-BR"/>
        </w:rPr>
        <w:t xml:space="preserve">do signatário do convênio, </w:t>
      </w:r>
      <w:r w:rsidRPr="00574BE0">
        <w:rPr>
          <w:rFonts w:ascii="Times New Roman" w:eastAsia="Times New Roman" w:hAnsi="Times New Roman"/>
          <w:i/>
          <w:color w:val="000000" w:themeColor="text1"/>
          <w:szCs w:val="20"/>
          <w:lang w:eastAsia="pt-BR"/>
        </w:rPr>
        <w:t>in verbis</w:t>
      </w:r>
      <w:r w:rsidRPr="00574BE0">
        <w:rPr>
          <w:rFonts w:ascii="Times New Roman" w:eastAsia="Times New Roman" w:hAnsi="Times New Roman"/>
          <w:color w:val="000000" w:themeColor="text1"/>
          <w:szCs w:val="20"/>
          <w:lang w:eastAsia="pt-BR"/>
        </w:rPr>
        <w:t>:</w:t>
      </w:r>
    </w:p>
    <w:p w14:paraId="1BC45129"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b/>
          <w:color w:val="000000" w:themeColor="text1"/>
          <w:sz w:val="20"/>
          <w:szCs w:val="20"/>
          <w:lang w:eastAsia="pt-BR"/>
        </w:rPr>
        <w:t>Art. 11.</w:t>
      </w:r>
      <w:r w:rsidRPr="00574BE0">
        <w:rPr>
          <w:rFonts w:ascii="Times New Roman" w:eastAsia="Times New Roman" w:hAnsi="Times New Roman"/>
          <w:color w:val="000000" w:themeColor="text1"/>
          <w:sz w:val="20"/>
          <w:szCs w:val="20"/>
          <w:lang w:eastAsia="pt-BR"/>
        </w:rPr>
        <w:t xml:space="preserve"> A situação de regularidade do convenente, para os efeitos deste Decreto, será comprovada mediante Certidão de Regularidade do Sistema Informatizado de Administração Financeira - SIAFI-MG, emitida até cinco dias antes da data de assinatura do convênio, expedida pela Superintendência de Planejamento, Gestão e Finanças ou unidade administrativa equivalente do concedente, complementada com os seguintes documentos, de acordo com o convenente:</w:t>
      </w:r>
    </w:p>
    <w:p w14:paraId="556A631E"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I - municípios:</w:t>
      </w:r>
    </w:p>
    <w:p w14:paraId="6D694BD7"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w:t>
      </w:r>
    </w:p>
    <w:p w14:paraId="7B8F5E0E"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l) comprovação do poder de representação do signatário; e</w:t>
      </w:r>
    </w:p>
    <w:p w14:paraId="46182F1B"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w:t>
      </w:r>
    </w:p>
    <w:p w14:paraId="28D3E791" w14:textId="77777777" w:rsidR="00DB4446" w:rsidRPr="00574BE0" w:rsidRDefault="00DB4446" w:rsidP="00DB4446">
      <w:pPr>
        <w:spacing w:before="120" w:after="120" w:line="240" w:lineRule="auto"/>
        <w:jc w:val="both"/>
        <w:rPr>
          <w:rFonts w:ascii="Times New Roman" w:eastAsia="Times New Roman" w:hAnsi="Times New Roman"/>
          <w:color w:val="000000" w:themeColor="text1"/>
          <w:szCs w:val="24"/>
          <w:lang w:eastAsia="pt-BR"/>
        </w:rPr>
      </w:pPr>
      <w:r w:rsidRPr="00574BE0">
        <w:rPr>
          <w:rFonts w:ascii="Times New Roman" w:eastAsia="Times New Roman" w:hAnsi="Times New Roman"/>
          <w:color w:val="000000" w:themeColor="text1"/>
          <w:szCs w:val="24"/>
          <w:lang w:eastAsia="pt-BR"/>
        </w:rPr>
        <w:t xml:space="preserve">O mencionado Decreto Estadual n. 43.635/2003 foi totalmente revogado pelo Decreto Estadual n. 46.319/2013 que, em seu art. 72-B, inciso I, alínea </w:t>
      </w:r>
      <w:r w:rsidRPr="00574BE0">
        <w:rPr>
          <w:rFonts w:ascii="Times New Roman" w:eastAsia="Times New Roman" w:hAnsi="Times New Roman"/>
          <w:i/>
          <w:color w:val="000000" w:themeColor="text1"/>
          <w:szCs w:val="24"/>
          <w:lang w:eastAsia="pt-BR"/>
        </w:rPr>
        <w:t>j</w:t>
      </w:r>
      <w:r w:rsidRPr="00574BE0">
        <w:rPr>
          <w:rFonts w:ascii="Times New Roman" w:eastAsia="Times New Roman" w:hAnsi="Times New Roman"/>
          <w:color w:val="000000" w:themeColor="text1"/>
          <w:szCs w:val="24"/>
          <w:lang w:eastAsia="pt-BR"/>
        </w:rPr>
        <w:t xml:space="preserve">, reproduziu a obrigatoriedade de comprovação do poder de representação </w:t>
      </w:r>
      <w:r w:rsidRPr="00574BE0">
        <w:rPr>
          <w:rFonts w:ascii="Times New Roman" w:eastAsia="Times New Roman" w:hAnsi="Times New Roman"/>
          <w:color w:val="000000" w:themeColor="text1"/>
          <w:szCs w:val="20"/>
          <w:lang w:eastAsia="pt-BR"/>
        </w:rPr>
        <w:t>do signatário</w:t>
      </w:r>
      <w:r w:rsidRPr="00574BE0">
        <w:rPr>
          <w:rFonts w:ascii="Times New Roman" w:eastAsia="Times New Roman" w:hAnsi="Times New Roman"/>
          <w:color w:val="000000" w:themeColor="text1"/>
          <w:szCs w:val="24"/>
          <w:lang w:eastAsia="pt-BR"/>
        </w:rPr>
        <w:t xml:space="preserve">, </w:t>
      </w:r>
      <w:r w:rsidRPr="00574BE0">
        <w:rPr>
          <w:rFonts w:ascii="Times New Roman" w:eastAsia="Times New Roman" w:hAnsi="Times New Roman"/>
          <w:i/>
          <w:color w:val="000000" w:themeColor="text1"/>
          <w:szCs w:val="24"/>
          <w:lang w:eastAsia="pt-BR"/>
        </w:rPr>
        <w:t>in verbis</w:t>
      </w:r>
      <w:r w:rsidRPr="00574BE0">
        <w:rPr>
          <w:rFonts w:ascii="Times New Roman" w:eastAsia="Times New Roman" w:hAnsi="Times New Roman"/>
          <w:color w:val="000000" w:themeColor="text1"/>
          <w:szCs w:val="24"/>
          <w:lang w:eastAsia="pt-BR"/>
        </w:rPr>
        <w:t>:</w:t>
      </w:r>
    </w:p>
    <w:p w14:paraId="64676776"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4"/>
          <w:lang w:eastAsia="pt-BR"/>
        </w:rPr>
      </w:pPr>
      <w:r w:rsidRPr="00574BE0">
        <w:rPr>
          <w:rFonts w:ascii="Times New Roman" w:eastAsia="Times New Roman" w:hAnsi="Times New Roman"/>
          <w:b/>
          <w:bCs/>
          <w:color w:val="000000" w:themeColor="text1"/>
          <w:sz w:val="20"/>
          <w:szCs w:val="24"/>
          <w:lang w:eastAsia="pt-BR"/>
        </w:rPr>
        <w:t>Art. 72-B</w:t>
      </w:r>
      <w:r w:rsidRPr="00574BE0">
        <w:rPr>
          <w:rFonts w:ascii="Times New Roman" w:eastAsia="Times New Roman" w:hAnsi="Times New Roman"/>
          <w:color w:val="000000" w:themeColor="text1"/>
          <w:sz w:val="20"/>
          <w:szCs w:val="24"/>
          <w:lang w:eastAsia="pt-BR"/>
        </w:rPr>
        <w:t xml:space="preserve"> – A regularidade do convenente no Cagec, nas modalidades de Registro Cadastral, será comprovada mediante apresentação dos seguintes documentos:</w:t>
      </w:r>
    </w:p>
    <w:p w14:paraId="6DF90623"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4"/>
          <w:lang w:eastAsia="pt-BR"/>
        </w:rPr>
      </w:pPr>
      <w:r w:rsidRPr="00574BE0">
        <w:rPr>
          <w:rFonts w:ascii="Times New Roman" w:eastAsia="Times New Roman" w:hAnsi="Times New Roman"/>
          <w:color w:val="000000" w:themeColor="text1"/>
          <w:sz w:val="20"/>
          <w:szCs w:val="24"/>
          <w:lang w:eastAsia="pt-BR"/>
        </w:rPr>
        <w:t>I – Municípios:</w:t>
      </w:r>
    </w:p>
    <w:p w14:paraId="056D589E"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4"/>
          <w:lang w:eastAsia="pt-BR"/>
        </w:rPr>
      </w:pPr>
      <w:r w:rsidRPr="00574BE0">
        <w:rPr>
          <w:rFonts w:ascii="Times New Roman" w:eastAsia="Times New Roman" w:hAnsi="Times New Roman"/>
          <w:color w:val="000000" w:themeColor="text1"/>
          <w:sz w:val="20"/>
          <w:szCs w:val="24"/>
          <w:lang w:eastAsia="pt-BR"/>
        </w:rPr>
        <w:t>(...)</w:t>
      </w:r>
    </w:p>
    <w:p w14:paraId="4EED4817"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4"/>
          <w:lang w:eastAsia="pt-BR"/>
        </w:rPr>
      </w:pPr>
      <w:r w:rsidRPr="00574BE0">
        <w:rPr>
          <w:rFonts w:ascii="Times New Roman" w:eastAsia="Times New Roman" w:hAnsi="Times New Roman"/>
          <w:color w:val="000000" w:themeColor="text1"/>
          <w:sz w:val="20"/>
          <w:szCs w:val="24"/>
          <w:lang w:eastAsia="pt-BR"/>
        </w:rPr>
        <w:t>j) comprovação do poder de representação do signatário; e</w:t>
      </w:r>
    </w:p>
    <w:p w14:paraId="7FF37803"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w:t>
      </w:r>
    </w:p>
    <w:p w14:paraId="3A500D3E" w14:textId="77777777" w:rsidR="00DB4446" w:rsidRPr="00574BE0" w:rsidRDefault="00DB4446" w:rsidP="00DB4446">
      <w:pPr>
        <w:spacing w:before="120" w:after="120" w:line="240" w:lineRule="auto"/>
        <w:jc w:val="both"/>
        <w:rPr>
          <w:rFonts w:ascii="Times New Roman" w:eastAsia="Times New Roman" w:hAnsi="Times New Roman"/>
          <w:color w:val="000000" w:themeColor="text1"/>
          <w:szCs w:val="24"/>
          <w:lang w:eastAsia="pt-BR"/>
        </w:rPr>
      </w:pPr>
      <w:r w:rsidRPr="00574BE0">
        <w:rPr>
          <w:rFonts w:ascii="Times New Roman" w:eastAsia="Times New Roman" w:hAnsi="Times New Roman"/>
          <w:color w:val="000000" w:themeColor="text1"/>
          <w:szCs w:val="24"/>
          <w:lang w:eastAsia="pt-BR"/>
        </w:rPr>
        <w:t xml:space="preserve">Tal dispositivo foi expressamente revogado pelo inciso I do art. 17 do Decreto Estadual n. 46.831/2015, do qual traslada-se a redação do seu art. 12, que alterou o art. 71 do Decreto </w:t>
      </w:r>
      <w:r>
        <w:rPr>
          <w:rFonts w:ascii="Times New Roman" w:eastAsia="Times New Roman" w:hAnsi="Times New Roman"/>
          <w:color w:val="000000" w:themeColor="text1"/>
          <w:szCs w:val="24"/>
          <w:lang w:eastAsia="pt-BR"/>
        </w:rPr>
        <w:t xml:space="preserve">n. </w:t>
      </w:r>
      <w:r w:rsidRPr="00574BE0">
        <w:rPr>
          <w:rFonts w:ascii="Times New Roman" w:eastAsia="Times New Roman" w:hAnsi="Times New Roman"/>
          <w:color w:val="000000" w:themeColor="text1"/>
          <w:szCs w:val="24"/>
          <w:lang w:eastAsia="pt-BR"/>
        </w:rPr>
        <w:t>46.319/2013, nos seguintes termos:</w:t>
      </w:r>
    </w:p>
    <w:p w14:paraId="2C18CAA2"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b/>
          <w:color w:val="000000" w:themeColor="text1"/>
          <w:sz w:val="20"/>
          <w:szCs w:val="20"/>
          <w:lang w:eastAsia="pt-BR"/>
        </w:rPr>
        <w:t>Art. 71.</w:t>
      </w:r>
      <w:r w:rsidRPr="00574BE0">
        <w:rPr>
          <w:rFonts w:ascii="Times New Roman" w:eastAsia="Times New Roman" w:hAnsi="Times New Roman"/>
          <w:color w:val="000000" w:themeColor="text1"/>
          <w:sz w:val="20"/>
          <w:szCs w:val="20"/>
          <w:lang w:eastAsia="pt-BR"/>
        </w:rPr>
        <w:t xml:space="preserve"> O CAGEC, instituído pelo Decreto nº 44.293, de 10 de maio de 2006, gerido pela Secretaria de Estado de Governo – SEGOV –, passará a reger-se por Resolução Conjunta do Secretário de Estado de Governo e do Controlador-Geral do Estado.</w:t>
      </w:r>
    </w:p>
    <w:p w14:paraId="4E226ACA"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0D541F">
        <w:rPr>
          <w:rFonts w:ascii="Times New Roman" w:eastAsia="Times New Roman" w:hAnsi="Times New Roman"/>
          <w:color w:val="000000" w:themeColor="text1"/>
          <w:sz w:val="20"/>
          <w:szCs w:val="20"/>
          <w:lang w:eastAsia="pt-BR"/>
        </w:rPr>
        <w:t>Parágrafo único.</w:t>
      </w:r>
      <w:r w:rsidRPr="00574BE0">
        <w:rPr>
          <w:rFonts w:ascii="Times New Roman" w:eastAsia="Times New Roman" w:hAnsi="Times New Roman"/>
          <w:color w:val="000000" w:themeColor="text1"/>
          <w:sz w:val="20"/>
          <w:szCs w:val="20"/>
          <w:lang w:eastAsia="pt-BR"/>
        </w:rPr>
        <w:t xml:space="preserve"> Enquanto não editada a resolução conjunta de que trata o </w:t>
      </w:r>
      <w:r w:rsidRPr="00574BE0">
        <w:rPr>
          <w:rFonts w:ascii="Times New Roman" w:eastAsia="Times New Roman" w:hAnsi="Times New Roman"/>
          <w:i/>
          <w:iCs/>
          <w:color w:val="000000" w:themeColor="text1"/>
          <w:sz w:val="20"/>
          <w:szCs w:val="20"/>
          <w:lang w:eastAsia="pt-BR"/>
        </w:rPr>
        <w:t>caput</w:t>
      </w:r>
      <w:r w:rsidRPr="00574BE0">
        <w:rPr>
          <w:rFonts w:ascii="Times New Roman" w:eastAsia="Times New Roman" w:hAnsi="Times New Roman"/>
          <w:color w:val="000000" w:themeColor="text1"/>
          <w:sz w:val="20"/>
          <w:szCs w:val="20"/>
          <w:lang w:eastAsia="pt-BR"/>
        </w:rPr>
        <w:t>, o CAGEC permanecerá regido pela Resolução Conjunta da Secretaria de Estado de Planejamento e Gestão e da Auditoria-Geral do Estado nº 5.958, de 11 de maio de 2006, naquilo em que seja compatível com este Decreto.</w:t>
      </w:r>
    </w:p>
    <w:p w14:paraId="19679B3B" w14:textId="77777777" w:rsidR="00DB4446" w:rsidRPr="00574BE0" w:rsidRDefault="00DB4446" w:rsidP="00DB4446">
      <w:pPr>
        <w:tabs>
          <w:tab w:val="right" w:pos="9071"/>
        </w:tabs>
        <w:spacing w:before="120" w:after="120" w:line="240" w:lineRule="auto"/>
        <w:jc w:val="both"/>
        <w:rPr>
          <w:rFonts w:ascii="Times New Roman" w:eastAsia="Times New Roman" w:hAnsi="Times New Roman"/>
          <w:color w:val="000000" w:themeColor="text1"/>
          <w:szCs w:val="24"/>
          <w:lang w:eastAsia="pt-BR"/>
        </w:rPr>
      </w:pPr>
      <w:r w:rsidRPr="00574BE0">
        <w:rPr>
          <w:rFonts w:ascii="Times New Roman" w:eastAsia="Times New Roman" w:hAnsi="Times New Roman"/>
          <w:color w:val="000000" w:themeColor="text1"/>
          <w:szCs w:val="24"/>
          <w:lang w:eastAsia="pt-BR"/>
        </w:rPr>
        <w:lastRenderedPageBreak/>
        <w:t xml:space="preserve">Cabe destacar que o art. 6º da Resolução Conjunta SEPLAG/AUGE n. 5.958/2006, com a redação dada pela </w:t>
      </w:r>
      <w:r w:rsidRPr="00574BE0">
        <w:rPr>
          <w:rFonts w:ascii="Times New Roman" w:hAnsi="Times New Roman"/>
          <w:iCs/>
          <w:color w:val="000000" w:themeColor="text1"/>
          <w:szCs w:val="24"/>
          <w:shd w:val="clear" w:color="auto" w:fill="FFFFFF"/>
        </w:rPr>
        <w:t>Resolução Conjunta SEPLAG/CGE n. 9.441/2015</w:t>
      </w:r>
      <w:r w:rsidRPr="00574BE0">
        <w:rPr>
          <w:rFonts w:ascii="Times New Roman" w:hAnsi="Times New Roman"/>
          <w:color w:val="000000" w:themeColor="text1"/>
          <w:szCs w:val="24"/>
          <w:shd w:val="clear" w:color="auto" w:fill="FFFFFF"/>
        </w:rPr>
        <w:t xml:space="preserve">, </w:t>
      </w:r>
      <w:r w:rsidRPr="00574BE0">
        <w:rPr>
          <w:rFonts w:ascii="Times New Roman" w:eastAsia="Times New Roman" w:hAnsi="Times New Roman"/>
          <w:color w:val="000000" w:themeColor="text1"/>
          <w:szCs w:val="24"/>
          <w:lang w:eastAsia="pt-BR"/>
        </w:rPr>
        <w:t xml:space="preserve">ainda estabelece a obrigatoriedade de comprovação do poder de representação do signatário, nos exatos termos outrora preceituados no art. 72-B do Decreto Estadual n. 46.319/2013, </w:t>
      </w:r>
      <w:r w:rsidRPr="00574BE0">
        <w:rPr>
          <w:rFonts w:ascii="Times New Roman" w:eastAsia="Times New Roman" w:hAnsi="Times New Roman"/>
          <w:i/>
          <w:color w:val="000000" w:themeColor="text1"/>
          <w:szCs w:val="24"/>
          <w:lang w:eastAsia="pt-BR"/>
        </w:rPr>
        <w:t>in verbis</w:t>
      </w:r>
      <w:r w:rsidRPr="00574BE0">
        <w:rPr>
          <w:rFonts w:ascii="Times New Roman" w:eastAsia="Times New Roman" w:hAnsi="Times New Roman"/>
          <w:color w:val="000000" w:themeColor="text1"/>
          <w:szCs w:val="24"/>
          <w:lang w:eastAsia="pt-BR"/>
        </w:rPr>
        <w:t>:</w:t>
      </w:r>
    </w:p>
    <w:p w14:paraId="36BAE3BA" w14:textId="77777777" w:rsidR="00DB4446" w:rsidRPr="00574BE0" w:rsidRDefault="00DB4446" w:rsidP="00DB4446">
      <w:pPr>
        <w:tabs>
          <w:tab w:val="right" w:pos="9071"/>
        </w:tabs>
        <w:spacing w:before="120" w:after="120" w:line="240" w:lineRule="auto"/>
        <w:ind w:left="2268"/>
        <w:jc w:val="both"/>
        <w:rPr>
          <w:rFonts w:ascii="Times New Roman" w:eastAsia="Times New Roman" w:hAnsi="Times New Roman"/>
          <w:color w:val="000000" w:themeColor="text1"/>
          <w:sz w:val="20"/>
          <w:szCs w:val="20"/>
          <w:shd w:val="clear" w:color="auto" w:fill="FFFFFF"/>
          <w:lang w:eastAsia="pt-BR"/>
        </w:rPr>
      </w:pPr>
      <w:r w:rsidRPr="000D541F">
        <w:rPr>
          <w:rFonts w:ascii="Times New Roman" w:eastAsia="Times New Roman" w:hAnsi="Times New Roman"/>
          <w:b/>
          <w:color w:val="000000" w:themeColor="text1"/>
          <w:sz w:val="20"/>
          <w:szCs w:val="20"/>
          <w:shd w:val="clear" w:color="auto" w:fill="FFFFFF"/>
          <w:lang w:eastAsia="pt-BR"/>
        </w:rPr>
        <w:t>Art. 6º</w:t>
      </w:r>
      <w:r w:rsidRPr="00574BE0">
        <w:rPr>
          <w:rFonts w:ascii="Times New Roman" w:eastAsia="Times New Roman" w:hAnsi="Times New Roman"/>
          <w:color w:val="000000" w:themeColor="text1"/>
          <w:sz w:val="20"/>
          <w:szCs w:val="20"/>
          <w:shd w:val="clear" w:color="auto" w:fill="FFFFFF"/>
          <w:lang w:eastAsia="pt-BR"/>
        </w:rPr>
        <w:t xml:space="preserve"> A regularidade no CAGEC, nas modalidades de Registro Cadastral, será comprovada mediante apresentação dos seguintes documentos: </w:t>
      </w:r>
      <w:r w:rsidRPr="00574BE0">
        <w:rPr>
          <w:rFonts w:ascii="Times New Roman" w:eastAsia="Times New Roman" w:hAnsi="Times New Roman"/>
          <w:iCs/>
          <w:color w:val="000000" w:themeColor="text1"/>
          <w:sz w:val="20"/>
          <w:szCs w:val="20"/>
          <w:shd w:val="clear" w:color="auto" w:fill="FFFFFF"/>
          <w:lang w:eastAsia="pt-BR"/>
        </w:rPr>
        <w:t>(</w:t>
      </w:r>
      <w:r w:rsidRPr="00574BE0">
        <w:rPr>
          <w:rFonts w:ascii="Times New Roman" w:eastAsia="Times New Roman" w:hAnsi="Times New Roman"/>
          <w:i/>
          <w:iCs/>
          <w:color w:val="000000" w:themeColor="text1"/>
          <w:sz w:val="20"/>
          <w:szCs w:val="20"/>
          <w:shd w:val="clear" w:color="auto" w:fill="FFFFFF"/>
          <w:lang w:eastAsia="pt-BR"/>
        </w:rPr>
        <w:t>Redação dada pela Resolução Conjunta SEPLAG/CGE n.º 9.441, de 17.11.2015</w:t>
      </w:r>
      <w:r w:rsidRPr="00574BE0">
        <w:rPr>
          <w:rFonts w:ascii="Times New Roman" w:eastAsia="Times New Roman" w:hAnsi="Times New Roman"/>
          <w:color w:val="000000" w:themeColor="text1"/>
          <w:sz w:val="20"/>
          <w:szCs w:val="20"/>
          <w:shd w:val="clear" w:color="auto" w:fill="FFFFFF"/>
          <w:lang w:eastAsia="pt-BR"/>
        </w:rPr>
        <w:t>)</w:t>
      </w:r>
    </w:p>
    <w:p w14:paraId="3ABF2060" w14:textId="77777777" w:rsidR="00DB4446" w:rsidRPr="00574BE0" w:rsidRDefault="00DB4446" w:rsidP="00DB4446">
      <w:pPr>
        <w:tabs>
          <w:tab w:val="right" w:pos="9071"/>
        </w:tabs>
        <w:spacing w:before="120" w:after="120" w:line="240" w:lineRule="auto"/>
        <w:ind w:left="2268"/>
        <w:jc w:val="both"/>
        <w:rPr>
          <w:rFonts w:ascii="Times New Roman" w:eastAsia="Times New Roman" w:hAnsi="Times New Roman"/>
          <w:color w:val="000000" w:themeColor="text1"/>
          <w:sz w:val="20"/>
          <w:szCs w:val="20"/>
          <w:shd w:val="clear" w:color="auto" w:fill="FFFFFF"/>
          <w:lang w:eastAsia="pt-BR"/>
        </w:rPr>
      </w:pPr>
      <w:r w:rsidRPr="00574BE0">
        <w:rPr>
          <w:rFonts w:ascii="Times New Roman" w:eastAsia="Times New Roman" w:hAnsi="Times New Roman"/>
          <w:color w:val="000000" w:themeColor="text1"/>
          <w:sz w:val="20"/>
          <w:szCs w:val="20"/>
          <w:shd w:val="clear" w:color="auto" w:fill="FFFFFF"/>
          <w:lang w:eastAsia="pt-BR"/>
        </w:rPr>
        <w:t>I - Municípios: </w:t>
      </w:r>
      <w:r w:rsidRPr="00574BE0">
        <w:rPr>
          <w:rFonts w:ascii="Times New Roman" w:eastAsia="Times New Roman" w:hAnsi="Times New Roman"/>
          <w:iCs/>
          <w:color w:val="000000" w:themeColor="text1"/>
          <w:sz w:val="20"/>
          <w:szCs w:val="20"/>
          <w:shd w:val="clear" w:color="auto" w:fill="FFFFFF"/>
          <w:lang w:eastAsia="pt-BR"/>
        </w:rPr>
        <w:t>(</w:t>
      </w:r>
      <w:r w:rsidRPr="00574BE0">
        <w:rPr>
          <w:rFonts w:ascii="Times New Roman" w:eastAsia="Times New Roman" w:hAnsi="Times New Roman"/>
          <w:i/>
          <w:iCs/>
          <w:color w:val="000000" w:themeColor="text1"/>
          <w:sz w:val="20"/>
          <w:szCs w:val="20"/>
          <w:shd w:val="clear" w:color="auto" w:fill="FFFFFF"/>
          <w:lang w:eastAsia="pt-BR"/>
        </w:rPr>
        <w:t>Redação dada pela Resolução Conjunta SEPLAG/CGE n.º 9.441, de 17.11.2015</w:t>
      </w:r>
      <w:r w:rsidRPr="00574BE0">
        <w:rPr>
          <w:rFonts w:ascii="Times New Roman" w:eastAsia="Times New Roman" w:hAnsi="Times New Roman"/>
          <w:color w:val="000000" w:themeColor="text1"/>
          <w:sz w:val="20"/>
          <w:szCs w:val="20"/>
          <w:shd w:val="clear" w:color="auto" w:fill="FFFFFF"/>
          <w:lang w:eastAsia="pt-BR"/>
        </w:rPr>
        <w:t>)</w:t>
      </w:r>
    </w:p>
    <w:p w14:paraId="5149D97E" w14:textId="77777777" w:rsidR="00DB4446" w:rsidRPr="00574BE0" w:rsidRDefault="00DB4446" w:rsidP="00DB4446">
      <w:pPr>
        <w:tabs>
          <w:tab w:val="right" w:pos="9071"/>
        </w:tabs>
        <w:spacing w:before="120" w:after="120" w:line="240" w:lineRule="auto"/>
        <w:ind w:left="2268"/>
        <w:jc w:val="both"/>
        <w:rPr>
          <w:rFonts w:ascii="Times New Roman" w:eastAsia="Times New Roman" w:hAnsi="Times New Roman"/>
          <w:color w:val="000000" w:themeColor="text1"/>
          <w:sz w:val="20"/>
          <w:szCs w:val="20"/>
          <w:shd w:val="clear" w:color="auto" w:fill="FFFFFF"/>
          <w:lang w:eastAsia="pt-BR"/>
        </w:rPr>
      </w:pPr>
      <w:r w:rsidRPr="00574BE0">
        <w:rPr>
          <w:rFonts w:ascii="Times New Roman" w:eastAsia="Times New Roman" w:hAnsi="Times New Roman"/>
          <w:color w:val="000000" w:themeColor="text1"/>
          <w:sz w:val="20"/>
          <w:szCs w:val="20"/>
          <w:shd w:val="clear" w:color="auto" w:fill="FFFFFF"/>
          <w:lang w:eastAsia="pt-BR"/>
        </w:rPr>
        <w:t>(...)</w:t>
      </w:r>
    </w:p>
    <w:p w14:paraId="19298FB7" w14:textId="77777777" w:rsidR="00DB4446" w:rsidRPr="00574BE0" w:rsidRDefault="00DB4446" w:rsidP="00DB4446">
      <w:pPr>
        <w:tabs>
          <w:tab w:val="right" w:pos="9071"/>
        </w:tabs>
        <w:spacing w:before="120" w:after="120" w:line="240" w:lineRule="auto"/>
        <w:ind w:left="2268"/>
        <w:jc w:val="both"/>
        <w:rPr>
          <w:rFonts w:ascii="Times New Roman" w:eastAsia="Times New Roman" w:hAnsi="Times New Roman"/>
          <w:color w:val="000000" w:themeColor="text1"/>
          <w:sz w:val="20"/>
          <w:szCs w:val="20"/>
          <w:shd w:val="clear" w:color="auto" w:fill="FFFFFF"/>
          <w:lang w:eastAsia="pt-BR"/>
        </w:rPr>
      </w:pPr>
      <w:r w:rsidRPr="00574BE0">
        <w:rPr>
          <w:rFonts w:ascii="Times New Roman" w:eastAsia="Times New Roman" w:hAnsi="Times New Roman"/>
          <w:color w:val="000000" w:themeColor="text1"/>
          <w:sz w:val="20"/>
          <w:szCs w:val="20"/>
          <w:shd w:val="clear" w:color="auto" w:fill="FFFFFF"/>
          <w:lang w:eastAsia="pt-BR"/>
        </w:rPr>
        <w:t>j) Comprovação do poder de representação do signatário; e</w:t>
      </w:r>
    </w:p>
    <w:p w14:paraId="6A7B2A42" w14:textId="77777777" w:rsidR="00DB4446" w:rsidRPr="00574BE0" w:rsidRDefault="00DB4446" w:rsidP="00DB4446">
      <w:pPr>
        <w:tabs>
          <w:tab w:val="right" w:pos="9071"/>
        </w:tabs>
        <w:spacing w:before="120" w:after="120" w:line="240" w:lineRule="auto"/>
        <w:ind w:left="2268"/>
        <w:jc w:val="both"/>
        <w:rPr>
          <w:rFonts w:ascii="Times New Roman" w:eastAsia="Times New Roman" w:hAnsi="Times New Roman"/>
          <w:color w:val="000000" w:themeColor="text1"/>
          <w:sz w:val="20"/>
          <w:szCs w:val="20"/>
          <w:shd w:val="clear" w:color="auto" w:fill="FFFFFF"/>
          <w:lang w:eastAsia="pt-BR"/>
        </w:rPr>
      </w:pPr>
      <w:r w:rsidRPr="00574BE0">
        <w:rPr>
          <w:rFonts w:ascii="Times New Roman" w:eastAsia="Times New Roman" w:hAnsi="Times New Roman"/>
          <w:color w:val="000000" w:themeColor="text1"/>
          <w:sz w:val="20"/>
          <w:szCs w:val="20"/>
          <w:shd w:val="clear" w:color="auto" w:fill="FFFFFF"/>
          <w:lang w:eastAsia="pt-BR"/>
        </w:rPr>
        <w:t>(...)</w:t>
      </w:r>
    </w:p>
    <w:p w14:paraId="12110A75" w14:textId="77777777" w:rsidR="00DB4446" w:rsidRPr="00574BE0" w:rsidRDefault="00DB4446" w:rsidP="00DB4446">
      <w:pPr>
        <w:spacing w:before="120" w:after="120" w:line="240" w:lineRule="auto"/>
        <w:jc w:val="both"/>
        <w:rPr>
          <w:rFonts w:ascii="Times New Roman" w:eastAsia="Times New Roman" w:hAnsi="Times New Roman"/>
          <w:color w:val="000000" w:themeColor="text1"/>
          <w:szCs w:val="24"/>
          <w:lang w:eastAsia="pt-BR"/>
        </w:rPr>
      </w:pPr>
      <w:r w:rsidRPr="00574BE0">
        <w:rPr>
          <w:rFonts w:ascii="Times New Roman" w:eastAsia="Times New Roman" w:hAnsi="Times New Roman"/>
          <w:color w:val="000000" w:themeColor="text1"/>
          <w:szCs w:val="24"/>
          <w:lang w:eastAsia="pt-BR"/>
        </w:rPr>
        <w:t xml:space="preserve">É importante salientar que, em 28/1/2020, foi publicada a </w:t>
      </w:r>
      <w:r>
        <w:rPr>
          <w:rFonts w:ascii="Times New Roman" w:eastAsia="Times New Roman" w:hAnsi="Times New Roman"/>
          <w:color w:val="000000" w:themeColor="text1"/>
          <w:szCs w:val="24"/>
          <w:lang w:eastAsia="pt-BR"/>
        </w:rPr>
        <w:t>Resolução Conjunta SEGOV/CGE n.</w:t>
      </w:r>
      <w:r w:rsidRPr="00574BE0">
        <w:rPr>
          <w:rFonts w:ascii="Times New Roman" w:eastAsia="Times New Roman" w:hAnsi="Times New Roman"/>
          <w:color w:val="000000" w:themeColor="text1"/>
          <w:szCs w:val="24"/>
          <w:lang w:eastAsia="pt-BR"/>
        </w:rPr>
        <w:t xml:space="preserve"> 5/2020, que estabelece o Regulamento do Cadastro Geral de Convenentes, atinente ao Enunciado em tela. Destaca-se aqui o art. 13, </w:t>
      </w:r>
      <w:r w:rsidRPr="00574BE0">
        <w:rPr>
          <w:rFonts w:ascii="Times New Roman" w:eastAsia="Times New Roman" w:hAnsi="Times New Roman"/>
          <w:i/>
          <w:color w:val="000000" w:themeColor="text1"/>
          <w:szCs w:val="24"/>
          <w:lang w:eastAsia="pt-BR"/>
        </w:rPr>
        <w:t>in verbis</w:t>
      </w:r>
      <w:r w:rsidRPr="00574BE0">
        <w:rPr>
          <w:rFonts w:ascii="Times New Roman" w:eastAsia="Times New Roman" w:hAnsi="Times New Roman"/>
          <w:color w:val="000000" w:themeColor="text1"/>
          <w:szCs w:val="24"/>
          <w:lang w:eastAsia="pt-BR"/>
        </w:rPr>
        <w:t>:</w:t>
      </w:r>
    </w:p>
    <w:p w14:paraId="32CAF43C"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b/>
          <w:color w:val="000000" w:themeColor="text1"/>
          <w:sz w:val="20"/>
          <w:szCs w:val="20"/>
          <w:lang w:eastAsia="pt-BR"/>
        </w:rPr>
        <w:t>Art. 13.</w:t>
      </w:r>
      <w:r w:rsidRPr="00574BE0">
        <w:rPr>
          <w:rFonts w:ascii="Times New Roman" w:eastAsia="Times New Roman" w:hAnsi="Times New Roman"/>
          <w:color w:val="000000" w:themeColor="text1"/>
          <w:sz w:val="20"/>
          <w:szCs w:val="20"/>
          <w:lang w:eastAsia="pt-BR"/>
        </w:rPr>
        <w:t xml:space="preserve"> O convenente/parceiro interessado ou o seu representante legal deverá preencher os formulários, bem como apresentar e manter atualizados os documentos listados no </w:t>
      </w:r>
      <w:r w:rsidRPr="00574BE0">
        <w:rPr>
          <w:rFonts w:ascii="Times New Roman" w:eastAsia="Times New Roman" w:hAnsi="Times New Roman"/>
          <w:b/>
          <w:color w:val="000000" w:themeColor="text1"/>
          <w:sz w:val="20"/>
          <w:szCs w:val="20"/>
          <w:lang w:eastAsia="pt-BR"/>
        </w:rPr>
        <w:t>Anexo</w:t>
      </w:r>
      <w:r w:rsidRPr="00574BE0">
        <w:rPr>
          <w:rFonts w:ascii="Times New Roman" w:eastAsia="Times New Roman" w:hAnsi="Times New Roman"/>
          <w:color w:val="000000" w:themeColor="text1"/>
          <w:sz w:val="20"/>
          <w:szCs w:val="20"/>
          <w:lang w:eastAsia="pt-BR"/>
        </w:rPr>
        <w:t xml:space="preserve"> desta Resolução, conforme gênero e tipo de convenente/parceiro. </w:t>
      </w:r>
      <w:r w:rsidRPr="00574BE0">
        <w:rPr>
          <w:rFonts w:ascii="Times New Roman" w:eastAsia="Times New Roman" w:hAnsi="Times New Roman"/>
          <w:i/>
          <w:color w:val="000000" w:themeColor="text1"/>
          <w:sz w:val="20"/>
          <w:szCs w:val="20"/>
          <w:lang w:eastAsia="pt-BR"/>
        </w:rPr>
        <w:t>(grifos nossos)</w:t>
      </w:r>
    </w:p>
    <w:p w14:paraId="2F087172"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 1º Os documentos não produzidos no âmbito do Cagec deverão ser anexados no sistema, com apresentação de declaração de autenticidade assinada eletronicamente nos termos do art. 5º, § 1º, desta Resolução Conjunta.</w:t>
      </w:r>
    </w:p>
    <w:p w14:paraId="71F4FF79"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 2º São de responsabilidade do representante legal a autenticidade, a veracidade e a integridade dos documentos anexados, sob as penas do art. 299 do Código Penal, sem prejuízo das sanções administrativas e cíveis.</w:t>
      </w:r>
    </w:p>
    <w:p w14:paraId="5EF9B5B9" w14:textId="77777777" w:rsidR="00DB4446" w:rsidRPr="00574BE0" w:rsidRDefault="00DB4446" w:rsidP="00DB4446">
      <w:pPr>
        <w:spacing w:before="120" w:after="120" w:line="240" w:lineRule="auto"/>
        <w:jc w:val="both"/>
        <w:rPr>
          <w:rFonts w:ascii="Times New Roman" w:eastAsia="Times New Roman" w:hAnsi="Times New Roman"/>
          <w:color w:val="000000" w:themeColor="text1"/>
          <w:szCs w:val="24"/>
          <w:lang w:eastAsia="pt-BR"/>
        </w:rPr>
      </w:pPr>
      <w:r w:rsidRPr="00574BE0">
        <w:rPr>
          <w:rFonts w:ascii="Times New Roman" w:eastAsia="Times New Roman" w:hAnsi="Times New Roman"/>
          <w:color w:val="000000" w:themeColor="text1"/>
          <w:szCs w:val="24"/>
          <w:lang w:eastAsia="pt-BR"/>
        </w:rPr>
        <w:t xml:space="preserve">Posteriormente, o Anexo da Resolução Conjunta SEGOV/CGE n. 5/2020 foi alterado pela </w:t>
      </w:r>
      <w:r>
        <w:rPr>
          <w:rFonts w:ascii="Times New Roman" w:eastAsia="Times New Roman" w:hAnsi="Times New Roman"/>
          <w:color w:val="000000" w:themeColor="text1"/>
          <w:szCs w:val="24"/>
          <w:lang w:eastAsia="pt-BR"/>
        </w:rPr>
        <w:t xml:space="preserve">Resolução Conjunta SEGOV/CGE/n. </w:t>
      </w:r>
      <w:r w:rsidRPr="00574BE0">
        <w:rPr>
          <w:rFonts w:ascii="Times New Roman" w:eastAsia="Times New Roman" w:hAnsi="Times New Roman"/>
          <w:color w:val="000000" w:themeColor="text1"/>
          <w:szCs w:val="24"/>
          <w:lang w:eastAsia="pt-BR"/>
        </w:rPr>
        <w:t>01/2022. Em ambas as normas, o referido anexo prevê, para a habilitação jurídica, a “comprovação de poder de direção do representante legal” de entidade privada sem fins lucrativos, de cooperativa e de organização religiosa.</w:t>
      </w:r>
    </w:p>
    <w:p w14:paraId="2CBD6249" w14:textId="77777777" w:rsidR="00DB4446" w:rsidRPr="00574BE0" w:rsidRDefault="00DB4446" w:rsidP="00DB4446">
      <w:pPr>
        <w:spacing w:before="120" w:after="120" w:line="240" w:lineRule="auto"/>
        <w:jc w:val="both"/>
        <w:rPr>
          <w:rFonts w:ascii="Times New Roman" w:eastAsia="Times New Roman" w:hAnsi="Times New Roman"/>
          <w:color w:val="000000" w:themeColor="text1"/>
          <w:szCs w:val="24"/>
          <w:lang w:eastAsia="pt-BR"/>
        </w:rPr>
      </w:pPr>
      <w:r w:rsidRPr="00574BE0">
        <w:rPr>
          <w:rFonts w:ascii="Times New Roman" w:eastAsia="Times New Roman" w:hAnsi="Times New Roman"/>
          <w:color w:val="000000" w:themeColor="text1"/>
          <w:szCs w:val="24"/>
          <w:lang w:eastAsia="pt-BR"/>
        </w:rPr>
        <w:t xml:space="preserve">Quanto aos normativos desta Corte de Contas, verificou-se </w:t>
      </w:r>
      <w:bookmarkStart w:id="4" w:name="_Hlk41473904"/>
      <w:r w:rsidRPr="00574BE0">
        <w:rPr>
          <w:rFonts w:ascii="Times New Roman" w:eastAsia="Times New Roman" w:hAnsi="Times New Roman"/>
          <w:color w:val="000000" w:themeColor="text1"/>
          <w:szCs w:val="24"/>
          <w:lang w:eastAsia="pt-BR"/>
        </w:rPr>
        <w:t>que a revogada Instrução Normativa TCEMG n. 7/2003</w:t>
      </w:r>
      <w:bookmarkEnd w:id="4"/>
      <w:r w:rsidRPr="00574BE0">
        <w:rPr>
          <w:rFonts w:ascii="Times New Roman" w:eastAsia="Times New Roman" w:hAnsi="Times New Roman"/>
          <w:color w:val="000000" w:themeColor="text1"/>
          <w:szCs w:val="24"/>
          <w:lang w:eastAsia="pt-BR"/>
        </w:rPr>
        <w:t>, em seu art. 1º, IV, f, f.3, determinava, expressamente, a guarda de documentos que comprovassem o poder de representação do signatário de convênios, acordos, ajustes, instrumentos congêneres e respectivos aditivos. A Instrução Normativa TCE n. 7/2003 foi expressamente revogada pelo art. 1º da</w:t>
      </w:r>
      <w:r w:rsidRPr="00574BE0">
        <w:rPr>
          <w:rFonts w:ascii="Times New Roman" w:hAnsi="Times New Roman"/>
          <w:color w:val="000000" w:themeColor="text1"/>
        </w:rPr>
        <w:t xml:space="preserve"> Instrução Normativa TCEMG n. 01/2020</w:t>
      </w:r>
      <w:r w:rsidRPr="00574BE0">
        <w:rPr>
          <w:rFonts w:ascii="Times New Roman" w:eastAsia="Times New Roman" w:hAnsi="Times New Roman"/>
          <w:color w:val="000000" w:themeColor="text1"/>
          <w:szCs w:val="24"/>
          <w:lang w:eastAsia="pt-BR"/>
        </w:rPr>
        <w:t>.</w:t>
      </w:r>
    </w:p>
    <w:p w14:paraId="78704975" w14:textId="77777777" w:rsidR="00DB4446" w:rsidRPr="00574BE0" w:rsidRDefault="00DB4446" w:rsidP="00DB4446">
      <w:pPr>
        <w:spacing w:before="120" w:after="120" w:line="240" w:lineRule="auto"/>
        <w:jc w:val="both"/>
        <w:rPr>
          <w:rFonts w:ascii="Times New Roman" w:eastAsia="Times New Roman" w:hAnsi="Times New Roman"/>
          <w:color w:val="000000" w:themeColor="text1"/>
          <w:szCs w:val="24"/>
          <w:lang w:eastAsia="pt-BR"/>
        </w:rPr>
      </w:pPr>
      <w:r w:rsidRPr="00574BE0">
        <w:rPr>
          <w:rFonts w:ascii="Times New Roman" w:eastAsia="Times New Roman" w:hAnsi="Times New Roman"/>
          <w:color w:val="000000" w:themeColor="text1"/>
          <w:szCs w:val="24"/>
          <w:lang w:eastAsia="pt-BR"/>
        </w:rPr>
        <w:t>Por sua vez, a Instrução Normativa TCEMG n. 2/2010, que e</w:t>
      </w:r>
      <w:r w:rsidRPr="00574BE0">
        <w:rPr>
          <w:rFonts w:ascii="Times New Roman" w:hAnsi="Times New Roman"/>
          <w:color w:val="000000" w:themeColor="text1"/>
        </w:rPr>
        <w:t xml:space="preserve">stabelece normas de fiscalização contábil, financeira, orçamentária, operacional e patrimonial na Administração Direta e Indireta do Estado de Minas Gerais, e de remessa de informações por meio do Sistema de Licitações, Contratos, Convênios, Adiantamentos e Prestações de Contas (SICOP), não menciona, em seu art. 2º, inciso IV, a comprovação do poder de representação do signatário de </w:t>
      </w:r>
      <w:r w:rsidRPr="00574BE0">
        <w:rPr>
          <w:rFonts w:ascii="Times New Roman" w:eastAsia="Times New Roman" w:hAnsi="Times New Roman"/>
          <w:color w:val="000000" w:themeColor="text1"/>
          <w:szCs w:val="24"/>
          <w:lang w:eastAsia="pt-BR"/>
        </w:rPr>
        <w:t>convênios, acordos, ajustes, instrumentos congêneres e respectivos aditivos, a saber:</w:t>
      </w:r>
    </w:p>
    <w:p w14:paraId="06BEFD87"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b/>
          <w:color w:val="000000" w:themeColor="text1"/>
          <w:sz w:val="20"/>
          <w:szCs w:val="20"/>
          <w:lang w:eastAsia="pt-BR"/>
        </w:rPr>
        <w:t>Art. 2º</w:t>
      </w:r>
      <w:r w:rsidRPr="00574BE0">
        <w:rPr>
          <w:rFonts w:ascii="Times New Roman" w:eastAsia="Times New Roman" w:hAnsi="Times New Roman"/>
          <w:color w:val="000000" w:themeColor="text1"/>
          <w:sz w:val="20"/>
          <w:szCs w:val="20"/>
          <w:lang w:eastAsia="pt-BR"/>
        </w:rPr>
        <w:t xml:space="preserve"> - Deverão permanecer no órgão ou entidade, devidamente organizados em ordem cronológica dos fatos, os processos relativos às licitações, dispensas e inexigibilidades de licitação, contratos, convênios, acordos, ajustes, instrumentos congêneres e respectivos aditivos, adiantamentos diversos e diárias de viagem, para exame in loco ou para remessa ao Tribunal, quando requisitados, instruídos, dentre outros, com os seguintes documentos:</w:t>
      </w:r>
    </w:p>
    <w:p w14:paraId="6810C66F"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w:t>
      </w:r>
    </w:p>
    <w:p w14:paraId="66997879"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lastRenderedPageBreak/>
        <w:t>IV - Quanto aos convênios, acordos, ajustes, instrumentos congêneres e respectivos aditivos: a) autorização prévia para celebração do instrumento;</w:t>
      </w:r>
    </w:p>
    <w:p w14:paraId="28AFA63B"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b) termo de convênio, acordo, ajuste ou instrumento congênere e seus aditivos;</w:t>
      </w:r>
    </w:p>
    <w:p w14:paraId="7588EAF7"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c) comprovação da publicação do extrato dos instrumentos, que contenha seus elementos essenciais: partes, objeto, dotação orçamentária, valor e vigência;</w:t>
      </w:r>
    </w:p>
    <w:p w14:paraId="20AAF527"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d) plano de trabalho proposto pela organização interessada;</w:t>
      </w:r>
    </w:p>
    <w:p w14:paraId="598B908A" w14:textId="77777777" w:rsidR="00DB4446" w:rsidRPr="00574BE0"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574BE0">
        <w:rPr>
          <w:rFonts w:ascii="Times New Roman" w:eastAsia="Times New Roman" w:hAnsi="Times New Roman"/>
          <w:color w:val="000000" w:themeColor="text1"/>
          <w:sz w:val="20"/>
          <w:szCs w:val="20"/>
          <w:lang w:eastAsia="pt-BR"/>
        </w:rPr>
        <w:t>e) comprovação da regularidade do beneficiário, mediante Certidão de Regularidade do Sistema Integrado de Administração Financeira (SIAFI-MG), emitida até 05 (cinco) dias antes da data de assinatura do instrumento, passada pela Superintendência de Planejamento, Gestão e Finanças ou unidade administrativa equivalente do concedente, complementada com os documentos exigidos na legislação aplicável, de acordo com o beneficiário.</w:t>
      </w:r>
    </w:p>
    <w:p w14:paraId="5A34E0E3" w14:textId="77777777" w:rsidR="00DB4446" w:rsidRDefault="00DB4446" w:rsidP="00DB4446">
      <w:pPr>
        <w:spacing w:before="240" w:after="240" w:line="240" w:lineRule="auto"/>
        <w:jc w:val="both"/>
        <w:rPr>
          <w:rFonts w:ascii="Times New Roman" w:hAnsi="Times New Roman"/>
          <w:b/>
          <w:szCs w:val="24"/>
        </w:rPr>
      </w:pPr>
      <w:r w:rsidRPr="00494EE5">
        <w:rPr>
          <w:rFonts w:ascii="Times New Roman" w:hAnsi="Times New Roman"/>
          <w:b/>
          <w:szCs w:val="24"/>
        </w:rPr>
        <w:t>2.2. Consulta</w:t>
      </w:r>
    </w:p>
    <w:p w14:paraId="39A44DBD" w14:textId="77777777" w:rsidR="00DB4446" w:rsidRDefault="00DB4446" w:rsidP="00DB4446">
      <w:pPr>
        <w:spacing w:before="120" w:after="120" w:line="240" w:lineRule="auto"/>
        <w:jc w:val="both"/>
        <w:rPr>
          <w:rFonts w:ascii="Times New Roman" w:hAnsi="Times New Roman"/>
          <w:color w:val="000000"/>
          <w:szCs w:val="24"/>
          <w:lang w:eastAsia="pt-BR"/>
        </w:rPr>
      </w:pPr>
      <w:r>
        <w:rPr>
          <w:rFonts w:ascii="Times New Roman" w:hAnsi="Times New Roman"/>
          <w:bCs/>
          <w:szCs w:val="24"/>
          <w:lang w:eastAsia="pt-BR"/>
        </w:rPr>
        <w:t>Em</w:t>
      </w:r>
      <w:r w:rsidRPr="00B5372C">
        <w:rPr>
          <w:rFonts w:ascii="Times New Roman" w:hAnsi="Times New Roman"/>
          <w:bCs/>
          <w:szCs w:val="24"/>
          <w:lang w:eastAsia="pt-BR"/>
        </w:rPr>
        <w:t xml:space="preserve"> pesquisa realizada </w:t>
      </w:r>
      <w:r w:rsidRPr="00B5372C">
        <w:rPr>
          <w:rFonts w:ascii="Times New Roman" w:hAnsi="Times New Roman"/>
          <w:color w:val="000000"/>
          <w:szCs w:val="24"/>
          <w:lang w:eastAsia="pt-BR"/>
        </w:rPr>
        <w:t xml:space="preserve">nos sistemas </w:t>
      </w:r>
      <w:hyperlink r:id="rId9" w:anchor="!" w:history="1">
        <w:r w:rsidRPr="00B5372C">
          <w:rPr>
            <w:rFonts w:ascii="Times New Roman" w:hAnsi="Times New Roman"/>
            <w:i/>
            <w:color w:val="0000FF"/>
            <w:szCs w:val="24"/>
            <w:u w:val="single"/>
            <w:lang w:eastAsia="pt-BR"/>
          </w:rPr>
          <w:t>MapJuris Consultas</w:t>
        </w:r>
      </w:hyperlink>
      <w:r w:rsidRPr="00B5372C">
        <w:rPr>
          <w:rFonts w:ascii="Times New Roman" w:hAnsi="Times New Roman"/>
          <w:color w:val="000000"/>
          <w:szCs w:val="24"/>
          <w:lang w:eastAsia="pt-BR"/>
        </w:rPr>
        <w:t xml:space="preserve"> e </w:t>
      </w:r>
      <w:hyperlink r:id="rId10" w:history="1">
        <w:r w:rsidRPr="00B5372C">
          <w:rPr>
            <w:rFonts w:ascii="Times New Roman" w:hAnsi="Times New Roman"/>
            <w:i/>
            <w:iCs/>
            <w:color w:val="0000FF"/>
            <w:szCs w:val="24"/>
            <w:u w:val="single"/>
            <w:lang w:eastAsia="pt-BR"/>
          </w:rPr>
          <w:t>TCJuris</w:t>
        </w:r>
      </w:hyperlink>
      <w:r w:rsidRPr="00B5372C">
        <w:rPr>
          <w:rFonts w:ascii="Times New Roman" w:hAnsi="Times New Roman"/>
          <w:color w:val="000000"/>
          <w:szCs w:val="24"/>
          <w:lang w:eastAsia="pt-BR"/>
        </w:rPr>
        <w:t xml:space="preserve">, bem como nos </w:t>
      </w:r>
      <w:hyperlink r:id="rId11" w:history="1">
        <w:r w:rsidRPr="00B5372C">
          <w:rPr>
            <w:rFonts w:ascii="Times New Roman" w:hAnsi="Times New Roman"/>
            <w:color w:val="0000FF"/>
            <w:szCs w:val="24"/>
            <w:u w:val="single"/>
            <w:lang w:eastAsia="pt-BR"/>
          </w:rPr>
          <w:t>informativos de jurisprudência</w:t>
        </w:r>
      </w:hyperlink>
      <w:r>
        <w:rPr>
          <w:rFonts w:ascii="Times New Roman" w:hAnsi="Times New Roman"/>
          <w:color w:val="000000"/>
          <w:szCs w:val="24"/>
          <w:lang w:eastAsia="pt-BR"/>
        </w:rPr>
        <w:t xml:space="preserve">, verificou-se que, no parecer exarado em resposta à Consulta n. </w:t>
      </w:r>
      <w:hyperlink r:id="rId12" w:anchor="!" w:history="1">
        <w:r w:rsidRPr="001D2346">
          <w:rPr>
            <w:rStyle w:val="Hyperlink"/>
            <w:rFonts w:ascii="Times New Roman" w:hAnsi="Times New Roman"/>
            <w:szCs w:val="24"/>
            <w:lang w:eastAsia="pt-BR"/>
          </w:rPr>
          <w:t>732497</w:t>
        </w:r>
      </w:hyperlink>
      <w:r>
        <w:rPr>
          <w:rFonts w:ascii="Times New Roman" w:hAnsi="Times New Roman"/>
          <w:color w:val="000000"/>
          <w:szCs w:val="24"/>
          <w:lang w:eastAsia="pt-BR"/>
        </w:rPr>
        <w:t xml:space="preserve"> (7/5/2008)</w:t>
      </w:r>
      <w:r>
        <w:rPr>
          <w:rStyle w:val="Refdenotaderodap"/>
          <w:rFonts w:ascii="Times New Roman" w:hAnsi="Times New Roman"/>
          <w:color w:val="000000"/>
          <w:szCs w:val="24"/>
          <w:lang w:eastAsia="pt-BR"/>
        </w:rPr>
        <w:footnoteReference w:id="6"/>
      </w:r>
      <w:r>
        <w:rPr>
          <w:rFonts w:ascii="Times New Roman" w:hAnsi="Times New Roman"/>
          <w:color w:val="000000"/>
          <w:szCs w:val="24"/>
          <w:lang w:eastAsia="pt-BR"/>
        </w:rPr>
        <w:t xml:space="preserve">, que dispõe sobre a apresentação de documentos originais, quando do encaminhamento da prestação de contas de convênio ao concedente, esta Corte de Contas deliberou, </w:t>
      </w:r>
      <w:r w:rsidRPr="001D2346">
        <w:rPr>
          <w:rFonts w:ascii="Times New Roman" w:hAnsi="Times New Roman"/>
          <w:i/>
          <w:color w:val="000000"/>
          <w:szCs w:val="24"/>
          <w:lang w:eastAsia="pt-BR"/>
        </w:rPr>
        <w:t>in verbis</w:t>
      </w:r>
      <w:r>
        <w:rPr>
          <w:rFonts w:ascii="Times New Roman" w:hAnsi="Times New Roman"/>
          <w:color w:val="000000"/>
          <w:szCs w:val="24"/>
          <w:lang w:eastAsia="pt-BR"/>
        </w:rPr>
        <w:t>:</w:t>
      </w:r>
    </w:p>
    <w:p w14:paraId="6F472D5D" w14:textId="77777777" w:rsidR="00DB4446" w:rsidRPr="001D2346" w:rsidRDefault="00DB4446" w:rsidP="00DB4446">
      <w:pPr>
        <w:spacing w:before="120" w:after="120" w:line="240" w:lineRule="auto"/>
        <w:ind w:left="2268"/>
        <w:jc w:val="both"/>
        <w:rPr>
          <w:rFonts w:ascii="Times New Roman" w:hAnsi="Times New Roman"/>
          <w:bCs/>
          <w:sz w:val="20"/>
          <w:szCs w:val="20"/>
          <w:lang w:eastAsia="pt-BR"/>
        </w:rPr>
      </w:pPr>
      <w:r w:rsidRPr="001D2346">
        <w:rPr>
          <w:rFonts w:ascii="Times New Roman" w:hAnsi="Times New Roman"/>
          <w:bCs/>
          <w:sz w:val="20"/>
          <w:szCs w:val="20"/>
          <w:lang w:eastAsia="pt-BR"/>
        </w:rPr>
        <w:t xml:space="preserve">No mérito, esta Corte já se manifestou sobre o tema, por unanimidade na Consulta </w:t>
      </w:r>
      <w:hyperlink r:id="rId13" w:anchor="!" w:history="1">
        <w:r w:rsidRPr="001D68E7">
          <w:rPr>
            <w:rStyle w:val="Hyperlink"/>
            <w:rFonts w:ascii="Times New Roman" w:hAnsi="Times New Roman"/>
            <w:bCs/>
            <w:sz w:val="20"/>
            <w:szCs w:val="20"/>
            <w:lang w:eastAsia="pt-BR"/>
          </w:rPr>
          <w:t>714464</w:t>
        </w:r>
      </w:hyperlink>
      <w:r w:rsidRPr="001D2346">
        <w:rPr>
          <w:rFonts w:ascii="Times New Roman" w:hAnsi="Times New Roman"/>
          <w:bCs/>
          <w:sz w:val="20"/>
          <w:szCs w:val="20"/>
          <w:lang w:eastAsia="pt-BR"/>
        </w:rPr>
        <w:t xml:space="preserve">, relatada pelo Conselheiro Simão Pedro Toledo, que adotou </w:t>
      </w:r>
      <w:r w:rsidRPr="001D2346">
        <w:rPr>
          <w:rFonts w:ascii="Times New Roman" w:hAnsi="Times New Roman"/>
          <w:bCs/>
          <w:i/>
          <w:iCs/>
          <w:sz w:val="20"/>
          <w:szCs w:val="20"/>
          <w:lang w:eastAsia="pt-BR"/>
        </w:rPr>
        <w:t>“in totum”</w:t>
      </w:r>
      <w:r w:rsidRPr="001D2346">
        <w:rPr>
          <w:rFonts w:ascii="Times New Roman" w:hAnsi="Times New Roman"/>
          <w:bCs/>
          <w:sz w:val="20"/>
          <w:szCs w:val="20"/>
          <w:lang w:eastAsia="pt-BR"/>
        </w:rPr>
        <w:t>, a manifestação do Auditor Gilberto Diniz, na Sessão Plenária de 13/09/2006, a seguir transcrito:</w:t>
      </w:r>
    </w:p>
    <w:p w14:paraId="18A44398"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“Como sabido, o dever de prestar contas é corolário lógico-jurídico da administração de bens ou interesses de terceiros. Esse dever se potencializa quando se trata da utilização, arrecadação, guarda, gerência ou administração de bens e valores públicos, por pertencerem a toda coletividade.</w:t>
      </w:r>
    </w:p>
    <w:p w14:paraId="70C1ECF7"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No âmbito da Administração Pública, o dever de prestar contas está positivado no parágrafo único do art. 70 da Carta Política da República, com a redação dada pela Emenda Constitucional 19/98, que assim prescreve, in verbis:</w:t>
      </w:r>
    </w:p>
    <w:p w14:paraId="5AACBC43" w14:textId="77777777" w:rsidR="00DB4446" w:rsidRPr="001D2346" w:rsidRDefault="00DB4446" w:rsidP="00DB4446">
      <w:pPr>
        <w:spacing w:before="120" w:after="120" w:line="240" w:lineRule="auto"/>
        <w:ind w:left="3119"/>
        <w:jc w:val="both"/>
        <w:rPr>
          <w:rFonts w:ascii="Times New Roman" w:hAnsi="Times New Roman"/>
          <w:bCs/>
          <w:sz w:val="20"/>
          <w:szCs w:val="20"/>
          <w:lang w:eastAsia="pt-BR"/>
        </w:rPr>
      </w:pPr>
      <w:r w:rsidRPr="001D2346">
        <w:rPr>
          <w:rFonts w:ascii="Times New Roman" w:hAnsi="Times New Roman"/>
          <w:bCs/>
          <w:i/>
          <w:iCs/>
          <w:sz w:val="20"/>
          <w:szCs w:val="20"/>
          <w:lang w:eastAsia="pt-BR"/>
        </w:rPr>
        <w:t>‘Parágrafo único. Prestará contas qualquer pessoa física ou jurídica, pública ou privada, que utilize, arrecade, guarde, gerencie ou administre dinheiros, bens e valores públicos ou pelos quais a União responda, ou que, em nome desta, assuma obrigações de natureza pecuniária’.</w:t>
      </w:r>
    </w:p>
    <w:p w14:paraId="2FBF2BFC"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Dispositivo de conteúdo análogo consta da vigente Constituição Mineira, consoante se verifica do § 2º de seu art. 74.</w:t>
      </w:r>
    </w:p>
    <w:p w14:paraId="54072DA0"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Eis, portanto, a gênese do direito de o ente ou entidade que repassa recursos financeiros públicos a outra pessoa natural ou jurídica, de natureza pública ou privada, exigir a prestação de contas da aplicação dos valores repassados.</w:t>
      </w:r>
    </w:p>
    <w:p w14:paraId="326E2D1D"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Em contrapartida, para quem recebe recurso público nasce o dever ou a obrigação de prestar contas. É como se fosse uma moeda de duas faces.</w:t>
      </w:r>
    </w:p>
    <w:p w14:paraId="47C59125"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Nessa esteira, o ente ou entidade repassadora de recursos públicos, mediante convênio, tem o direito de estabelecer os requisitos para liberação desses repasses e, ainda, de exigir como deve ser a prestação de contas dos valores transferidos, observados os limites legais, pois a Administração Pública, entre outros, é regida pelo princípio da Legalidade.</w:t>
      </w:r>
    </w:p>
    <w:p w14:paraId="015E0998"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 xml:space="preserve">A propósito, foi exatamente isso que o Excelentíssimo Senhor Governador do Estado de Minas Gerais fez ao baixar o Decreto 43.635, de 20.10.2003, que dispõe sobre a celebração e prestação de contas de convênios de natureza financeira, com amparo </w:t>
      </w:r>
      <w:r w:rsidRPr="001D2346">
        <w:rPr>
          <w:rFonts w:ascii="Times New Roman" w:hAnsi="Times New Roman"/>
          <w:bCs/>
          <w:i/>
          <w:iCs/>
          <w:sz w:val="20"/>
          <w:szCs w:val="20"/>
          <w:lang w:eastAsia="pt-BR"/>
        </w:rPr>
        <w:lastRenderedPageBreak/>
        <w:t>nas disposições do inciso VII do art. 90 da Constituição Mineira de 1989 e das Leis Federais 4.320, de 17.3.64 e 8.666, de 21.6.93.</w:t>
      </w:r>
    </w:p>
    <w:p w14:paraId="0FA2B4D5"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Por meio desse ato normativo, o Estado fixou os requisitos, o modo de formalização, de alteração, de execução, de publicidade, de liberação dos recursos e de prestação de contas dos recursos transferidos por órgãos e entidades da Administração Pública Estadual.</w:t>
      </w:r>
    </w:p>
    <w:p w14:paraId="70001416"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Nesse particular, o art. 28 do citado Decreto Estadual 43.635/2003 estatui, in verbis, que:</w:t>
      </w:r>
    </w:p>
    <w:p w14:paraId="4E0F8AFD" w14:textId="77777777" w:rsidR="00DB4446" w:rsidRPr="001D2346" w:rsidRDefault="00DB4446" w:rsidP="00DB4446">
      <w:pPr>
        <w:spacing w:before="120" w:after="120" w:line="240" w:lineRule="auto"/>
        <w:ind w:left="3119"/>
        <w:jc w:val="both"/>
        <w:rPr>
          <w:rFonts w:ascii="Times New Roman" w:hAnsi="Times New Roman"/>
          <w:bCs/>
          <w:sz w:val="20"/>
          <w:szCs w:val="20"/>
          <w:lang w:eastAsia="pt-BR"/>
        </w:rPr>
      </w:pPr>
      <w:r w:rsidRPr="001D2346">
        <w:rPr>
          <w:rFonts w:ascii="Times New Roman" w:hAnsi="Times New Roman"/>
          <w:bCs/>
          <w:i/>
          <w:iCs/>
          <w:sz w:val="20"/>
          <w:szCs w:val="20"/>
          <w:lang w:eastAsia="pt-BR"/>
        </w:rPr>
        <w:t>‘Art. 28. As despesas serão comprovadas mediante o encaminhamento, ao concedente, de documentos originais próprios, devidamente quitados (notas fiscais, notas fiscais-faturas, duplicatas, recibos de pagamento de autônomos, guias de recolhimento de encargos sociais ou de tributos) devendo constar o nome do convenente, número do convênio, número do empenho, endereço, CNPJ, Município e Estado’.</w:t>
      </w:r>
    </w:p>
    <w:p w14:paraId="4553D8DD"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No âmbito da União, a Instrução Normativa STN 01, de 15 de janeiro de 1997, da Secretaria do Tesouro Nacional, disciplina a celebração de convênios de natureza financeira por órgãos e entidades da Administração Pública Federal, cujo art. 30 contém norma de teor análogo ao do transcrito no art. 28 do mencionado Decreto Estadual 43.635/2003.</w:t>
      </w:r>
    </w:p>
    <w:p w14:paraId="3CB35EAB"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Em realidade, as disposições do art. 28 do Decreto Estadual 43.635/2003 não discrepam das orientações desta eg. Corte de Contas, relativamente à composição das prestações de contas de recursos financeiros repassados mediante convênio.</w:t>
      </w:r>
    </w:p>
    <w:p w14:paraId="48438B6E"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É que a exigência contida no ato normativo sob comento também está prevista na Instrução Normativa TC 07/2003, publicada no Diário Oficial do dia 7 de janeiro de 2004, que estabelece normas de fiscalização contábil, financeira, orçamentária, operacional e patrimonial das Administrações Direta e Indireta do Estado de Minas Gerais, cuja letra “j” do inciso V de seu art. 1º, assim dispõe:</w:t>
      </w:r>
    </w:p>
    <w:p w14:paraId="6248D579" w14:textId="77777777" w:rsidR="00DB4446" w:rsidRPr="001D2346" w:rsidRDefault="00DB4446" w:rsidP="00DB4446">
      <w:pPr>
        <w:spacing w:before="120" w:after="120" w:line="240" w:lineRule="auto"/>
        <w:ind w:left="3119"/>
        <w:jc w:val="both"/>
        <w:rPr>
          <w:rFonts w:ascii="Times New Roman" w:hAnsi="Times New Roman"/>
          <w:bCs/>
          <w:sz w:val="20"/>
          <w:szCs w:val="20"/>
          <w:lang w:eastAsia="pt-BR"/>
        </w:rPr>
      </w:pPr>
      <w:r w:rsidRPr="001D2346">
        <w:rPr>
          <w:rFonts w:ascii="Times New Roman" w:hAnsi="Times New Roman"/>
          <w:bCs/>
          <w:i/>
          <w:iCs/>
          <w:sz w:val="20"/>
          <w:szCs w:val="20"/>
          <w:lang w:eastAsia="pt-BR"/>
        </w:rPr>
        <w:t>‘Art. 1º - Os processos relativos a licitações; dispensas e inexigibilidades de licitação; contratos, convênios, acordos, ajustes e instrumentos congêneres e respectivos aditivos; adiantamentos diversos e diárias de viagem, quando seu encaminhamento não for exigido pelo Tribunal, deverão permanecer no órgão ou entidade, devidamente organizados para exame in loco, instruídos, dentre outros, com os seguintes documentos:</w:t>
      </w:r>
    </w:p>
    <w:p w14:paraId="1F326CFC" w14:textId="77777777" w:rsidR="00DB4446" w:rsidRPr="001D2346" w:rsidRDefault="00DB4446" w:rsidP="00DB4446">
      <w:pPr>
        <w:spacing w:before="120" w:after="120" w:line="240" w:lineRule="auto"/>
        <w:ind w:left="3119"/>
        <w:jc w:val="both"/>
        <w:rPr>
          <w:rFonts w:ascii="Times New Roman" w:hAnsi="Times New Roman"/>
          <w:bCs/>
          <w:sz w:val="20"/>
          <w:szCs w:val="20"/>
          <w:lang w:eastAsia="pt-BR"/>
        </w:rPr>
      </w:pPr>
      <w:r w:rsidRPr="001D2346">
        <w:rPr>
          <w:rFonts w:ascii="Times New Roman" w:hAnsi="Times New Roman"/>
          <w:bCs/>
          <w:i/>
          <w:iCs/>
          <w:sz w:val="20"/>
          <w:szCs w:val="20"/>
          <w:lang w:eastAsia="pt-BR"/>
        </w:rPr>
        <w:t>(...)</w:t>
      </w:r>
    </w:p>
    <w:p w14:paraId="6C8BB3D8" w14:textId="77777777" w:rsidR="00DB4446" w:rsidRPr="001D2346" w:rsidRDefault="00DB4446" w:rsidP="00DB4446">
      <w:pPr>
        <w:spacing w:before="120" w:after="120" w:line="240" w:lineRule="auto"/>
        <w:ind w:left="3119"/>
        <w:jc w:val="both"/>
        <w:rPr>
          <w:rFonts w:ascii="Times New Roman" w:hAnsi="Times New Roman"/>
          <w:bCs/>
          <w:sz w:val="20"/>
          <w:szCs w:val="20"/>
          <w:lang w:eastAsia="pt-BR"/>
        </w:rPr>
      </w:pPr>
      <w:r w:rsidRPr="001D2346">
        <w:rPr>
          <w:rFonts w:ascii="Times New Roman" w:hAnsi="Times New Roman"/>
          <w:bCs/>
          <w:i/>
          <w:iCs/>
          <w:sz w:val="20"/>
          <w:szCs w:val="20"/>
          <w:lang w:eastAsia="pt-BR"/>
        </w:rPr>
        <w:t>V – Quanto à prestação de contas de convênio, acordo, ajuste ou instrumento congênere e respectivos aditivos:</w:t>
      </w:r>
    </w:p>
    <w:p w14:paraId="467F5D6E" w14:textId="77777777" w:rsidR="00DB4446" w:rsidRPr="001D2346" w:rsidRDefault="00DB4446" w:rsidP="00DB4446">
      <w:pPr>
        <w:spacing w:before="120" w:after="120" w:line="240" w:lineRule="auto"/>
        <w:ind w:left="3119"/>
        <w:jc w:val="both"/>
        <w:rPr>
          <w:rFonts w:ascii="Times New Roman" w:hAnsi="Times New Roman"/>
          <w:bCs/>
          <w:sz w:val="20"/>
          <w:szCs w:val="20"/>
          <w:lang w:eastAsia="pt-BR"/>
        </w:rPr>
      </w:pPr>
      <w:r w:rsidRPr="001D2346">
        <w:rPr>
          <w:rFonts w:ascii="Times New Roman" w:hAnsi="Times New Roman"/>
          <w:bCs/>
          <w:i/>
          <w:iCs/>
          <w:sz w:val="20"/>
          <w:szCs w:val="20"/>
          <w:lang w:eastAsia="pt-BR"/>
        </w:rPr>
        <w:t>(...)</w:t>
      </w:r>
    </w:p>
    <w:p w14:paraId="1F301776" w14:textId="77777777" w:rsidR="00DB4446" w:rsidRPr="001D2346" w:rsidRDefault="00DB4446" w:rsidP="00DB4446">
      <w:pPr>
        <w:spacing w:before="120" w:after="120" w:line="240" w:lineRule="auto"/>
        <w:ind w:left="3119"/>
        <w:jc w:val="both"/>
        <w:rPr>
          <w:rFonts w:ascii="Times New Roman" w:hAnsi="Times New Roman"/>
          <w:bCs/>
          <w:sz w:val="20"/>
          <w:szCs w:val="20"/>
          <w:lang w:eastAsia="pt-BR"/>
        </w:rPr>
      </w:pPr>
      <w:r w:rsidRPr="001D2346">
        <w:rPr>
          <w:rFonts w:ascii="Times New Roman" w:hAnsi="Times New Roman"/>
          <w:bCs/>
          <w:i/>
          <w:iCs/>
          <w:sz w:val="20"/>
          <w:szCs w:val="20"/>
          <w:lang w:eastAsia="pt-BR"/>
        </w:rPr>
        <w:t>j) comprovante original das despesas realizadas;’</w:t>
      </w:r>
    </w:p>
    <w:p w14:paraId="1300BCD2"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O intérprete não pode olvidar que se examina a transferência de recursos públicos estaduais, mediante convênio, cuja fiscalização será feita pelo eg. Tribunal de Contas, com fulcro nas disposições dos incisos XI e XV do art. 76 da Constituição Mineira de 1989, exatamente pelos documentos constantes da respectiva prestação de contas.</w:t>
      </w:r>
    </w:p>
    <w:p w14:paraId="1E588B8C"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Vê-se, portanto, que os documentos originais das despesas realizadas com recursos oriundos de convênio devem acompanhar a respectiva prestação de contas.</w:t>
      </w:r>
    </w:p>
    <w:p w14:paraId="45EE49BC"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Nesses casos, as cópias reprográficas dos documentos, devidamente autenticadas por tabelionato público, devem ficar nos arquivos do ente ou entidade que presta contas, acompanhados da prova de entrega dos respectivos originais ao órgão ou entidade repassadora.</w:t>
      </w:r>
    </w:p>
    <w:p w14:paraId="618F7CE6"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lastRenderedPageBreak/>
        <w:t>Dessa forma, parece-me que a exigência contida no Decreto Estadual 43.635/2003 e repetida na Instrução Normativa TC 07/2003, como demonstrado, não obstaculiza a atuação do Controle Externo a cargo desta eg. Corte de Contas.</w:t>
      </w:r>
    </w:p>
    <w:p w14:paraId="58B767F5" w14:textId="77777777" w:rsidR="00DB4446" w:rsidRPr="001D2346" w:rsidRDefault="00DB4446" w:rsidP="00DB4446">
      <w:pPr>
        <w:spacing w:before="120" w:after="120" w:line="240" w:lineRule="auto"/>
        <w:ind w:left="2835"/>
        <w:jc w:val="both"/>
        <w:rPr>
          <w:rFonts w:ascii="Times New Roman" w:hAnsi="Times New Roman"/>
          <w:b/>
          <w:bCs/>
          <w:sz w:val="20"/>
          <w:szCs w:val="20"/>
          <w:lang w:eastAsia="pt-BR"/>
        </w:rPr>
      </w:pPr>
      <w:r w:rsidRPr="001D2346">
        <w:rPr>
          <w:rFonts w:ascii="Times New Roman" w:hAnsi="Times New Roman"/>
          <w:b/>
          <w:bCs/>
          <w:i/>
          <w:iCs/>
          <w:sz w:val="20"/>
          <w:szCs w:val="20"/>
          <w:lang w:eastAsia="pt-BR"/>
        </w:rPr>
        <w:t>Conclusão</w:t>
      </w:r>
    </w:p>
    <w:p w14:paraId="0F1C0B22"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Por todo o exposto, deve a Administração Municipal encaminhar a prestação de contas dos convênios acompanhadas dos documentos originais das despesas realizadas, nos termos do art. 28 do Decreto Estadual 43.635, de 20.10.2003, e da letra “j” do inciso V do art. 1º da Instrução Normativa TC 07/2003.</w:t>
      </w:r>
    </w:p>
    <w:p w14:paraId="41E3C4C2" w14:textId="77777777" w:rsidR="00DB4446" w:rsidRPr="001D2346" w:rsidRDefault="00DB4446" w:rsidP="00DB4446">
      <w:pPr>
        <w:spacing w:before="120" w:after="120" w:line="240" w:lineRule="auto"/>
        <w:ind w:left="2835"/>
        <w:jc w:val="both"/>
        <w:rPr>
          <w:rFonts w:ascii="Times New Roman" w:hAnsi="Times New Roman"/>
          <w:bCs/>
          <w:sz w:val="20"/>
          <w:szCs w:val="20"/>
          <w:lang w:eastAsia="pt-BR"/>
        </w:rPr>
      </w:pPr>
      <w:r w:rsidRPr="001D2346">
        <w:rPr>
          <w:rFonts w:ascii="Times New Roman" w:hAnsi="Times New Roman"/>
          <w:bCs/>
          <w:i/>
          <w:iCs/>
          <w:sz w:val="20"/>
          <w:szCs w:val="20"/>
          <w:lang w:eastAsia="pt-BR"/>
        </w:rPr>
        <w:t>Porém, cópias autenticadas dos documentos integrantes da prestação de contas devem permanecer nos arquivos do ente ou entidade prestador, juntamente com a comprovação de entrega, ao órgão ou entidade estadual repassador, dos respectivos originais no bojo da prestação de contas do convênio a que se referem”.</w:t>
      </w:r>
    </w:p>
    <w:p w14:paraId="5A002329" w14:textId="77777777" w:rsidR="00DB4446" w:rsidRDefault="00DB4446" w:rsidP="00DB4446">
      <w:pPr>
        <w:spacing w:before="120" w:after="120" w:line="240" w:lineRule="auto"/>
        <w:jc w:val="both"/>
        <w:rPr>
          <w:rFonts w:ascii="Times New Roman" w:hAnsi="Times New Roman"/>
          <w:color w:val="000000"/>
          <w:szCs w:val="24"/>
          <w:lang w:eastAsia="pt-BR"/>
        </w:rPr>
      </w:pPr>
      <w:r>
        <w:rPr>
          <w:rFonts w:ascii="Times New Roman" w:hAnsi="Times New Roman"/>
          <w:bCs/>
          <w:szCs w:val="24"/>
          <w:lang w:eastAsia="pt-BR"/>
        </w:rPr>
        <w:t xml:space="preserve">Além disso, nos autos da </w:t>
      </w:r>
      <w:r>
        <w:rPr>
          <w:rFonts w:ascii="Times New Roman" w:hAnsi="Times New Roman"/>
          <w:color w:val="000000"/>
          <w:szCs w:val="24"/>
          <w:lang w:eastAsia="pt-BR"/>
        </w:rPr>
        <w:t xml:space="preserve">Consulta n. </w:t>
      </w:r>
      <w:hyperlink r:id="rId14" w:anchor="!" w:history="1">
        <w:r w:rsidRPr="00494EE5">
          <w:rPr>
            <w:rStyle w:val="Hyperlink"/>
            <w:rFonts w:ascii="Times New Roman" w:hAnsi="Times New Roman"/>
            <w:szCs w:val="24"/>
            <w:lang w:eastAsia="pt-BR"/>
          </w:rPr>
          <w:t>685317</w:t>
        </w:r>
      </w:hyperlink>
      <w:r>
        <w:rPr>
          <w:rFonts w:ascii="Times New Roman" w:hAnsi="Times New Roman"/>
          <w:color w:val="000000"/>
          <w:szCs w:val="24"/>
          <w:lang w:eastAsia="pt-BR"/>
        </w:rPr>
        <w:t xml:space="preserve"> (7/12/2005)</w:t>
      </w:r>
      <w:r>
        <w:rPr>
          <w:rStyle w:val="Refdenotaderodap"/>
          <w:rFonts w:ascii="Times New Roman" w:hAnsi="Times New Roman"/>
          <w:color w:val="000000"/>
          <w:szCs w:val="24"/>
          <w:lang w:eastAsia="pt-BR"/>
        </w:rPr>
        <w:footnoteReference w:id="7"/>
      </w:r>
      <w:r>
        <w:rPr>
          <w:rFonts w:ascii="Times New Roman" w:hAnsi="Times New Roman"/>
          <w:color w:val="000000"/>
          <w:szCs w:val="24"/>
          <w:lang w:eastAsia="pt-BR"/>
        </w:rPr>
        <w:t>, indagado acerca da necessidade de prestação de contas das subvenções repassadas para prestação de serviços de assistência social e médica, o Tribunal Pleno assim entendeu:</w:t>
      </w:r>
    </w:p>
    <w:p w14:paraId="5251D02F" w14:textId="77777777" w:rsidR="00DB4446" w:rsidRPr="00494EE5" w:rsidRDefault="00DB4446" w:rsidP="00DB4446">
      <w:pPr>
        <w:spacing w:before="120" w:after="120" w:line="240" w:lineRule="auto"/>
        <w:ind w:left="2268"/>
        <w:jc w:val="both"/>
        <w:rPr>
          <w:rFonts w:ascii="Times New Roman" w:hAnsi="Times New Roman"/>
          <w:color w:val="000000"/>
          <w:sz w:val="20"/>
          <w:szCs w:val="20"/>
          <w:lang w:eastAsia="pt-BR"/>
        </w:rPr>
      </w:pPr>
      <w:r w:rsidRPr="00494EE5">
        <w:rPr>
          <w:rFonts w:ascii="Times New Roman" w:hAnsi="Times New Roman"/>
          <w:color w:val="000000"/>
          <w:sz w:val="20"/>
          <w:szCs w:val="20"/>
          <w:lang w:eastAsia="pt-BR"/>
        </w:rPr>
        <w:t xml:space="preserve">Quanto à primeira indagação, se há necessidade de prestação de contas das subvenções repassadas para prestação de serviços de assistência social e médica, cumpre-nos registrar que a questão já foi apreciada nas Consultas nºs 434547 e 44756-1/91, </w:t>
      </w:r>
      <w:r w:rsidRPr="00494EE5">
        <w:rPr>
          <w:rFonts w:ascii="Times New Roman" w:hAnsi="Times New Roman"/>
          <w:i/>
          <w:iCs/>
          <w:color w:val="000000"/>
          <w:sz w:val="20"/>
          <w:szCs w:val="20"/>
          <w:lang w:eastAsia="pt-BR"/>
        </w:rPr>
        <w:t>todas no sentido da obrigatoriedade de se prestar contas pela entidade privada beneficiária de recurso público</w:t>
      </w:r>
      <w:r w:rsidRPr="00494EE5">
        <w:rPr>
          <w:rFonts w:ascii="Times New Roman" w:hAnsi="Times New Roman"/>
          <w:color w:val="000000"/>
          <w:sz w:val="20"/>
          <w:szCs w:val="20"/>
          <w:lang w:eastAsia="pt-BR"/>
        </w:rPr>
        <w:t>. Permito-me acrescentar à minha fala anterior (Sessão de 18/05/05) a observação feita pelo Exmo. Sr. Presidente Eduardo Carone na ocasião, no sentido de que a obrigatoriedade pela tomada de contas, na hipótese de não prestação das contas pela entidade beneficiada, é da entidade pública que repassa a verba. Também é do ente público a responsabilidade pelo envio dessa tomada de contas ao Tribunal.</w:t>
      </w:r>
    </w:p>
    <w:p w14:paraId="27AC7152" w14:textId="77777777" w:rsidR="00DB4446" w:rsidRPr="00494EE5" w:rsidRDefault="00DB4446" w:rsidP="00DB4446">
      <w:pPr>
        <w:spacing w:before="120" w:after="120" w:line="240" w:lineRule="auto"/>
        <w:ind w:left="2268"/>
        <w:jc w:val="both"/>
        <w:rPr>
          <w:rFonts w:ascii="Times New Roman" w:hAnsi="Times New Roman"/>
          <w:color w:val="000000"/>
          <w:sz w:val="20"/>
          <w:szCs w:val="20"/>
          <w:lang w:eastAsia="pt-BR"/>
        </w:rPr>
      </w:pPr>
      <w:r w:rsidRPr="00494EE5">
        <w:rPr>
          <w:rFonts w:ascii="Times New Roman" w:hAnsi="Times New Roman"/>
          <w:color w:val="000000"/>
          <w:sz w:val="20"/>
          <w:szCs w:val="20"/>
          <w:lang w:eastAsia="pt-BR"/>
        </w:rPr>
        <w:t>O consulente também quer saber quais os critérios a serem exigidos para a prestação de contas. Devo assinalar que a Instrução Normativa n° 07/03 deste Tribunal estabelece requisitos para a celebração do instrumento de convênio, inclusive quando a instituição beneficiada for de natureza privada. É o que se verifica do inciso IV da referida instrução</w:t>
      </w:r>
      <w:bookmarkStart w:id="5" w:name="_ftnref1"/>
      <w:r>
        <w:rPr>
          <w:rStyle w:val="Refdenotaderodap"/>
          <w:rFonts w:ascii="Times New Roman" w:hAnsi="Times New Roman"/>
          <w:color w:val="000000"/>
          <w:sz w:val="20"/>
          <w:szCs w:val="20"/>
          <w:lang w:eastAsia="pt-BR"/>
        </w:rPr>
        <w:footnoteReference w:id="8"/>
      </w:r>
      <w:bookmarkEnd w:id="5"/>
      <w:r w:rsidRPr="00494EE5">
        <w:rPr>
          <w:rFonts w:ascii="Times New Roman" w:hAnsi="Times New Roman"/>
          <w:color w:val="000000"/>
          <w:sz w:val="20"/>
          <w:szCs w:val="20"/>
          <w:lang w:eastAsia="pt-BR"/>
        </w:rPr>
        <w:t xml:space="preserve">. </w:t>
      </w:r>
      <w:r w:rsidRPr="00494EE5">
        <w:rPr>
          <w:rFonts w:ascii="Times New Roman" w:hAnsi="Times New Roman"/>
          <w:color w:val="000000"/>
          <w:sz w:val="20"/>
          <w:szCs w:val="20"/>
          <w:lang w:eastAsia="pt-BR"/>
        </w:rPr>
        <w:lastRenderedPageBreak/>
        <w:t>Quanto às disposições do inciso V, poderão ser exigidas das entidades privadas, quando couber, se assim previr o instrumento de convênio respectivo.</w:t>
      </w:r>
    </w:p>
    <w:p w14:paraId="1D840CE4" w14:textId="77777777" w:rsidR="00DB4446" w:rsidRPr="000713FE"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0713FE">
        <w:rPr>
          <w:rFonts w:ascii="Times New Roman" w:hAnsi="Times New Roman"/>
          <w:b/>
          <w:szCs w:val="24"/>
        </w:rPr>
        <w:t>3. JURISPRUDÊNCIA</w:t>
      </w:r>
    </w:p>
    <w:p w14:paraId="6DEF3FD9" w14:textId="77777777" w:rsidR="00DB4446"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0713FE">
        <w:rPr>
          <w:rFonts w:ascii="Times New Roman" w:hAnsi="Times New Roman"/>
          <w:b/>
          <w:szCs w:val="24"/>
        </w:rPr>
        <w:t>3.1. Jurisprudência do TCEMG</w:t>
      </w:r>
    </w:p>
    <w:p w14:paraId="0E714A71" w14:textId="77777777" w:rsidR="00DB4446" w:rsidRDefault="00DB4446" w:rsidP="00DB4446">
      <w:pPr>
        <w:spacing w:before="240" w:after="120" w:line="240" w:lineRule="auto"/>
        <w:jc w:val="both"/>
        <w:rPr>
          <w:rFonts w:ascii="Times New Roman" w:eastAsia="Times New Roman" w:hAnsi="Times New Roman"/>
          <w:szCs w:val="24"/>
          <w:lang w:eastAsia="pt-BR"/>
        </w:rPr>
      </w:pPr>
      <w:r>
        <w:rPr>
          <w:rFonts w:ascii="Times New Roman" w:eastAsia="Times New Roman" w:hAnsi="Times New Roman"/>
          <w:szCs w:val="24"/>
          <w:lang w:eastAsia="pt-BR"/>
        </w:rPr>
        <w:t xml:space="preserve">Quanto à aplicação do Enunciado de Súmula n. 28 em casos concretos desta Corte de Contas, foi localizado o Processo Administrativo n. </w:t>
      </w:r>
      <w:hyperlink r:id="rId15" w:anchor="!" w:history="1">
        <w:r w:rsidRPr="00494636">
          <w:rPr>
            <w:rStyle w:val="Hyperlink"/>
            <w:rFonts w:ascii="Times New Roman" w:eastAsia="Times New Roman" w:hAnsi="Times New Roman"/>
            <w:szCs w:val="24"/>
            <w:lang w:eastAsia="pt-BR"/>
          </w:rPr>
          <w:t>703879</w:t>
        </w:r>
      </w:hyperlink>
      <w:r>
        <w:rPr>
          <w:rFonts w:ascii="Times New Roman" w:eastAsia="Times New Roman" w:hAnsi="Times New Roman"/>
          <w:szCs w:val="24"/>
          <w:lang w:eastAsia="pt-BR"/>
        </w:rPr>
        <w:t xml:space="preserve">, deliberado na sessão da Primeira Câmara do dia 24/11/2019, de relatoria da conselheira Adriene Andrade, do qual transcreve-se a ementa, </w:t>
      </w:r>
      <w:r w:rsidRPr="004E167B">
        <w:rPr>
          <w:rFonts w:ascii="Times New Roman" w:eastAsia="Times New Roman" w:hAnsi="Times New Roman"/>
          <w:i/>
          <w:szCs w:val="24"/>
          <w:lang w:eastAsia="pt-BR"/>
        </w:rPr>
        <w:t>in verbis</w:t>
      </w:r>
      <w:r>
        <w:rPr>
          <w:rFonts w:ascii="Times New Roman" w:eastAsia="Times New Roman" w:hAnsi="Times New Roman"/>
          <w:szCs w:val="24"/>
          <w:lang w:eastAsia="pt-BR"/>
        </w:rPr>
        <w:t>:</w:t>
      </w:r>
    </w:p>
    <w:p w14:paraId="2B418607" w14:textId="77777777" w:rsidR="00DB4446" w:rsidRPr="00494636" w:rsidRDefault="00DB4446" w:rsidP="00DB4446">
      <w:pPr>
        <w:spacing w:before="120" w:after="120" w:line="240" w:lineRule="auto"/>
        <w:ind w:left="2268"/>
        <w:jc w:val="both"/>
        <w:rPr>
          <w:rFonts w:ascii="Times New Roman" w:eastAsia="Times New Roman" w:hAnsi="Times New Roman"/>
          <w:sz w:val="20"/>
          <w:szCs w:val="20"/>
          <w:lang w:eastAsia="pt-BR"/>
        </w:rPr>
      </w:pPr>
      <w:r w:rsidRPr="00494636">
        <w:rPr>
          <w:rFonts w:ascii="Times New Roman" w:hAnsi="Times New Roman"/>
          <w:sz w:val="20"/>
          <w:szCs w:val="20"/>
        </w:rPr>
        <w:t>Ementa: Processo Administrativo – Prefeitura Municipal – 1) Diversas falhas em processos licitatórios para aquisições e contratações, nos exercícios de 2003 e 2004. Contrariedade aos ditames do art. 37, inciso XXI, da CR/88 c/c o art. 2º, caput, da Lei n.º 8.666/93, aos arts. 55 e 61, parágrafo único, do referido diploma legal e à Súmula 28 desta Corte. Irregularidade; 2) Diversas falhas em processos licitatórios tipo Convite. Infringências a inúmeros artigos da Lei de Licitações, ao art. 5º da Lei nº 3.360/76 e à Súmula 28 deste Tribunal. Irregularidade – Aplicação de multas à ex-gestora – Determinada advertência ao atual gestor no sentido de evitar a reincidência de outras falhas que foram observadas, mas que não macularam o certame e nem expuseram o erário a risco, apesar da violação aos arts. 34, § 1º, e 38, caput e parágrafo único, 40, inciso I, e 43, inciso V, todos da Lei de Licitações, e a recomendação, em relação ao Controle Interno, da observância ao art. 16 da Lei n.º 8.666/93 e da INTC n.º 08/99 desta Corte – Cumpridos os procedimentos regimentais aplicáveis à espécie, determinado o arquivamento dos autos.</w:t>
      </w:r>
    </w:p>
    <w:p w14:paraId="0BBF7E22" w14:textId="77777777" w:rsidR="00DB4446" w:rsidRPr="000713FE" w:rsidRDefault="00DB4446" w:rsidP="00DB4446">
      <w:pPr>
        <w:widowControl w:val="0"/>
        <w:tabs>
          <w:tab w:val="left" w:pos="1344"/>
        </w:tabs>
        <w:autoSpaceDE w:val="0"/>
        <w:autoSpaceDN w:val="0"/>
        <w:adjustRightInd w:val="0"/>
        <w:spacing w:before="240" w:after="240" w:line="240" w:lineRule="auto"/>
        <w:jc w:val="both"/>
        <w:rPr>
          <w:rFonts w:ascii="Times New Roman" w:hAnsi="Times New Roman"/>
          <w:b/>
          <w:szCs w:val="24"/>
        </w:rPr>
      </w:pPr>
      <w:r w:rsidRPr="000713FE">
        <w:rPr>
          <w:rFonts w:ascii="Times New Roman" w:hAnsi="Times New Roman"/>
          <w:b/>
          <w:szCs w:val="24"/>
        </w:rPr>
        <w:t>4. CONCLUSÃO</w:t>
      </w:r>
    </w:p>
    <w:p w14:paraId="4C568BAF" w14:textId="77777777" w:rsidR="00DB4446" w:rsidRPr="00AB35EA" w:rsidRDefault="00DB4446" w:rsidP="00DB4446">
      <w:pPr>
        <w:widowControl w:val="0"/>
        <w:tabs>
          <w:tab w:val="left" w:pos="1344"/>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AB35EA">
        <w:rPr>
          <w:rFonts w:ascii="Times New Roman" w:eastAsia="Times New Roman" w:hAnsi="Times New Roman"/>
          <w:color w:val="000000" w:themeColor="text1"/>
          <w:szCs w:val="24"/>
          <w:lang w:eastAsia="pt-BR"/>
        </w:rPr>
        <w:t>Por todo o exposto, verifica-se que a matéria tratada no Enunciado de Súmula n. 28 não foi objeto de deliberação recente no âmbito desta Corte de Contas.</w:t>
      </w:r>
    </w:p>
    <w:p w14:paraId="2F398E4B" w14:textId="77777777" w:rsidR="00DB4446" w:rsidRDefault="00DB4446" w:rsidP="00DB4446">
      <w:pPr>
        <w:widowControl w:val="0"/>
        <w:tabs>
          <w:tab w:val="left" w:pos="1344"/>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AB35EA">
        <w:rPr>
          <w:rFonts w:ascii="Times New Roman" w:eastAsia="Times New Roman" w:hAnsi="Times New Roman"/>
          <w:color w:val="000000" w:themeColor="text1"/>
          <w:szCs w:val="24"/>
          <w:lang w:eastAsia="pt-BR"/>
        </w:rPr>
        <w:t>Assim, considerando a legislação pertinente, tem-se que:</w:t>
      </w:r>
    </w:p>
    <w:p w14:paraId="4E14A54B" w14:textId="77777777" w:rsidR="00DB4446" w:rsidRPr="00F74B3A"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eastAsia="Times New Roman" w:hAnsi="Times New Roman"/>
          <w:color w:val="000000" w:themeColor="text1"/>
          <w:szCs w:val="24"/>
          <w:lang w:eastAsia="pt-BR"/>
        </w:rPr>
      </w:pPr>
      <w:r w:rsidRPr="00F74B3A">
        <w:rPr>
          <w:rFonts w:ascii="Times New Roman" w:eastAsia="Times New Roman" w:hAnsi="Times New Roman"/>
          <w:b/>
          <w:color w:val="000000" w:themeColor="text1"/>
          <w:szCs w:val="24"/>
          <w:lang w:eastAsia="pt-BR"/>
        </w:rPr>
        <w:t>a)</w:t>
      </w:r>
      <w:r w:rsidRPr="00F74B3A">
        <w:rPr>
          <w:rFonts w:ascii="Times New Roman" w:eastAsia="Times New Roman" w:hAnsi="Times New Roman"/>
          <w:color w:val="000000" w:themeColor="text1"/>
          <w:szCs w:val="24"/>
          <w:lang w:eastAsia="pt-BR"/>
        </w:rPr>
        <w:t xml:space="preserve"> </w:t>
      </w:r>
      <w:r>
        <w:rPr>
          <w:rFonts w:ascii="Times New Roman" w:eastAsia="Times New Roman" w:hAnsi="Times New Roman"/>
          <w:color w:val="000000" w:themeColor="text1"/>
          <w:szCs w:val="24"/>
          <w:lang w:eastAsia="pt-BR"/>
        </w:rPr>
        <w:t>O</w:t>
      </w:r>
      <w:r w:rsidRPr="00F74B3A">
        <w:rPr>
          <w:rFonts w:ascii="Times New Roman" w:eastAsia="Times New Roman" w:hAnsi="Times New Roman"/>
          <w:color w:val="000000" w:themeColor="text1"/>
          <w:szCs w:val="24"/>
          <w:lang w:eastAsia="pt-BR"/>
        </w:rPr>
        <w:t xml:space="preserve"> Decreto Estadual n. 43.635/2003, determinante para a manutenção do presente Enunciado no biênio 2011-2012, foi revogado pelo Decreto Estadual n. 46.319/2013. Destaca-se que o art. 72-B do referido diploma legal, que reproduziu, na alínea j do inciso I, a obrigatoriedade de comprovação do poder de representação do signatário, foi expressamente revogada pelo inciso I do art. 17 do Decreto Estadual n. 46.831/2015;</w:t>
      </w:r>
    </w:p>
    <w:p w14:paraId="0916041E" w14:textId="77777777" w:rsidR="00DB4446" w:rsidRPr="00F9786A" w:rsidRDefault="00DB4446" w:rsidP="00437F3E">
      <w:pPr>
        <w:pStyle w:val="PargrafodaLista"/>
        <w:widowControl w:val="0"/>
        <w:numPr>
          <w:ilvl w:val="0"/>
          <w:numId w:val="13"/>
        </w:numPr>
        <w:tabs>
          <w:tab w:val="left" w:pos="1344"/>
        </w:tabs>
        <w:autoSpaceDE w:val="0"/>
        <w:autoSpaceDN w:val="0"/>
        <w:adjustRightInd w:val="0"/>
        <w:spacing w:before="120" w:after="120" w:line="240" w:lineRule="auto"/>
        <w:ind w:left="709" w:hanging="283"/>
        <w:jc w:val="both"/>
        <w:rPr>
          <w:rFonts w:ascii="Times New Roman" w:eastAsia="Times New Roman" w:hAnsi="Times New Roman"/>
          <w:color w:val="000000" w:themeColor="text1"/>
          <w:szCs w:val="24"/>
          <w:lang w:eastAsia="pt-BR"/>
        </w:rPr>
      </w:pPr>
      <w:r>
        <w:rPr>
          <w:rFonts w:ascii="Times New Roman" w:eastAsia="Times New Roman" w:hAnsi="Times New Roman"/>
          <w:color w:val="000000" w:themeColor="text1"/>
          <w:szCs w:val="24"/>
          <w:lang w:eastAsia="pt-BR"/>
        </w:rPr>
        <w:t>O</w:t>
      </w:r>
      <w:r w:rsidRPr="00F9786A">
        <w:rPr>
          <w:rFonts w:ascii="Times New Roman" w:eastAsia="Times New Roman" w:hAnsi="Times New Roman"/>
          <w:color w:val="000000" w:themeColor="text1"/>
          <w:szCs w:val="24"/>
          <w:lang w:eastAsia="pt-BR"/>
        </w:rPr>
        <w:t xml:space="preserve"> art. 13 da Resolução Conjunta SEGOV/CGE n. 5/2020, que estabelece o Regulamento do Cadastro Geral de Convenentes (CAGEC), determina que o convenente ou o seu representante legal deve apresentar e manter documentos listados no Anexo da referida Resolução. O referido anexo prevê; para a habilitação jurídica, a “comprovação de poder de direção do representante legal” de entidade privada sem fins lucrativos, de cooperativa e de organização religiosa.</w:t>
      </w:r>
    </w:p>
    <w:p w14:paraId="2CA8AC85" w14:textId="77777777" w:rsidR="00DB4446" w:rsidRPr="00F9786A" w:rsidRDefault="00DB4446" w:rsidP="00437F3E">
      <w:pPr>
        <w:pStyle w:val="PargrafodaLista"/>
        <w:numPr>
          <w:ilvl w:val="0"/>
          <w:numId w:val="13"/>
        </w:numPr>
        <w:spacing w:before="120" w:after="120" w:line="240" w:lineRule="auto"/>
        <w:ind w:left="709" w:hanging="283"/>
        <w:jc w:val="both"/>
        <w:rPr>
          <w:rFonts w:ascii="Times New Roman" w:hAnsi="Times New Roman"/>
          <w:color w:val="000000" w:themeColor="text1"/>
          <w:szCs w:val="24"/>
        </w:rPr>
      </w:pPr>
      <w:r>
        <w:rPr>
          <w:rFonts w:ascii="Times New Roman" w:eastAsia="Times New Roman" w:hAnsi="Times New Roman"/>
          <w:color w:val="000000" w:themeColor="text1"/>
          <w:szCs w:val="24"/>
          <w:lang w:eastAsia="pt-BR"/>
        </w:rPr>
        <w:t>A</w:t>
      </w:r>
      <w:r w:rsidRPr="00F9786A">
        <w:rPr>
          <w:rFonts w:ascii="Times New Roman" w:eastAsia="Times New Roman" w:hAnsi="Times New Roman"/>
          <w:color w:val="000000" w:themeColor="text1"/>
          <w:szCs w:val="24"/>
          <w:lang w:eastAsia="pt-BR"/>
        </w:rPr>
        <w:t xml:space="preserve"> Instrução Normativa TCEMG n. 2/2010, que e</w:t>
      </w:r>
      <w:r w:rsidRPr="00F9786A">
        <w:rPr>
          <w:rFonts w:ascii="Times New Roman" w:hAnsi="Times New Roman"/>
          <w:color w:val="000000" w:themeColor="text1"/>
        </w:rPr>
        <w:t xml:space="preserve">stabelece normas de fiscalização contábil, financeira, orçamentária, operacional e patrimonial na Administração Direta e Indireta do Estado de Minas Gerais, e de remessa de informações por meio do Sistema de Licitações, Contratos, Convênios, Adiantamentos e Prestações de Contas (SICOP), não menciona, em seu art. 2º, inciso IV, a comprovação do poder de representação do signatário de </w:t>
      </w:r>
      <w:r w:rsidRPr="00F9786A">
        <w:rPr>
          <w:rFonts w:ascii="Times New Roman" w:eastAsia="Times New Roman" w:hAnsi="Times New Roman"/>
          <w:color w:val="000000" w:themeColor="text1"/>
          <w:szCs w:val="24"/>
          <w:lang w:eastAsia="pt-BR"/>
        </w:rPr>
        <w:t>convênios, acordos, ajustes, instrumentos congêneres e respectivos aditivos.</w:t>
      </w:r>
    </w:p>
    <w:p w14:paraId="5DEF37F1" w14:textId="77777777" w:rsidR="00DB4446" w:rsidRPr="00AB35EA" w:rsidRDefault="00DB4446" w:rsidP="00DB4446">
      <w:pPr>
        <w:widowControl w:val="0"/>
        <w:tabs>
          <w:tab w:val="left" w:pos="1344"/>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AB35EA">
        <w:rPr>
          <w:rFonts w:ascii="Times New Roman" w:eastAsia="Times New Roman" w:hAnsi="Times New Roman"/>
          <w:color w:val="000000" w:themeColor="text1"/>
          <w:szCs w:val="24"/>
          <w:lang w:eastAsia="pt-BR"/>
        </w:rPr>
        <w:lastRenderedPageBreak/>
        <w:t>Portanto, a Instrução Normativa n.</w:t>
      </w:r>
      <w:r>
        <w:rPr>
          <w:rFonts w:ascii="Times New Roman" w:eastAsia="Times New Roman" w:hAnsi="Times New Roman"/>
          <w:color w:val="000000" w:themeColor="text1"/>
          <w:szCs w:val="24"/>
          <w:lang w:eastAsia="pt-BR"/>
        </w:rPr>
        <w:t xml:space="preserve"> </w:t>
      </w:r>
      <w:r w:rsidRPr="00AB35EA">
        <w:rPr>
          <w:rFonts w:ascii="Times New Roman" w:eastAsia="Times New Roman" w:hAnsi="Times New Roman"/>
          <w:color w:val="000000" w:themeColor="text1"/>
          <w:szCs w:val="24"/>
          <w:lang w:eastAsia="pt-BR"/>
        </w:rPr>
        <w:t xml:space="preserve">2/2010 não é expressa quanto ao cumprimento da obrigatoriedade de comprovação do poder de representação do signatário constante no Enunciado de Súmula n. 28, ao passo que o art. 13 da </w:t>
      </w:r>
      <w:r>
        <w:rPr>
          <w:rFonts w:ascii="Times New Roman" w:eastAsia="Times New Roman" w:hAnsi="Times New Roman"/>
          <w:color w:val="000000" w:themeColor="text1"/>
          <w:szCs w:val="24"/>
          <w:lang w:eastAsia="pt-BR"/>
        </w:rPr>
        <w:t>Resolução Conjunta SEGOV/CGE n.</w:t>
      </w:r>
      <w:r w:rsidRPr="00AB35EA">
        <w:rPr>
          <w:rFonts w:ascii="Times New Roman" w:eastAsia="Times New Roman" w:hAnsi="Times New Roman"/>
          <w:color w:val="000000" w:themeColor="text1"/>
          <w:szCs w:val="24"/>
          <w:lang w:eastAsia="pt-BR"/>
        </w:rPr>
        <w:t xml:space="preserve"> 5/2020 estabelece tal obrigatoriedade, mas não nos exatos termos dos normativos que foram fundamentais para a edição do enunciado.</w:t>
      </w:r>
    </w:p>
    <w:p w14:paraId="3D41F949" w14:textId="77777777" w:rsidR="00DB4446" w:rsidRPr="00AB35EA" w:rsidRDefault="00DB4446" w:rsidP="00DB4446">
      <w:pPr>
        <w:widowControl w:val="0"/>
        <w:tabs>
          <w:tab w:val="left" w:pos="1344"/>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AB35EA">
        <w:rPr>
          <w:rFonts w:ascii="Times New Roman" w:eastAsia="Times New Roman" w:hAnsi="Times New Roman"/>
          <w:color w:val="000000" w:themeColor="text1"/>
          <w:szCs w:val="24"/>
          <w:lang w:eastAsia="pt-BR"/>
        </w:rPr>
        <w:t>Sendo assim, a fim de evitar possível conflito normativo e interpretativo no âmbito desta Corte, esta Coordenadoria sugere que seja determinada a realização de estudo pela unidade técnica competente para definir se a Instrução Normativa n.</w:t>
      </w:r>
      <w:r>
        <w:rPr>
          <w:rFonts w:ascii="Times New Roman" w:eastAsia="Times New Roman" w:hAnsi="Times New Roman"/>
          <w:color w:val="000000" w:themeColor="text1"/>
          <w:szCs w:val="24"/>
          <w:lang w:eastAsia="pt-BR"/>
        </w:rPr>
        <w:t> </w:t>
      </w:r>
      <w:r w:rsidRPr="00AB35EA">
        <w:rPr>
          <w:rFonts w:ascii="Times New Roman" w:eastAsia="Times New Roman" w:hAnsi="Times New Roman"/>
          <w:color w:val="000000" w:themeColor="text1"/>
          <w:szCs w:val="24"/>
          <w:lang w:eastAsia="pt-BR"/>
        </w:rPr>
        <w:t>2/2010 deve ou não exigir que os processos de convênios, acordos e ajustes sejam instruídos com toda a documentação prevista na legislação aplicável à matéria (</w:t>
      </w:r>
      <w:r>
        <w:rPr>
          <w:rFonts w:ascii="Times New Roman" w:eastAsia="Times New Roman" w:hAnsi="Times New Roman"/>
          <w:color w:val="000000" w:themeColor="text1"/>
          <w:szCs w:val="24"/>
          <w:lang w:eastAsia="pt-BR"/>
        </w:rPr>
        <w:t>Resolução Conjunta SEGOV/CGE n.</w:t>
      </w:r>
      <w:r w:rsidRPr="00AB35EA">
        <w:rPr>
          <w:rFonts w:ascii="Times New Roman" w:eastAsia="Times New Roman" w:hAnsi="Times New Roman"/>
          <w:color w:val="000000" w:themeColor="text1"/>
          <w:szCs w:val="24"/>
          <w:lang w:eastAsia="pt-BR"/>
        </w:rPr>
        <w:t xml:space="preserve"> 5/2020), notadamente no que tange à comprovação do poder de representação do signatário.</w:t>
      </w:r>
    </w:p>
    <w:p w14:paraId="27052C1B" w14:textId="77777777" w:rsidR="00DB4446" w:rsidRPr="00AB35EA" w:rsidRDefault="00DB4446" w:rsidP="00DB4446">
      <w:pPr>
        <w:widowControl w:val="0"/>
        <w:tabs>
          <w:tab w:val="left" w:pos="1344"/>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AB35EA">
        <w:rPr>
          <w:rFonts w:ascii="Times New Roman" w:eastAsia="Times New Roman" w:hAnsi="Times New Roman"/>
          <w:color w:val="000000" w:themeColor="text1"/>
          <w:szCs w:val="24"/>
          <w:lang w:eastAsia="pt-BR"/>
        </w:rPr>
        <w:t xml:space="preserve">No caso de o </w:t>
      </w:r>
      <w:r>
        <w:rPr>
          <w:rFonts w:ascii="Times New Roman" w:eastAsia="Times New Roman" w:hAnsi="Times New Roman"/>
          <w:color w:val="000000" w:themeColor="text1"/>
          <w:szCs w:val="24"/>
          <w:lang w:eastAsia="pt-BR"/>
        </w:rPr>
        <w:t xml:space="preserve">Tribunal </w:t>
      </w:r>
      <w:r w:rsidRPr="00AB35EA">
        <w:rPr>
          <w:rFonts w:ascii="Times New Roman" w:eastAsia="Times New Roman" w:hAnsi="Times New Roman"/>
          <w:color w:val="000000" w:themeColor="text1"/>
          <w:szCs w:val="24"/>
          <w:lang w:eastAsia="pt-BR"/>
        </w:rPr>
        <w:t>Pleno decidir, após a realização do aludido estudo, pela manutenção dos termos vigentes do art. 2º da Instrução Normativa n.</w:t>
      </w:r>
      <w:r>
        <w:rPr>
          <w:rFonts w:ascii="Times New Roman" w:eastAsia="Times New Roman" w:hAnsi="Times New Roman"/>
          <w:color w:val="000000" w:themeColor="text1"/>
          <w:szCs w:val="24"/>
          <w:lang w:eastAsia="pt-BR"/>
        </w:rPr>
        <w:t xml:space="preserve"> </w:t>
      </w:r>
      <w:r w:rsidRPr="00AB35EA">
        <w:rPr>
          <w:rFonts w:ascii="Times New Roman" w:eastAsia="Times New Roman" w:hAnsi="Times New Roman"/>
          <w:color w:val="000000" w:themeColor="text1"/>
          <w:szCs w:val="24"/>
          <w:lang w:eastAsia="pt-BR"/>
        </w:rPr>
        <w:t xml:space="preserve">2/2010, esta Coordenadoria sugere o </w:t>
      </w:r>
      <w:r w:rsidRPr="00F9786A">
        <w:rPr>
          <w:rFonts w:ascii="Times New Roman" w:eastAsia="Times New Roman" w:hAnsi="Times New Roman"/>
          <w:b/>
          <w:color w:val="000000" w:themeColor="text1"/>
          <w:szCs w:val="24"/>
          <w:lang w:eastAsia="pt-BR"/>
        </w:rPr>
        <w:t>cancelamento</w:t>
      </w:r>
      <w:r w:rsidRPr="00AB35EA">
        <w:rPr>
          <w:rFonts w:ascii="Times New Roman" w:eastAsia="Times New Roman" w:hAnsi="Times New Roman"/>
          <w:color w:val="000000" w:themeColor="text1"/>
          <w:szCs w:val="24"/>
          <w:lang w:eastAsia="pt-BR"/>
        </w:rPr>
        <w:t xml:space="preserve"> do Enunciado de Súmula n. 28, em prol da segurança jurídica.</w:t>
      </w:r>
    </w:p>
    <w:p w14:paraId="0C79BF55" w14:textId="77777777" w:rsidR="00DB4446" w:rsidRPr="00AB35EA" w:rsidRDefault="00DB4446" w:rsidP="00DB4446">
      <w:pPr>
        <w:widowControl w:val="0"/>
        <w:tabs>
          <w:tab w:val="left" w:pos="1344"/>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AB35EA">
        <w:rPr>
          <w:rFonts w:ascii="Times New Roman" w:eastAsia="Times New Roman" w:hAnsi="Times New Roman"/>
          <w:color w:val="000000" w:themeColor="text1"/>
          <w:sz w:val="23"/>
          <w:szCs w:val="23"/>
          <w:lang w:eastAsia="pt-BR"/>
        </w:rPr>
        <w:t xml:space="preserve">Por fim, quanto às </w:t>
      </w:r>
      <w:r w:rsidRPr="00AB35EA">
        <w:rPr>
          <w:rFonts w:ascii="Times New Roman" w:eastAsia="Times New Roman" w:hAnsi="Times New Roman"/>
          <w:b/>
          <w:color w:val="000000" w:themeColor="text1"/>
          <w:sz w:val="23"/>
          <w:szCs w:val="23"/>
          <w:lang w:eastAsia="pt-BR"/>
        </w:rPr>
        <w:t>“REFERÊNCIAS NORMATIVAS”</w:t>
      </w:r>
      <w:r w:rsidRPr="00AB35EA">
        <w:rPr>
          <w:rFonts w:ascii="Times New Roman" w:eastAsia="Times New Roman" w:hAnsi="Times New Roman"/>
          <w:color w:val="000000" w:themeColor="text1"/>
          <w:sz w:val="23"/>
          <w:szCs w:val="23"/>
          <w:lang w:eastAsia="pt-BR"/>
        </w:rPr>
        <w:t xml:space="preserve">, diante da revogação da Lei n. 8.666/93 pela Lei n. 14.133/21, bem como da </w:t>
      </w:r>
      <w:r w:rsidRPr="00AB35EA">
        <w:rPr>
          <w:rFonts w:ascii="Times New Roman" w:eastAsia="Times New Roman" w:hAnsi="Times New Roman"/>
          <w:color w:val="000000" w:themeColor="text1"/>
          <w:szCs w:val="20"/>
          <w:lang w:eastAsia="pt-BR"/>
        </w:rPr>
        <w:t>Instrução Normativa TCEMG n.</w:t>
      </w:r>
      <w:r>
        <w:rPr>
          <w:rFonts w:ascii="Times New Roman" w:eastAsia="Times New Roman" w:hAnsi="Times New Roman"/>
          <w:color w:val="000000" w:themeColor="text1"/>
          <w:szCs w:val="20"/>
          <w:lang w:eastAsia="pt-BR"/>
        </w:rPr>
        <w:t> </w:t>
      </w:r>
      <w:r w:rsidRPr="00AB35EA">
        <w:rPr>
          <w:rFonts w:ascii="Times New Roman" w:eastAsia="Times New Roman" w:hAnsi="Times New Roman"/>
          <w:color w:val="000000" w:themeColor="text1"/>
          <w:szCs w:val="20"/>
          <w:lang w:eastAsia="pt-BR"/>
        </w:rPr>
        <w:t>1/2020</w:t>
      </w:r>
      <w:r w:rsidRPr="00AB35EA">
        <w:rPr>
          <w:rFonts w:ascii="Times New Roman" w:eastAsia="Times New Roman" w:hAnsi="Times New Roman"/>
          <w:color w:val="000000" w:themeColor="text1"/>
          <w:szCs w:val="24"/>
          <w:lang w:eastAsia="pt-BR"/>
        </w:rPr>
        <w:t xml:space="preserve">, cujo art. 1º revogou a </w:t>
      </w:r>
      <w:r w:rsidRPr="00AB35EA">
        <w:rPr>
          <w:rFonts w:ascii="Times New Roman" w:eastAsia="Times New Roman" w:hAnsi="Times New Roman"/>
          <w:color w:val="000000" w:themeColor="text1"/>
          <w:szCs w:val="20"/>
          <w:lang w:eastAsia="pt-BR"/>
        </w:rPr>
        <w:t>Instrução Normativa TCEMG n. 7/2003, propõe-se a</w:t>
      </w:r>
      <w:r w:rsidRPr="00AB35EA">
        <w:rPr>
          <w:rFonts w:ascii="Times New Roman" w:eastAsia="Times New Roman" w:hAnsi="Times New Roman"/>
          <w:color w:val="000000" w:themeColor="text1"/>
          <w:szCs w:val="24"/>
          <w:lang w:eastAsia="pt-BR"/>
        </w:rPr>
        <w:t xml:space="preserve"> exclus</w:t>
      </w:r>
      <w:r>
        <w:rPr>
          <w:rFonts w:ascii="Times New Roman" w:eastAsia="Times New Roman" w:hAnsi="Times New Roman"/>
          <w:color w:val="000000" w:themeColor="text1"/>
          <w:szCs w:val="24"/>
          <w:lang w:eastAsia="pt-BR"/>
        </w:rPr>
        <w:t>ão do art. 61 da Lei Federal n.</w:t>
      </w:r>
      <w:r w:rsidRPr="00AB35EA">
        <w:rPr>
          <w:rFonts w:ascii="Times New Roman" w:eastAsia="Times New Roman" w:hAnsi="Times New Roman"/>
          <w:color w:val="000000" w:themeColor="text1"/>
          <w:szCs w:val="24"/>
          <w:lang w:eastAsia="pt-BR"/>
        </w:rPr>
        <w:t xml:space="preserve"> 8.666/1993 e do art. 1º, inciso IV, alínea “f”, item f.3, </w:t>
      </w:r>
      <w:r>
        <w:rPr>
          <w:rFonts w:ascii="Times New Roman" w:eastAsia="Times New Roman" w:hAnsi="Times New Roman"/>
          <w:color w:val="000000" w:themeColor="text1"/>
          <w:szCs w:val="24"/>
          <w:lang w:eastAsia="pt-BR"/>
        </w:rPr>
        <w:t>da Instrução Normativa TCEMG n.</w:t>
      </w:r>
      <w:r w:rsidRPr="00AB35EA">
        <w:rPr>
          <w:rFonts w:ascii="Times New Roman" w:eastAsia="Times New Roman" w:hAnsi="Times New Roman"/>
          <w:color w:val="000000" w:themeColor="text1"/>
          <w:szCs w:val="24"/>
          <w:lang w:eastAsia="pt-BR"/>
        </w:rPr>
        <w:t xml:space="preserve"> 7/2003, bem como o acréscimo das seguintes:</w:t>
      </w:r>
    </w:p>
    <w:p w14:paraId="35ADEA35" w14:textId="77777777" w:rsidR="00DB4446" w:rsidRPr="00AB35EA" w:rsidRDefault="00DB4446" w:rsidP="00437F3E">
      <w:pPr>
        <w:pStyle w:val="PargrafodaLista"/>
        <w:widowControl w:val="0"/>
        <w:numPr>
          <w:ilvl w:val="0"/>
          <w:numId w:val="10"/>
        </w:numPr>
        <w:tabs>
          <w:tab w:val="left" w:pos="1344"/>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AB35EA">
        <w:rPr>
          <w:rFonts w:ascii="Times New Roman" w:eastAsia="Times New Roman" w:hAnsi="Times New Roman"/>
          <w:color w:val="000000" w:themeColor="text1"/>
          <w:szCs w:val="24"/>
          <w:lang w:eastAsia="pt-BR"/>
        </w:rPr>
        <w:t>art. 89 da Lei Federal n. 14.133/2021;</w:t>
      </w:r>
    </w:p>
    <w:p w14:paraId="6BFED449" w14:textId="77777777" w:rsidR="00DB4446" w:rsidRPr="00AB35EA" w:rsidRDefault="00DB4446" w:rsidP="00437F3E">
      <w:pPr>
        <w:pStyle w:val="PargrafodaLista"/>
        <w:widowControl w:val="0"/>
        <w:numPr>
          <w:ilvl w:val="0"/>
          <w:numId w:val="10"/>
        </w:numPr>
        <w:tabs>
          <w:tab w:val="left" w:pos="1344"/>
        </w:tabs>
        <w:autoSpaceDE w:val="0"/>
        <w:autoSpaceDN w:val="0"/>
        <w:adjustRightInd w:val="0"/>
        <w:spacing w:before="120" w:after="120" w:line="240" w:lineRule="auto"/>
        <w:jc w:val="both"/>
        <w:rPr>
          <w:rFonts w:ascii="Times New Roman" w:hAnsi="Times New Roman"/>
          <w:color w:val="000000" w:themeColor="text1"/>
          <w:szCs w:val="24"/>
          <w:shd w:val="clear" w:color="auto" w:fill="FFFFFF"/>
        </w:rPr>
      </w:pPr>
      <w:r w:rsidRPr="00AB35EA">
        <w:rPr>
          <w:rFonts w:ascii="Times New Roman" w:eastAsia="Times New Roman" w:hAnsi="Times New Roman"/>
          <w:color w:val="000000" w:themeColor="text1"/>
          <w:szCs w:val="24"/>
          <w:lang w:eastAsia="pt-BR"/>
        </w:rPr>
        <w:t xml:space="preserve">art. 6º da Resolução Conjunta SEPLAG/AUGE n. 5.958/2006, com a redação dada pela </w:t>
      </w:r>
      <w:r w:rsidRPr="00AB35EA">
        <w:rPr>
          <w:rFonts w:ascii="Times New Roman" w:hAnsi="Times New Roman"/>
          <w:iCs/>
          <w:color w:val="000000" w:themeColor="text1"/>
          <w:szCs w:val="24"/>
          <w:shd w:val="clear" w:color="auto" w:fill="FFFFFF"/>
        </w:rPr>
        <w:t>Resolução Conjunta SEPLAG/CGE n. 9.441/2015</w:t>
      </w:r>
      <w:r w:rsidRPr="00AB35EA">
        <w:rPr>
          <w:rFonts w:ascii="Times New Roman" w:eastAsia="Times New Roman" w:hAnsi="Times New Roman"/>
          <w:color w:val="000000" w:themeColor="text1"/>
          <w:szCs w:val="24"/>
          <w:lang w:eastAsia="pt-BR"/>
        </w:rPr>
        <w:t>;</w:t>
      </w:r>
    </w:p>
    <w:p w14:paraId="2A22D6FA" w14:textId="77777777" w:rsidR="00DB4446" w:rsidRPr="00AB35EA" w:rsidRDefault="00DB4446" w:rsidP="00437F3E">
      <w:pPr>
        <w:pStyle w:val="PargrafodaLista"/>
        <w:widowControl w:val="0"/>
        <w:numPr>
          <w:ilvl w:val="0"/>
          <w:numId w:val="10"/>
        </w:numPr>
        <w:tabs>
          <w:tab w:val="left" w:pos="1344"/>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AB35EA">
        <w:rPr>
          <w:rFonts w:ascii="Times New Roman" w:eastAsia="Times New Roman" w:hAnsi="Times New Roman"/>
          <w:color w:val="000000" w:themeColor="text1"/>
          <w:szCs w:val="24"/>
          <w:lang w:eastAsia="pt-BR"/>
        </w:rPr>
        <w:t>art. 13 da Resolução Conjunta SEGOV/CGE n. 5/2020.</w:t>
      </w:r>
    </w:p>
    <w:p w14:paraId="159E0260" w14:textId="77777777" w:rsidR="00DB4446" w:rsidRPr="00B5372C" w:rsidRDefault="00DB4446" w:rsidP="00DB4446">
      <w:pPr>
        <w:spacing w:after="0" w:line="360" w:lineRule="auto"/>
        <w:jc w:val="center"/>
        <w:rPr>
          <w:rFonts w:ascii="Times New Roman" w:eastAsia="Times New Roman" w:hAnsi="Times New Roman"/>
          <w:szCs w:val="20"/>
          <w:lang w:eastAsia="pt-BR"/>
        </w:rPr>
      </w:pPr>
      <w:r w:rsidRPr="00B5372C">
        <w:rPr>
          <w:rFonts w:ascii="Times New Roman" w:eastAsia="Times New Roman" w:hAnsi="Times New Roman"/>
          <w:szCs w:val="20"/>
          <w:lang w:eastAsia="pt-BR"/>
        </w:rPr>
        <w:t>*****</w:t>
      </w:r>
    </w:p>
    <w:p w14:paraId="69CDD046" w14:textId="77777777" w:rsidR="00DB4446" w:rsidRPr="00B5372C" w:rsidRDefault="00DB4446" w:rsidP="00DB4446"/>
    <w:p w14:paraId="47D570FC" w14:textId="77777777" w:rsidR="00B33578" w:rsidRDefault="00B33578">
      <w:pPr>
        <w:sectPr w:rsidR="00B33578" w:rsidSect="00C40EAB">
          <w:headerReference w:type="default" r:id="rId16"/>
          <w:footnotePr>
            <w:numRestart w:val="eachSect"/>
          </w:footnotePr>
          <w:pgSz w:w="11906" w:h="16838" w:code="9"/>
          <w:pgMar w:top="1134" w:right="1134" w:bottom="1134" w:left="1134" w:header="709" w:footer="709" w:gutter="0"/>
          <w:cols w:space="708"/>
          <w:docGrid w:linePitch="360"/>
        </w:sectPr>
      </w:pPr>
    </w:p>
    <w:p w14:paraId="6742D483" w14:textId="2D0812D0" w:rsidR="00DB4446" w:rsidRPr="00DB4446" w:rsidRDefault="00DB4446" w:rsidP="00DB4446">
      <w:pPr>
        <w:tabs>
          <w:tab w:val="left" w:pos="426"/>
        </w:tabs>
        <w:spacing w:after="240" w:line="240" w:lineRule="auto"/>
        <w:jc w:val="center"/>
        <w:rPr>
          <w:rFonts w:ascii="Times New Roman" w:hAnsi="Times New Roman"/>
          <w:sz w:val="28"/>
          <w:szCs w:val="28"/>
        </w:rPr>
      </w:pPr>
      <w:r w:rsidRPr="00DB4446">
        <w:rPr>
          <w:rFonts w:ascii="Times New Roman" w:hAnsi="Times New Roman"/>
          <w:b/>
          <w:sz w:val="28"/>
          <w:szCs w:val="28"/>
        </w:rPr>
        <w:t>REESTUDO DO ENUNCIADO DE SÚMULA N. 35</w:t>
      </w:r>
      <w:r w:rsidRPr="00DB4446">
        <w:rPr>
          <w:rFonts w:ascii="Times New Roman" w:hAnsi="Times New Roman"/>
          <w:b/>
          <w:sz w:val="28"/>
          <w:szCs w:val="28"/>
          <w:vertAlign w:val="superscript"/>
        </w:rPr>
        <w:footnoteReference w:id="9"/>
      </w:r>
    </w:p>
    <w:p w14:paraId="09DF8CC5" w14:textId="77777777" w:rsidR="00DB4446" w:rsidRPr="00DB4446" w:rsidRDefault="00DB4446" w:rsidP="00DB4446">
      <w:pPr>
        <w:autoSpaceDE w:val="0"/>
        <w:autoSpaceDN w:val="0"/>
        <w:adjustRightInd w:val="0"/>
        <w:spacing w:before="120" w:after="120" w:line="240" w:lineRule="auto"/>
        <w:jc w:val="both"/>
        <w:rPr>
          <w:rFonts w:ascii="Times New Roman" w:hAnsi="Times New Roman"/>
          <w:szCs w:val="24"/>
        </w:rPr>
      </w:pPr>
      <w:r w:rsidRPr="00DB4446">
        <w:rPr>
          <w:rFonts w:ascii="Times New Roman" w:hAnsi="Times New Roman"/>
          <w:i/>
          <w:szCs w:val="24"/>
        </w:rPr>
        <w:t>É vedada à Administração Pública Estadual a contratação indireta de pessoal, salvo para o desempenho das atividades-meio relacionadas com transporte, conservação, custódia, operação de elevadores e outras assemelhadas.</w:t>
      </w:r>
      <w:r w:rsidRPr="00DB4446">
        <w:rPr>
          <w:rFonts w:ascii="Times New Roman" w:hAnsi="Times New Roman"/>
          <w:szCs w:val="24"/>
        </w:rPr>
        <w:pict w14:anchorId="4705E16F">
          <v:rect id="_x0000_i1123" style="width:453.55pt;height:1.5pt" o:hralign="center" o:hrstd="t" o:hr="t" fillcolor="#a0a0a0" stroked="f"/>
        </w:pict>
      </w:r>
    </w:p>
    <w:p w14:paraId="6028199C" w14:textId="6831E169" w:rsidR="00DB4446" w:rsidRPr="00DB352F" w:rsidRDefault="00DB4446" w:rsidP="00437F3E">
      <w:pPr>
        <w:pStyle w:val="PargrafodaLista"/>
        <w:numPr>
          <w:ilvl w:val="0"/>
          <w:numId w:val="15"/>
        </w:numPr>
        <w:tabs>
          <w:tab w:val="left" w:pos="567"/>
        </w:tabs>
        <w:spacing w:before="240" w:after="240" w:line="240" w:lineRule="auto"/>
        <w:jc w:val="both"/>
        <w:rPr>
          <w:rFonts w:ascii="Times New Roman" w:hAnsi="Times New Roman" w:cs="Calibri"/>
          <w:b/>
          <w:szCs w:val="24"/>
          <w:lang w:eastAsia="pt-BR"/>
        </w:rPr>
      </w:pPr>
      <w:r w:rsidRPr="00DB352F">
        <w:rPr>
          <w:rFonts w:ascii="Times New Roman" w:hAnsi="Times New Roman" w:cs="Calibri"/>
          <w:b/>
          <w:szCs w:val="24"/>
          <w:lang w:eastAsia="pt-BR"/>
        </w:rPr>
        <w:t>RELATÓRIO</w:t>
      </w:r>
    </w:p>
    <w:p w14:paraId="7D6B70C7" w14:textId="77777777" w:rsidR="00DB4446" w:rsidRPr="00DB4446" w:rsidRDefault="00DB4446" w:rsidP="00DB4446">
      <w:pPr>
        <w:tabs>
          <w:tab w:val="left" w:pos="993"/>
        </w:tabs>
        <w:autoSpaceDE w:val="0"/>
        <w:autoSpaceDN w:val="0"/>
        <w:adjustRightInd w:val="0"/>
        <w:spacing w:before="120" w:after="120" w:line="240" w:lineRule="auto"/>
        <w:jc w:val="both"/>
        <w:rPr>
          <w:rFonts w:ascii="Times New Roman" w:hAnsi="Times New Roman"/>
          <w:szCs w:val="24"/>
        </w:rPr>
      </w:pPr>
      <w:bookmarkStart w:id="6" w:name="_Hlk78898014"/>
      <w:r w:rsidRPr="00DB4446">
        <w:rPr>
          <w:rFonts w:ascii="Times New Roman" w:eastAsia="Times New Roman" w:hAnsi="Times New Roman"/>
          <w:szCs w:val="24"/>
          <w:lang w:eastAsia="pt-BR"/>
        </w:rPr>
        <w:t xml:space="preserve">O Enunciado de Súmula n. 35 foi aprovado na sessão do dia 24/2/1988 e publicado no “MG” de 25/2/1988, </w:t>
      </w:r>
      <w:bookmarkEnd w:id="6"/>
      <w:r w:rsidRPr="00DB4446">
        <w:rPr>
          <w:rFonts w:ascii="Times New Roman" w:eastAsia="Times New Roman" w:hAnsi="Times New Roman"/>
          <w:szCs w:val="24"/>
          <w:lang w:eastAsia="pt-BR"/>
        </w:rPr>
        <w:t>a fim de</w:t>
      </w:r>
      <w:r w:rsidRPr="00DB4446">
        <w:rPr>
          <w:rFonts w:ascii="Times New Roman" w:hAnsi="Times New Roman"/>
          <w:szCs w:val="24"/>
        </w:rPr>
        <w:t xml:space="preserve"> consolidar a lição do art. 19 da Lei Estadual n. 5.945/1972, segundo o qual é admitida a contratação indireta de pessoal, ou seja, aquela realizada por interposta pessoa, para o desempenho de atividades-meio (serviços acessórios).</w:t>
      </w:r>
    </w:p>
    <w:p w14:paraId="1DD26CD8" w14:textId="77777777" w:rsidR="00DB4446" w:rsidRPr="00DB4446" w:rsidRDefault="00DB4446" w:rsidP="00DB4446">
      <w:pPr>
        <w:tabs>
          <w:tab w:val="left" w:pos="993"/>
        </w:tabs>
        <w:autoSpaceDE w:val="0"/>
        <w:autoSpaceDN w:val="0"/>
        <w:adjustRightInd w:val="0"/>
        <w:spacing w:before="120" w:after="120" w:line="240" w:lineRule="auto"/>
        <w:jc w:val="both"/>
        <w:rPr>
          <w:rFonts w:ascii="Times New Roman" w:hAnsi="Times New Roman"/>
          <w:szCs w:val="24"/>
        </w:rPr>
      </w:pPr>
      <w:r w:rsidRPr="00DB4446">
        <w:rPr>
          <w:rFonts w:ascii="Times New Roman" w:hAnsi="Times New Roman"/>
          <w:szCs w:val="24"/>
        </w:rPr>
        <w:t xml:space="preserve">A redação original do Enunciado 35 foi mantida até a consolidação realizada no biênio 2011/2012, </w:t>
      </w:r>
      <w:bookmarkStart w:id="7" w:name="_Hlk79566788"/>
      <w:r w:rsidRPr="00DB4446">
        <w:rPr>
          <w:rFonts w:ascii="Times New Roman" w:hAnsi="Times New Roman"/>
          <w:szCs w:val="24"/>
        </w:rPr>
        <w:t xml:space="preserve">Assunto Administrativo – Ato Normativo n. </w:t>
      </w:r>
      <w:hyperlink r:id="rId17" w:history="1">
        <w:r w:rsidRPr="00DB4446">
          <w:rPr>
            <w:rFonts w:ascii="Times New Roman" w:hAnsi="Times New Roman"/>
            <w:color w:val="0000FF"/>
            <w:szCs w:val="24"/>
            <w:u w:val="single"/>
          </w:rPr>
          <w:t>886135</w:t>
        </w:r>
      </w:hyperlink>
      <w:r w:rsidRPr="00DB4446">
        <w:rPr>
          <w:rFonts w:ascii="Times New Roman" w:hAnsi="Times New Roman"/>
          <w:szCs w:val="24"/>
        </w:rPr>
        <w:t xml:space="preserve"> (11/12/2013)</w:t>
      </w:r>
      <w:bookmarkEnd w:id="7"/>
      <w:r w:rsidRPr="00DB4446">
        <w:rPr>
          <w:rFonts w:ascii="Times New Roman" w:hAnsi="Times New Roman"/>
          <w:szCs w:val="24"/>
          <w:vertAlign w:val="superscript"/>
        </w:rPr>
        <w:footnoteReference w:id="10"/>
      </w:r>
      <w:r w:rsidRPr="00DB4446">
        <w:rPr>
          <w:rFonts w:ascii="Times New Roman" w:hAnsi="Times New Roman"/>
          <w:szCs w:val="24"/>
        </w:rPr>
        <w:t xml:space="preserve">, no qual restou acordado o acréscimo da expressão “atividades-meio” ao verbete, com fundamento na </w:t>
      </w:r>
      <w:hyperlink r:id="rId18" w:anchor="SUM-331" w:history="1">
        <w:r w:rsidRPr="00DB4446">
          <w:rPr>
            <w:rFonts w:ascii="Times New Roman" w:hAnsi="Times New Roman"/>
            <w:color w:val="0000FF"/>
            <w:szCs w:val="24"/>
            <w:u w:val="single"/>
          </w:rPr>
          <w:t>Súmula n. 331 do TST</w:t>
        </w:r>
      </w:hyperlink>
      <w:r w:rsidRPr="00DB4446">
        <w:rPr>
          <w:rFonts w:ascii="Times New Roman" w:hAnsi="Times New Roman"/>
          <w:szCs w:val="24"/>
          <w:vertAlign w:val="superscript"/>
        </w:rPr>
        <w:footnoteReference w:id="11"/>
      </w:r>
      <w:r w:rsidRPr="00DB4446">
        <w:rPr>
          <w:rFonts w:ascii="Times New Roman" w:hAnsi="Times New Roman"/>
          <w:szCs w:val="24"/>
        </w:rPr>
        <w:t>, bem como a realização de ajuste gramatical no texto sumulado, conforme o voto da Relatora, Conselheira Adriene Andrade.</w:t>
      </w:r>
    </w:p>
    <w:p w14:paraId="2CA65956" w14:textId="7DBF8432" w:rsidR="00DB4446" w:rsidRPr="00DB352F" w:rsidRDefault="00DB4446" w:rsidP="00437F3E">
      <w:pPr>
        <w:pStyle w:val="PargrafodaLista"/>
        <w:numPr>
          <w:ilvl w:val="0"/>
          <w:numId w:val="15"/>
        </w:numPr>
        <w:tabs>
          <w:tab w:val="left" w:pos="993"/>
        </w:tabs>
        <w:autoSpaceDE w:val="0"/>
        <w:autoSpaceDN w:val="0"/>
        <w:adjustRightInd w:val="0"/>
        <w:spacing w:before="240" w:after="240" w:line="240" w:lineRule="auto"/>
        <w:jc w:val="both"/>
        <w:rPr>
          <w:rFonts w:ascii="Times New Roman" w:hAnsi="Times New Roman"/>
          <w:b/>
          <w:szCs w:val="24"/>
        </w:rPr>
      </w:pPr>
      <w:r w:rsidRPr="00DB352F">
        <w:rPr>
          <w:rFonts w:ascii="Times New Roman" w:hAnsi="Times New Roman"/>
          <w:b/>
          <w:szCs w:val="24"/>
        </w:rPr>
        <w:t>LEGISLAÇÃO, COSULTAS E REPERCUSSÃO GERAL</w:t>
      </w:r>
    </w:p>
    <w:p w14:paraId="04BDFAEF" w14:textId="77777777" w:rsidR="00DB4446" w:rsidRPr="00DB4446" w:rsidRDefault="00DB4446" w:rsidP="00DB4446">
      <w:pPr>
        <w:tabs>
          <w:tab w:val="left" w:pos="993"/>
        </w:tabs>
        <w:autoSpaceDE w:val="0"/>
        <w:autoSpaceDN w:val="0"/>
        <w:adjustRightInd w:val="0"/>
        <w:spacing w:before="240" w:after="240" w:line="240" w:lineRule="auto"/>
        <w:ind w:left="567" w:hanging="567"/>
        <w:jc w:val="both"/>
        <w:rPr>
          <w:rFonts w:ascii="Times New Roman" w:hAnsi="Times New Roman"/>
          <w:b/>
          <w:szCs w:val="24"/>
        </w:rPr>
      </w:pPr>
      <w:r w:rsidRPr="00DB4446">
        <w:rPr>
          <w:rFonts w:ascii="Times New Roman" w:hAnsi="Times New Roman"/>
          <w:b/>
          <w:szCs w:val="24"/>
        </w:rPr>
        <w:t xml:space="preserve">2.1. </w:t>
      </w:r>
      <w:r w:rsidRPr="00DB4446">
        <w:rPr>
          <w:rFonts w:ascii="Times New Roman" w:hAnsi="Times New Roman"/>
          <w:b/>
          <w:szCs w:val="24"/>
        </w:rPr>
        <w:tab/>
        <w:t>Legislação</w:t>
      </w:r>
    </w:p>
    <w:p w14:paraId="07504944" w14:textId="77777777" w:rsidR="00DB4446" w:rsidRPr="00DB4446" w:rsidRDefault="00DB4446" w:rsidP="00DB4446">
      <w:pPr>
        <w:tabs>
          <w:tab w:val="left" w:pos="993"/>
        </w:tabs>
        <w:autoSpaceDE w:val="0"/>
        <w:autoSpaceDN w:val="0"/>
        <w:adjustRightInd w:val="0"/>
        <w:spacing w:before="120" w:after="120" w:line="240" w:lineRule="auto"/>
        <w:jc w:val="both"/>
        <w:rPr>
          <w:rFonts w:ascii="Times New Roman" w:hAnsi="Times New Roman"/>
          <w:szCs w:val="24"/>
        </w:rPr>
      </w:pPr>
      <w:r w:rsidRPr="00DB4446">
        <w:rPr>
          <w:rFonts w:ascii="Times New Roman" w:hAnsi="Times New Roman"/>
          <w:szCs w:val="24"/>
        </w:rPr>
        <w:t xml:space="preserve">O inciso II do artigo 37 da Constituição da República de 1988 estabelece que o ingresso de pessoal na Administração Pública, em regra, deve-se dar por meio de concurso público, </w:t>
      </w:r>
      <w:r w:rsidRPr="00DB4446">
        <w:rPr>
          <w:rFonts w:ascii="Times New Roman" w:hAnsi="Times New Roman"/>
          <w:i/>
          <w:iCs/>
          <w:szCs w:val="24"/>
        </w:rPr>
        <w:t>in verbis</w:t>
      </w:r>
      <w:r w:rsidRPr="00DB4446">
        <w:rPr>
          <w:rFonts w:ascii="Times New Roman" w:hAnsi="Times New Roman"/>
          <w:szCs w:val="24"/>
        </w:rPr>
        <w:t>:</w:t>
      </w:r>
    </w:p>
    <w:p w14:paraId="2E177026" w14:textId="77777777" w:rsidR="00DB4446" w:rsidRPr="00DB4446" w:rsidRDefault="00DB4446" w:rsidP="00DB4446">
      <w:pPr>
        <w:tabs>
          <w:tab w:val="left" w:pos="993"/>
        </w:tabs>
        <w:autoSpaceDE w:val="0"/>
        <w:autoSpaceDN w:val="0"/>
        <w:adjustRightInd w:val="0"/>
        <w:spacing w:before="120" w:after="120" w:line="240" w:lineRule="auto"/>
        <w:ind w:left="2268"/>
        <w:jc w:val="both"/>
        <w:rPr>
          <w:rFonts w:ascii="Times New Roman" w:hAnsi="Times New Roman"/>
          <w:sz w:val="20"/>
          <w:szCs w:val="20"/>
        </w:rPr>
      </w:pPr>
      <w:r w:rsidRPr="00DB4446">
        <w:rPr>
          <w:rFonts w:ascii="Times New Roman" w:hAnsi="Times New Roman"/>
          <w:b/>
          <w:sz w:val="20"/>
          <w:szCs w:val="20"/>
        </w:rPr>
        <w:lastRenderedPageBreak/>
        <w:t>Art. 37.</w:t>
      </w:r>
      <w:r w:rsidRPr="00DB4446">
        <w:rPr>
          <w:rFonts w:ascii="Times New Roman" w:hAnsi="Times New Roman"/>
          <w:sz w:val="20"/>
          <w:szCs w:val="20"/>
        </w:rPr>
        <w:t xml:space="preserve"> A administração Pública direta e indireta de qualquer dos poderes da União, dos Estados, do Distrito Federal e dos Municípios obedecerá aos princípios da legalidade, impessoalidade, moralidade, publicidade e eficiência, e também, ao seguinte: </w:t>
      </w:r>
    </w:p>
    <w:p w14:paraId="54362F5B" w14:textId="77777777" w:rsidR="00DB4446" w:rsidRPr="00DB4446" w:rsidRDefault="00DB4446" w:rsidP="00DB4446">
      <w:pPr>
        <w:tabs>
          <w:tab w:val="left" w:pos="993"/>
        </w:tabs>
        <w:autoSpaceDE w:val="0"/>
        <w:autoSpaceDN w:val="0"/>
        <w:adjustRightInd w:val="0"/>
        <w:spacing w:before="120" w:after="120" w:line="240" w:lineRule="auto"/>
        <w:ind w:left="2268"/>
        <w:jc w:val="both"/>
        <w:rPr>
          <w:rFonts w:ascii="Times New Roman" w:hAnsi="Times New Roman"/>
          <w:sz w:val="20"/>
          <w:szCs w:val="20"/>
        </w:rPr>
      </w:pPr>
      <w:r w:rsidRPr="00DB4446">
        <w:rPr>
          <w:rFonts w:ascii="Times New Roman" w:hAnsi="Times New Roman"/>
          <w:sz w:val="20"/>
          <w:szCs w:val="20"/>
        </w:rPr>
        <w:t xml:space="preserve">II - a investidura em cargo ou emprego público depende de aprovação prévia em concurso público de provas ou de provas e títulos, de acordo com a natureza e a complexidade do cargo ou emprego, na forma prevista em lei, ressalvadas as nomeações para cargo em comissão declarado em lei de livre nomeação e exoneração; </w:t>
      </w:r>
    </w:p>
    <w:p w14:paraId="3DC38FD3" w14:textId="77777777" w:rsidR="00DB4446" w:rsidRPr="00DB4446" w:rsidRDefault="00DB4446" w:rsidP="00DB4446">
      <w:pPr>
        <w:widowControl w:val="0"/>
        <w:tabs>
          <w:tab w:val="right" w:pos="8504"/>
        </w:tabs>
        <w:spacing w:before="120" w:after="120" w:line="240" w:lineRule="auto"/>
        <w:jc w:val="both"/>
        <w:rPr>
          <w:rFonts w:ascii="Times New Roman" w:hAnsi="Times New Roman"/>
          <w:szCs w:val="24"/>
        </w:rPr>
      </w:pPr>
      <w:bookmarkStart w:id="8" w:name="art37i"/>
      <w:bookmarkStart w:id="9" w:name="art37ii"/>
      <w:bookmarkEnd w:id="8"/>
      <w:bookmarkEnd w:id="9"/>
      <w:r w:rsidRPr="00DB4446">
        <w:rPr>
          <w:rFonts w:ascii="Times New Roman" w:hAnsi="Times New Roman"/>
          <w:szCs w:val="24"/>
        </w:rPr>
        <w:t>Relativamente à contratação indireta de pessoal, dispõe o art. 19 da Lei Estadual n. 5.945/1972</w:t>
      </w:r>
      <w:r w:rsidRPr="00DB4446">
        <w:rPr>
          <w:rFonts w:ascii="Times New Roman" w:hAnsi="Times New Roman"/>
          <w:szCs w:val="24"/>
          <w:vertAlign w:val="superscript"/>
        </w:rPr>
        <w:footnoteReference w:id="12"/>
      </w:r>
      <w:r w:rsidRPr="00DB4446">
        <w:rPr>
          <w:rFonts w:ascii="Times New Roman" w:hAnsi="Times New Roman"/>
          <w:szCs w:val="24"/>
        </w:rPr>
        <w:t>:</w:t>
      </w:r>
    </w:p>
    <w:p w14:paraId="12715C5C"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DB4446">
        <w:rPr>
          <w:rFonts w:ascii="Times New Roman" w:hAnsi="Times New Roman"/>
          <w:b/>
          <w:sz w:val="20"/>
          <w:szCs w:val="20"/>
        </w:rPr>
        <w:t>Art. 19</w:t>
      </w:r>
      <w:r w:rsidRPr="00DB4446">
        <w:rPr>
          <w:rFonts w:ascii="Times New Roman" w:hAnsi="Times New Roman"/>
          <w:sz w:val="20"/>
          <w:szCs w:val="20"/>
        </w:rPr>
        <w:t xml:space="preserve"> - As atividade relacionadas com transporte, conservação, custódia, operação de elevadores, limpeza e outras assemelhadas poderão ser objeto de execução indireta mediante contrato. (</w:t>
      </w:r>
      <w:r w:rsidRPr="00DB4446">
        <w:rPr>
          <w:rFonts w:ascii="Times New Roman" w:hAnsi="Times New Roman"/>
          <w:i/>
          <w:iCs/>
          <w:sz w:val="20"/>
          <w:szCs w:val="20"/>
        </w:rPr>
        <w:t>sic</w:t>
      </w:r>
      <w:r w:rsidRPr="00DB4446">
        <w:rPr>
          <w:rFonts w:ascii="Times New Roman" w:hAnsi="Times New Roman"/>
          <w:sz w:val="20"/>
          <w:szCs w:val="20"/>
        </w:rPr>
        <w:t>)</w:t>
      </w:r>
    </w:p>
    <w:p w14:paraId="21F0EC92"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DB4446">
        <w:rPr>
          <w:rFonts w:ascii="Times New Roman" w:hAnsi="Times New Roman"/>
          <w:sz w:val="20"/>
          <w:szCs w:val="20"/>
        </w:rPr>
        <w:t>Parágrafo único - O pessoal existente, encarregado da execução dos encargos a que se refere este artigo, poderá ser agrupado para suprir as necessidades de uma ou mais repartições.</w:t>
      </w:r>
    </w:p>
    <w:p w14:paraId="32B06AE4" w14:textId="77777777" w:rsidR="00DB4446" w:rsidRPr="00DB4446" w:rsidRDefault="00DB4446" w:rsidP="00DB4446">
      <w:pPr>
        <w:tabs>
          <w:tab w:val="left" w:pos="993"/>
        </w:tabs>
        <w:autoSpaceDE w:val="0"/>
        <w:autoSpaceDN w:val="0"/>
        <w:adjustRightInd w:val="0"/>
        <w:spacing w:before="120" w:after="120" w:line="240" w:lineRule="auto"/>
        <w:jc w:val="both"/>
        <w:rPr>
          <w:rFonts w:ascii="Times New Roman" w:hAnsi="Times New Roman"/>
          <w:szCs w:val="24"/>
        </w:rPr>
      </w:pPr>
      <w:r w:rsidRPr="00DB4446">
        <w:rPr>
          <w:rFonts w:ascii="Times New Roman" w:hAnsi="Times New Roman"/>
          <w:szCs w:val="24"/>
        </w:rPr>
        <w:t>Lado outro, no âmbito federal, consignou o artigo 3º do Decreto Federal n. 9.507, de 21 de setembro de 2018</w:t>
      </w:r>
      <w:r w:rsidRPr="00DB4446">
        <w:rPr>
          <w:rFonts w:ascii="Times New Roman" w:hAnsi="Times New Roman"/>
          <w:szCs w:val="24"/>
          <w:vertAlign w:val="superscript"/>
        </w:rPr>
        <w:footnoteReference w:id="13"/>
      </w:r>
      <w:r w:rsidRPr="00DB4446">
        <w:rPr>
          <w:rFonts w:ascii="Times New Roman" w:hAnsi="Times New Roman"/>
          <w:szCs w:val="24"/>
        </w:rPr>
        <w:t>:</w:t>
      </w:r>
    </w:p>
    <w:p w14:paraId="35017C1A"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DB4446">
        <w:rPr>
          <w:rFonts w:ascii="Times New Roman" w:hAnsi="Times New Roman"/>
          <w:b/>
          <w:sz w:val="20"/>
          <w:szCs w:val="20"/>
        </w:rPr>
        <w:t xml:space="preserve">Art. 3º </w:t>
      </w:r>
      <w:r w:rsidRPr="00DB4446">
        <w:rPr>
          <w:rFonts w:ascii="Times New Roman" w:hAnsi="Times New Roman"/>
          <w:sz w:val="20"/>
          <w:szCs w:val="20"/>
        </w:rPr>
        <w:t>Não serão objeto de execução indireta na administração pública federal direta, autárquica e fundacional, os serviços:</w:t>
      </w:r>
    </w:p>
    <w:p w14:paraId="1502D208"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DB4446">
        <w:rPr>
          <w:rFonts w:ascii="Times New Roman" w:hAnsi="Times New Roman"/>
          <w:sz w:val="20"/>
          <w:szCs w:val="20"/>
        </w:rPr>
        <w:t>I - que envolvam a tomada de decisão ou posicionamento institucional nas áreas de planejamento, coordenação, supervisão e controle;</w:t>
      </w:r>
    </w:p>
    <w:p w14:paraId="2840358E"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DB4446">
        <w:rPr>
          <w:rFonts w:ascii="Times New Roman" w:hAnsi="Times New Roman"/>
          <w:sz w:val="20"/>
          <w:szCs w:val="20"/>
        </w:rPr>
        <w:t>II - que sejam considerados estratégicos para o órgão ou a entidade, cuja terceirização possa colocar em risco o controle de processos e de conhecimentos e tecnologias;</w:t>
      </w:r>
    </w:p>
    <w:p w14:paraId="4253485A"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DB4446">
        <w:rPr>
          <w:rFonts w:ascii="Times New Roman" w:hAnsi="Times New Roman"/>
          <w:sz w:val="20"/>
          <w:szCs w:val="20"/>
        </w:rPr>
        <w:t>III - que estejam relacionados ao poder de polícia, de regulação, de outorga de serviços públicos e de aplicação de sanção; e</w:t>
      </w:r>
    </w:p>
    <w:p w14:paraId="100B6E47"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DB4446">
        <w:rPr>
          <w:rFonts w:ascii="Times New Roman" w:hAnsi="Times New Roman"/>
          <w:sz w:val="20"/>
          <w:szCs w:val="20"/>
        </w:rPr>
        <w:t>IV - que sejam inerentes às categorias funcionais abrangidas pelo plano de cargos do órgão ou da entidade, exceto disposição legal em contrário ou quando se tratar de cargo extinto, total ou parcialmente, no âmbito do quadro geral de pessoal.</w:t>
      </w:r>
    </w:p>
    <w:p w14:paraId="21925B82"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DB4446">
        <w:rPr>
          <w:rFonts w:ascii="Times New Roman" w:hAnsi="Times New Roman"/>
          <w:sz w:val="20"/>
          <w:szCs w:val="20"/>
        </w:rPr>
        <w:t xml:space="preserve">§ 1º Os serviços auxiliares, instrumentais ou acessórios de que tratam os incisos do </w:t>
      </w:r>
      <w:r w:rsidRPr="00DB4446">
        <w:rPr>
          <w:rFonts w:ascii="Times New Roman" w:hAnsi="Times New Roman"/>
          <w:i/>
          <w:sz w:val="20"/>
          <w:szCs w:val="20"/>
        </w:rPr>
        <w:t>caput</w:t>
      </w:r>
      <w:r w:rsidRPr="00DB4446">
        <w:rPr>
          <w:rFonts w:ascii="Times New Roman" w:hAnsi="Times New Roman"/>
          <w:sz w:val="20"/>
          <w:szCs w:val="20"/>
        </w:rPr>
        <w:t xml:space="preserve"> poderão ser executados de forma indireta, vedada a transferência de responsabilidade para a realização de atos administrativos ou a tomada de decisão para o contratado.</w:t>
      </w:r>
    </w:p>
    <w:p w14:paraId="06CD492C" w14:textId="77777777" w:rsidR="00DB4446" w:rsidRPr="00DB4446" w:rsidRDefault="00DB4446" w:rsidP="00DB4446">
      <w:pPr>
        <w:tabs>
          <w:tab w:val="left" w:pos="1344"/>
        </w:tabs>
        <w:autoSpaceDE w:val="0"/>
        <w:autoSpaceDN w:val="0"/>
        <w:adjustRightInd w:val="0"/>
        <w:spacing w:before="120" w:after="120" w:line="240" w:lineRule="auto"/>
        <w:jc w:val="both"/>
        <w:rPr>
          <w:rFonts w:ascii="Times New Roman" w:hAnsi="Times New Roman"/>
          <w:szCs w:val="24"/>
        </w:rPr>
      </w:pPr>
      <w:bookmarkStart w:id="10" w:name="art3§1"/>
      <w:bookmarkStart w:id="11" w:name="art3§2"/>
      <w:bookmarkEnd w:id="10"/>
      <w:bookmarkEnd w:id="11"/>
      <w:r w:rsidRPr="00DB4446">
        <w:rPr>
          <w:rFonts w:ascii="Times New Roman" w:hAnsi="Times New Roman"/>
          <w:szCs w:val="24"/>
        </w:rPr>
        <w:t>Ademais, importante colacionar o §3º do art. 9º da Lei n. 6.019/1974</w:t>
      </w:r>
      <w:r w:rsidRPr="00DB4446">
        <w:rPr>
          <w:rFonts w:ascii="Times New Roman" w:hAnsi="Times New Roman"/>
          <w:szCs w:val="24"/>
          <w:vertAlign w:val="superscript"/>
        </w:rPr>
        <w:footnoteReference w:id="14"/>
      </w:r>
      <w:r w:rsidRPr="00DB4446">
        <w:rPr>
          <w:rFonts w:ascii="Times New Roman" w:hAnsi="Times New Roman"/>
          <w:szCs w:val="24"/>
        </w:rPr>
        <w:t>, inserido pela Lei n. 13.429/2017</w:t>
      </w:r>
      <w:r w:rsidRPr="00DB4446">
        <w:rPr>
          <w:rFonts w:ascii="Times New Roman" w:hAnsi="Times New Roman"/>
          <w:szCs w:val="24"/>
          <w:vertAlign w:val="superscript"/>
        </w:rPr>
        <w:footnoteReference w:id="15"/>
      </w:r>
      <w:r w:rsidRPr="00DB4446">
        <w:rPr>
          <w:rFonts w:ascii="Times New Roman" w:hAnsi="Times New Roman"/>
          <w:szCs w:val="24"/>
        </w:rPr>
        <w:t>, segundo o qual admite-se a contratação de serviço temporário relacionado às atividades-fim e às atividades-meio, vejamos:</w:t>
      </w:r>
    </w:p>
    <w:p w14:paraId="0C7CC047" w14:textId="77777777" w:rsidR="00DB4446" w:rsidRPr="00DB4446" w:rsidRDefault="00DB4446" w:rsidP="00DB4446">
      <w:pPr>
        <w:shd w:val="clear" w:color="auto" w:fill="FFFFFF"/>
        <w:spacing w:before="120" w:after="120" w:line="240" w:lineRule="auto"/>
        <w:ind w:left="2268"/>
        <w:jc w:val="both"/>
        <w:rPr>
          <w:rFonts w:ascii="Times New Roman" w:eastAsia="Times New Roman" w:hAnsi="Times New Roman"/>
          <w:color w:val="000000"/>
          <w:sz w:val="20"/>
          <w:szCs w:val="20"/>
          <w:lang w:eastAsia="pt-BR"/>
        </w:rPr>
      </w:pPr>
      <w:r w:rsidRPr="00DB4446">
        <w:rPr>
          <w:rFonts w:ascii="Times New Roman" w:eastAsia="Times New Roman" w:hAnsi="Times New Roman"/>
          <w:b/>
          <w:color w:val="000000"/>
          <w:sz w:val="20"/>
          <w:szCs w:val="20"/>
          <w:lang w:eastAsia="pt-BR"/>
        </w:rPr>
        <w:t>Art. 9</w:t>
      </w:r>
      <w:r w:rsidRPr="00DB4446">
        <w:rPr>
          <w:rFonts w:ascii="Times New Roman" w:eastAsia="Times New Roman" w:hAnsi="Times New Roman"/>
          <w:b/>
          <w:color w:val="000000"/>
          <w:sz w:val="20"/>
          <w:szCs w:val="20"/>
          <w:u w:val="single"/>
          <w:vertAlign w:val="superscript"/>
          <w:lang w:eastAsia="pt-BR"/>
        </w:rPr>
        <w:t>o</w:t>
      </w:r>
      <w:r w:rsidRPr="00DB4446">
        <w:rPr>
          <w:rFonts w:ascii="Times New Roman" w:eastAsia="Times New Roman" w:hAnsi="Times New Roman"/>
          <w:color w:val="000000"/>
          <w:sz w:val="20"/>
          <w:szCs w:val="20"/>
          <w:lang w:eastAsia="pt-BR"/>
        </w:rPr>
        <w:t>  O contrato celebrado pela empresa de trabalho temporário e a tomadora de serviços será por escrito, ficará à disposição da autoridade fiscalizadora no estabelecimento da tomadora de serviços e conterá:</w:t>
      </w:r>
    </w:p>
    <w:p w14:paraId="28E92C7A" w14:textId="77777777" w:rsidR="00DB4446" w:rsidRPr="00DB4446" w:rsidRDefault="00DB4446" w:rsidP="00DB4446">
      <w:pPr>
        <w:shd w:val="clear" w:color="auto" w:fill="FFFFFF"/>
        <w:spacing w:before="120" w:after="120" w:line="240" w:lineRule="auto"/>
        <w:ind w:left="2268"/>
        <w:jc w:val="both"/>
        <w:rPr>
          <w:rFonts w:ascii="Times New Roman" w:eastAsia="Times New Roman" w:hAnsi="Times New Roman"/>
          <w:color w:val="000000"/>
          <w:sz w:val="20"/>
          <w:szCs w:val="20"/>
          <w:lang w:eastAsia="pt-BR"/>
        </w:rPr>
      </w:pPr>
      <w:bookmarkStart w:id="12" w:name="art9i"/>
      <w:bookmarkStart w:id="13" w:name="art9§1"/>
      <w:bookmarkEnd w:id="12"/>
      <w:bookmarkEnd w:id="13"/>
      <w:r w:rsidRPr="00DB4446">
        <w:rPr>
          <w:rFonts w:ascii="Times New Roman" w:eastAsia="Times New Roman" w:hAnsi="Times New Roman"/>
          <w:color w:val="000000"/>
          <w:sz w:val="20"/>
          <w:szCs w:val="20"/>
          <w:lang w:eastAsia="pt-BR"/>
        </w:rPr>
        <w:t>[...]</w:t>
      </w:r>
    </w:p>
    <w:p w14:paraId="145BFF24" w14:textId="77777777" w:rsidR="00DB4446" w:rsidRPr="00DB4446" w:rsidRDefault="00DB4446" w:rsidP="00DB4446">
      <w:pPr>
        <w:shd w:val="clear" w:color="auto" w:fill="FFFFFF"/>
        <w:spacing w:before="120" w:after="120" w:line="240" w:lineRule="auto"/>
        <w:ind w:left="2268"/>
        <w:jc w:val="both"/>
        <w:rPr>
          <w:rFonts w:ascii="Times New Roman" w:eastAsia="Times New Roman" w:hAnsi="Times New Roman"/>
          <w:color w:val="000000"/>
          <w:sz w:val="20"/>
          <w:szCs w:val="20"/>
          <w:lang w:eastAsia="pt-BR"/>
        </w:rPr>
      </w:pPr>
      <w:bookmarkStart w:id="14" w:name="art9§3"/>
      <w:bookmarkEnd w:id="14"/>
      <w:r w:rsidRPr="00DB4446">
        <w:rPr>
          <w:rFonts w:ascii="Times New Roman" w:eastAsia="Times New Roman" w:hAnsi="Times New Roman"/>
          <w:color w:val="000000"/>
          <w:sz w:val="20"/>
          <w:szCs w:val="20"/>
          <w:lang w:eastAsia="pt-BR"/>
        </w:rPr>
        <w:t>§ 3</w:t>
      </w:r>
      <w:r w:rsidRPr="00DB4446">
        <w:rPr>
          <w:rFonts w:ascii="Times New Roman" w:eastAsia="Times New Roman" w:hAnsi="Times New Roman"/>
          <w:color w:val="000000"/>
          <w:sz w:val="20"/>
          <w:szCs w:val="20"/>
          <w:u w:val="single"/>
          <w:vertAlign w:val="superscript"/>
          <w:lang w:eastAsia="pt-BR"/>
        </w:rPr>
        <w:t>o</w:t>
      </w:r>
      <w:r w:rsidRPr="00DB4446">
        <w:rPr>
          <w:rFonts w:ascii="Times New Roman" w:eastAsia="Times New Roman" w:hAnsi="Times New Roman"/>
          <w:color w:val="000000"/>
          <w:sz w:val="20"/>
          <w:szCs w:val="20"/>
          <w:lang w:eastAsia="pt-BR"/>
        </w:rPr>
        <w:t>  O contrato de trabalho temporário pode versar sobre o desenvolvimento de atividades-meio e atividades-fim a serem executadas na empresa tomadora de serviços.</w:t>
      </w:r>
    </w:p>
    <w:p w14:paraId="2857D21C" w14:textId="77777777" w:rsidR="00DB4446" w:rsidRPr="00DB4446" w:rsidRDefault="00DB4446" w:rsidP="00DB4446">
      <w:pPr>
        <w:tabs>
          <w:tab w:val="left" w:pos="1344"/>
        </w:tabs>
        <w:autoSpaceDE w:val="0"/>
        <w:autoSpaceDN w:val="0"/>
        <w:adjustRightInd w:val="0"/>
        <w:spacing w:before="240" w:after="240" w:line="240" w:lineRule="auto"/>
        <w:ind w:left="567" w:hanging="567"/>
        <w:jc w:val="both"/>
        <w:rPr>
          <w:rFonts w:ascii="Times New Roman" w:hAnsi="Times New Roman"/>
          <w:b/>
          <w:sz w:val="28"/>
          <w:szCs w:val="28"/>
        </w:rPr>
      </w:pPr>
      <w:r w:rsidRPr="00DB4446">
        <w:rPr>
          <w:rFonts w:ascii="Times New Roman" w:hAnsi="Times New Roman"/>
          <w:b/>
          <w:sz w:val="28"/>
          <w:szCs w:val="28"/>
        </w:rPr>
        <w:lastRenderedPageBreak/>
        <w:t>2.2.</w:t>
      </w:r>
      <w:r w:rsidRPr="00DB4446">
        <w:rPr>
          <w:rFonts w:ascii="Times New Roman" w:hAnsi="Times New Roman"/>
          <w:b/>
          <w:sz w:val="28"/>
          <w:szCs w:val="28"/>
        </w:rPr>
        <w:tab/>
        <w:t>Consultas</w:t>
      </w:r>
    </w:p>
    <w:p w14:paraId="4C244155" w14:textId="77777777" w:rsidR="00DB4446" w:rsidRPr="00DB4446" w:rsidRDefault="00DB4446" w:rsidP="00DB4446">
      <w:pPr>
        <w:spacing w:before="120" w:after="120" w:line="240" w:lineRule="auto"/>
        <w:jc w:val="both"/>
        <w:rPr>
          <w:rFonts w:ascii="Times New Roman" w:hAnsi="Times New Roman"/>
          <w:bCs/>
          <w:szCs w:val="24"/>
        </w:rPr>
      </w:pPr>
      <w:r w:rsidRPr="00DB4446">
        <w:rPr>
          <w:rFonts w:ascii="Times New Roman" w:hAnsi="Times New Roman"/>
          <w:bCs/>
          <w:szCs w:val="24"/>
        </w:rPr>
        <w:t xml:space="preserve">Em pesquisa realizada no sistema </w:t>
      </w:r>
      <w:hyperlink r:id="rId19" w:anchor="!" w:history="1">
        <w:r w:rsidRPr="00DB4446">
          <w:rPr>
            <w:rFonts w:ascii="Times New Roman" w:hAnsi="Times New Roman"/>
            <w:bCs/>
            <w:i/>
            <w:color w:val="0000FF"/>
            <w:szCs w:val="24"/>
            <w:u w:val="single"/>
          </w:rPr>
          <w:t>MapJuris</w:t>
        </w:r>
      </w:hyperlink>
      <w:r w:rsidRPr="00DB4446">
        <w:rPr>
          <w:rFonts w:ascii="Times New Roman" w:hAnsi="Times New Roman"/>
          <w:bCs/>
          <w:i/>
          <w:color w:val="0000FF"/>
          <w:szCs w:val="24"/>
          <w:u w:val="single"/>
        </w:rPr>
        <w:t xml:space="preserve"> Consultas</w:t>
      </w:r>
      <w:r w:rsidRPr="00DB4446">
        <w:rPr>
          <w:rFonts w:ascii="Times New Roman" w:hAnsi="Times New Roman"/>
          <w:bCs/>
          <w:szCs w:val="24"/>
        </w:rPr>
        <w:t xml:space="preserve">, verificou-se que, no parecer exarado em resposta à Consulta n. </w:t>
      </w:r>
      <w:hyperlink r:id="rId20" w:anchor="!" w:history="1">
        <w:r w:rsidRPr="00DB4446">
          <w:rPr>
            <w:rFonts w:ascii="Times New Roman" w:hAnsi="Times New Roman"/>
            <w:bCs/>
            <w:color w:val="0000FF"/>
            <w:szCs w:val="24"/>
            <w:u w:val="single"/>
          </w:rPr>
          <w:t>1024677</w:t>
        </w:r>
      </w:hyperlink>
      <w:r w:rsidRPr="00DB4446">
        <w:rPr>
          <w:rFonts w:ascii="Times New Roman" w:hAnsi="Times New Roman"/>
          <w:bCs/>
          <w:szCs w:val="24"/>
        </w:rPr>
        <w:t xml:space="preserve"> (4/12/2019)</w:t>
      </w:r>
      <w:r w:rsidRPr="00DB4446">
        <w:rPr>
          <w:rFonts w:ascii="Times New Roman" w:hAnsi="Times New Roman"/>
          <w:bCs/>
          <w:szCs w:val="24"/>
          <w:vertAlign w:val="superscript"/>
        </w:rPr>
        <w:footnoteReference w:id="16"/>
      </w:r>
      <w:r w:rsidRPr="00DB4446">
        <w:rPr>
          <w:rFonts w:ascii="Times New Roman" w:hAnsi="Times New Roman"/>
          <w:bCs/>
          <w:szCs w:val="24"/>
        </w:rPr>
        <w:t xml:space="preserve">, esta Corte inaugurou prejulgamento de tese com caráter normativo, que vem sendo adotado, segundo o qual a terceirização deixou de pautar-se pelas noções de atividade-fim ou atividade-meio, sendo vedada em determinadas situações, conforme fixado pelo art. 3º do Decreto n. 9.507/2018, </w:t>
      </w:r>
      <w:r w:rsidRPr="00DB4446">
        <w:rPr>
          <w:rFonts w:ascii="Times New Roman" w:hAnsi="Times New Roman"/>
          <w:bCs/>
          <w:i/>
          <w:iCs/>
          <w:szCs w:val="24"/>
        </w:rPr>
        <w:t>ipsis litteris</w:t>
      </w:r>
      <w:r w:rsidRPr="00DB4446">
        <w:rPr>
          <w:rFonts w:ascii="Times New Roman" w:hAnsi="Times New Roman"/>
          <w:bCs/>
          <w:szCs w:val="24"/>
        </w:rPr>
        <w:t>:</w:t>
      </w:r>
    </w:p>
    <w:p w14:paraId="25EB2675" w14:textId="77777777" w:rsidR="00DB4446" w:rsidRPr="00DB4446" w:rsidRDefault="00DB4446" w:rsidP="00DB4446">
      <w:pPr>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w:t>
      </w:r>
    </w:p>
    <w:p w14:paraId="492F2268" w14:textId="77777777" w:rsidR="00DB4446" w:rsidRPr="00DB4446" w:rsidRDefault="00DB4446" w:rsidP="00DB4446">
      <w:pPr>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2) as normas da Lei nº 6.019/74 relativas à terceirização de serviços se aplicam à administração direta, às autarquias e fundações públicas no que concerne às atividades que não compreendam o exercício de parcela do poder estatal, estando vedada para as funções que: a) envolvam a tomada de decisão ou posicionamento institucional nas áreas de planejamento, coordenação, supervisão e controle; b) sejam consideradas estratégicas para o órgão ou a entidade, cuja terceirização possa colocar em risco o controle de processos e de conhecimentos e tecnologias; c) estejam relacionadas ao poder de polícia, de regulação, de outorga de serviços públicos e de aplicação de sanção; d) sejam inerentes às categorias funcionais abrangidas pelo plano de cargos do órgão ou da entidade, exceto disposição legal em contrário ou quando se tratar de cargo extinto, total ou parcialmente, no âmbito do quadro geral de pessoal;</w:t>
      </w:r>
    </w:p>
    <w:p w14:paraId="3047C9B2" w14:textId="77777777" w:rsidR="00DB4446" w:rsidRPr="00DB4446" w:rsidRDefault="00DB4446" w:rsidP="00DB4446">
      <w:pPr>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w:t>
      </w:r>
    </w:p>
    <w:p w14:paraId="4D118A4E" w14:textId="77777777" w:rsidR="00DB4446" w:rsidRPr="00DB4446" w:rsidRDefault="00DB4446" w:rsidP="00DB4446">
      <w:pPr>
        <w:spacing w:before="120" w:after="120" w:line="240" w:lineRule="auto"/>
        <w:jc w:val="both"/>
        <w:rPr>
          <w:rFonts w:ascii="Times New Roman" w:hAnsi="Times New Roman"/>
          <w:bCs/>
          <w:szCs w:val="24"/>
        </w:rPr>
      </w:pPr>
      <w:r w:rsidRPr="00DB4446">
        <w:rPr>
          <w:rFonts w:ascii="Times New Roman" w:hAnsi="Times New Roman"/>
          <w:bCs/>
          <w:szCs w:val="24"/>
        </w:rPr>
        <w:t xml:space="preserve">É importante transcrever a lição esclarecedora fixada no referido parecer da Consulta n. </w:t>
      </w:r>
      <w:hyperlink r:id="rId21" w:anchor="!" w:history="1">
        <w:r w:rsidRPr="00DB4446">
          <w:rPr>
            <w:rFonts w:ascii="Times New Roman" w:hAnsi="Times New Roman"/>
            <w:bCs/>
            <w:color w:val="0000FF"/>
            <w:szCs w:val="24"/>
            <w:u w:val="single"/>
          </w:rPr>
          <w:t>1024677</w:t>
        </w:r>
      </w:hyperlink>
      <w:r w:rsidRPr="00DB4446">
        <w:rPr>
          <w:rFonts w:ascii="Times New Roman" w:hAnsi="Times New Roman"/>
          <w:bCs/>
          <w:szCs w:val="24"/>
        </w:rPr>
        <w:t xml:space="preserve"> (4/12/2019):</w:t>
      </w:r>
    </w:p>
    <w:p w14:paraId="34F3A79B"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A origem da terceirização na Administração Pública insere-se no contexto da desconcentração e descentralização das funções estatais, processo que teve início, no Brasil, com a reforma administrativa verificada no segundo quartel do século XX e que tem no Decreto-Lei nº 200/67 o seu marco normativo.</w:t>
      </w:r>
    </w:p>
    <w:p w14:paraId="0271B3EA"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 xml:space="preserve">Com efeito, seu art. 10, </w:t>
      </w:r>
      <w:r w:rsidRPr="00DB4446">
        <w:rPr>
          <w:rFonts w:ascii="Times New Roman" w:hAnsi="Times New Roman"/>
          <w:bCs/>
          <w:i/>
          <w:iCs/>
          <w:sz w:val="20"/>
          <w:szCs w:val="20"/>
        </w:rPr>
        <w:t xml:space="preserve">caput </w:t>
      </w:r>
      <w:r w:rsidRPr="00DB4446">
        <w:rPr>
          <w:rFonts w:ascii="Times New Roman" w:hAnsi="Times New Roman"/>
          <w:bCs/>
          <w:sz w:val="20"/>
          <w:szCs w:val="20"/>
        </w:rPr>
        <w:t>e § 7º, preveem a ampla descentralização da execução das atividades da Administração Pública Federal, “para melhor desincumbir-se das tarefas de planejamento, coordenação, supervisão e controle e com o objetivo de impedir o crescimento desmesurado da máquina administrativa, a Administração procurará desobrigar-se da realização material de tarefas executivas, recorrendo, sempre que possível, à execução indireta, mediante contrato, desde que exista, na área, iniciativa privada suficientemente desenvolvida e capacitada a desempenhar os encargos de execução”.</w:t>
      </w:r>
    </w:p>
    <w:p w14:paraId="5F0FB9E0"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No âmbito privado, a Lei nº 6.019/74 veio a regular a contratação de trabalho temporário, definido, na redação original do art. 2º, como “aquele prestado por pessoa física a uma empresa, para atender à necessidade transitória de substituição de seu pessoal regular e permanente ou à acréscimo extraordinário de serviços”.</w:t>
      </w:r>
    </w:p>
    <w:p w14:paraId="795AA41C"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Nas décadas seguintes, o processo de descentralização se aprofundou, inclusive com os Planos Nacional de Desestatização e de Reforma do Aparelho Estatal, a fim de promover a reordenação estratégica do Estado, direcionando seu esforço para as atividades tipicamente estatais. Foi nesse panorama, no final do século XX, que implementou-se a reforma administrativa gerencial, norteada pela ideologia neoliberal, por meio do Decreto nº 2.271/97, que, regulamentando o § 7º do art. 10 do Decreto-Lei nº 200/67, estabeleceu em seu art. 1º rol exemplificativo das atividades “materiais acessórias, instrumentais ou complementares” passíveis de terceirização, quais sejam, as de “conservação, limpeza, segurança, vigilância, transportes, informática, copeiragem, recepção, reprografia, telecomunicações e manutenção de prédios, equipamentos e instalações”.</w:t>
      </w:r>
    </w:p>
    <w:p w14:paraId="2556BFEF"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lastRenderedPageBreak/>
        <w:t>Nesse contexto, a Justiça do Trabalho passou a produzir orientação jurisprudencial no sentido de considerar ilícita a terceirização da atividade-fim, bem como aquelas em que restassem configuradas a pessoalidade e a subordinação, condições suficientes para caracterizar a relação material de emprego entre o obreiro e o tomador de serviços, salvo quando o tomador fosse a Administração Pública, porque nesse caso haveria violação da regra constitucional do concurso público, prevista no art. 37, inciso II, da Constituição da República (CR/88), consoante a Súmula nº 331</w:t>
      </w:r>
      <w:bookmarkStart w:id="15" w:name="_ftnref2"/>
      <w:r w:rsidRPr="00DB4446">
        <w:rPr>
          <w:rFonts w:ascii="Times New Roman" w:hAnsi="Times New Roman"/>
          <w:bCs/>
          <w:sz w:val="20"/>
          <w:szCs w:val="20"/>
          <w:vertAlign w:val="superscript"/>
        </w:rPr>
        <w:footnoteReference w:id="17"/>
      </w:r>
      <w:bookmarkEnd w:id="15"/>
      <w:r w:rsidRPr="00DB4446">
        <w:rPr>
          <w:rFonts w:ascii="Times New Roman" w:hAnsi="Times New Roman"/>
          <w:bCs/>
          <w:sz w:val="20"/>
          <w:szCs w:val="20"/>
        </w:rPr>
        <w:t xml:space="preserve"> do Tribunal Superior do Trabalho (TST).</w:t>
      </w:r>
    </w:p>
    <w:p w14:paraId="0C0DEDBF"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Vale ressaltar, no entanto, que houve recente modificação na disciplina normativa quanto ao tema. Foram aprovadas pelo Congresso Nacional e sancionadas pelo presidente da República a Lei nº 13.429/17 e a Lei nº 13.467/17, que modificaram substancialmente a sistemática até então disciplinada pela Lei nº 6.019/74.</w:t>
      </w:r>
    </w:p>
    <w:p w14:paraId="0D667B87"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A Lei nº 13.429/17 modificou a definição de trabalho temporário, conceituando-o como sendo “aquele prestado por pessoa física contratada por uma empresa de trabalho temporário que a coloca à disposição de uma empresa tomadora de serviços, para atender à necessidade de substituição transitória de pessoal permanente ou à demanda complementar de serviços” (art. 2º). Manteve, portanto, os requisitos de necessidade de suprimento transitório de pessoal permanente ou de demanda complementar de serviços, esta última por ser “oriunda de fatores imprevisíveis” ou ter “natureza intermitente, periódica ou sazonal”. Explicitou a figura da empresa de trabalho temporário, “responsável pela colocação de trabalhadores à disposição de outras empresas temporariamente” (art. 2º, § 2º) e estabeleceu, ainda, expressamente, que o trabalho temporário poderia ter por objeto a atividade meio ou fim da tomadora de serviços (art. 9º, § 3º).</w:t>
      </w:r>
    </w:p>
    <w:p w14:paraId="2F9D93EE"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 xml:space="preserve">Já a Lei nº 13.467/17 [...] alterou a mesma Lei nº 6.019/74 para definir a prestação de serviços a terceiros, conceituada como “a transferência feita pela contratante da execução de quaisquer de suas atividades, </w:t>
      </w:r>
      <w:r w:rsidRPr="00DB4446">
        <w:rPr>
          <w:rFonts w:ascii="Times New Roman" w:hAnsi="Times New Roman"/>
          <w:b/>
          <w:bCs/>
          <w:sz w:val="20"/>
          <w:szCs w:val="20"/>
        </w:rPr>
        <w:t>inclusive sua atividade principal</w:t>
      </w:r>
      <w:r w:rsidRPr="00DB4446">
        <w:rPr>
          <w:rFonts w:ascii="Times New Roman" w:hAnsi="Times New Roman"/>
          <w:bCs/>
          <w:sz w:val="20"/>
          <w:szCs w:val="20"/>
        </w:rPr>
        <w:t xml:space="preserve">, à pessoa jurídica de direito privado prestadora de serviços que possua capacidade econômica compatível com a sua execução” (art. 4º-A). Essa modalidade de terceirização independeria dos requisitos do trabalho temporário </w:t>
      </w:r>
      <w:r w:rsidRPr="00DB4446">
        <w:rPr>
          <w:rFonts w:ascii="Times New Roman" w:hAnsi="Times New Roman"/>
          <w:b/>
          <w:bCs/>
          <w:sz w:val="20"/>
          <w:szCs w:val="20"/>
        </w:rPr>
        <w:t>e abrangeria, inclusive, a atividade fim da contratante</w:t>
      </w:r>
      <w:r w:rsidRPr="00DB4446">
        <w:rPr>
          <w:rFonts w:ascii="Times New Roman" w:hAnsi="Times New Roman"/>
          <w:bCs/>
          <w:sz w:val="20"/>
          <w:szCs w:val="20"/>
        </w:rPr>
        <w:t>, que está definida na lei como “a pessoa física ou jurídica que celebra contrato com empresa de prestação de serviços relacionados a quaisquer de suas atividades, inclusive sua atividade principal” (art. 5º-A).</w:t>
      </w:r>
    </w:p>
    <w:p w14:paraId="4B40D98B"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 xml:space="preserve">Depois da publicação de referidos diplomas legais e antes mesmo da plena entrada em vigor da Lei nº 13.467/17, o Pretório Excelso reconheceu a incompatibilidade da Súmula nº 331 do TST com a Constituição da República </w:t>
      </w:r>
      <w:r w:rsidRPr="00DB4446">
        <w:rPr>
          <w:rFonts w:ascii="Times New Roman" w:hAnsi="Times New Roman"/>
          <w:b/>
          <w:bCs/>
          <w:sz w:val="20"/>
          <w:szCs w:val="20"/>
        </w:rPr>
        <w:t>e fixou a tese da constitucionalidade da terceirização da própria atividade fim das empresas</w:t>
      </w:r>
      <w:r w:rsidRPr="00DB4446">
        <w:rPr>
          <w:rFonts w:ascii="Times New Roman" w:hAnsi="Times New Roman"/>
          <w:bCs/>
          <w:sz w:val="20"/>
          <w:szCs w:val="20"/>
        </w:rPr>
        <w:t>. Essas decisões foram proferidas no julgamento da Arguição de Descumprimento de Preceito Fundamental – ADPF nº 324 e do Recurso Extraordinário - RE nº 958252, cujos votos e acórdãos já foram inclusive parcialmente disponibilizados.</w:t>
      </w:r>
    </w:p>
    <w:p w14:paraId="11E6794C"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 xml:space="preserve">A aplicabilidade desse entendimento às relações trabalhistas envolvendo a Administração Pública não foi objeto de definição pelo STF naquela oportunidade. Nada obstante, na </w:t>
      </w:r>
      <w:r w:rsidRPr="00DB4446">
        <w:rPr>
          <w:rFonts w:ascii="Times New Roman" w:hAnsi="Times New Roman"/>
          <w:bCs/>
          <w:sz w:val="20"/>
          <w:szCs w:val="20"/>
        </w:rPr>
        <w:lastRenderedPageBreak/>
        <w:t>sequência desses julgamentos, e da aprovação das Leis nos 13.429/17 e 13.467/17, o Poder Executivo Federal editou o Decreto nº 9.507/18, para regulamentar o disposto no art. 10, § 7º, do Decreto-Lei nº 200/67 e disposições da Lei nº 8.666/93, revogando o Decreto nº 2.271/97.</w:t>
      </w:r>
    </w:p>
    <w:p w14:paraId="51C81D3E"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Nos termos desse novo diploma regulamentar, que trata da “execução indireta, mediante contratação, de serviços da administração pública federal direta, autárquica e fundacional e das empresas públicas e das sociedades de economia mista controladas pela União”, a terceirização não mais se pauta pelas noções de atividade-fim ou atividade-meio, ou mesmo de atividades “materiais acessórias, instrumentais ou complementares”.</w:t>
      </w:r>
    </w:p>
    <w:p w14:paraId="0516BC0D"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O escopo de possibilidade da terceirização é definido de forma residual, sendo esta vedada em determinadas e distintas situações, conforme se trate de aplicá-la no âmbito da administração direta, autárquica e fundacional, ou de aplicá-la no âmbito das empresas públicas e sociedades de economia mista.</w:t>
      </w:r>
    </w:p>
    <w:p w14:paraId="5439011C"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Tal distinção se justifica na medida em que, caso o Estado, ao qual é facultado a exploração direta de atividade econômica “quando necessária aos imperativos da segurança nacional ou a relevante interesse coletivo”, decida por fazê-lo através da criação de empresas públicas e sociedades de economia mista, ele deve submeter-se aos ditames do mercado e de sua concorrência e, portanto, salvo expressas exceções, às regulações próprias do direito privado.</w:t>
      </w:r>
    </w:p>
    <w:p w14:paraId="29EC6677"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Sem embargo, se, por um lado, a jurisprudência não hesita em afirmar a impossibilidade de extensão de privilégios e prerrogativas próprias do regime jurídico de direito público às empresas públicas e sociedades de economia mista; por outro, vale ressaltar que a leitura constitucional dessas normas não deve restringir-se à igualdade concorrencial no plano das vantagens, mas também considerar os naturais obstáculos mercadológicos próprios do nicho no qual essas entidades irão atuar. Noutro falar, criações de obstáculos artificiais ou jurídicos impróprios também devem ser levados em consideração na aplicação e interpretação das normas constitucionais. Contrariam, por óbvio, essa teleologia sistêmico-normativa quaisquer interpretações literais ou isoladas de dispositivos constitucionais que pretendam impor às empresas estatais ônus jurídicos ou formalismos excessivos, que possam ser desestabilizadores da concorrência ou mesmo impeditivos à atuação da empresa estatal no mercado.</w:t>
      </w:r>
    </w:p>
    <w:p w14:paraId="6D23AE28"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Deveras, extrai-se do subsistema normativo constitucional que os entes criados ou utilizados pela Administração Pública para explorar atividade econômica no mercado concorrencial devem igualar-se às entidades privadas não só em relação às restrições jurídicas, mas também quanto às necessárias flexibilidades competitivas, sobretudo quando a equiparação for essencial à consecução de seu objeto social e, em última análise, ao atingimento da finalidade pública que justificou sua criação. Ou seja, o regime jurídico híbrido ao qual elas estão vinculadas deve comportar a necessária compatibilização de regras públicas, que eventualmente possam ser restritivas à concorrência, com interpretações mais flexíveis das regras privadas, na medida em que isso for fundamental à própria condição concorrencial ou, noutras palavras, à sua sobrevivência no mercado.</w:t>
      </w:r>
    </w:p>
    <w:p w14:paraId="0CDD26F3"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Assim, dentro do novo cenário legal, que configura, aliás, desenvolvimento de um fenômeno de descentralização e desconcentração que vem de longa data, observa-se que, para a administração direta, autárquica e fundacional, é possível a terceirização de todas as atividades que não detenham natureza típica de Estado e que não reflitam o seu poder de império. Para essas, segue prevalecendo a regra do concurso público, estabelecida no art. 37, II, da Constituição da República.</w:t>
      </w:r>
    </w:p>
    <w:p w14:paraId="1B2BF9D8"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 xml:space="preserve">Dentro dessas diretrizes, o art. 3º do Decreto nº 9.507/18 detalhou as atribuições incompatíveis com a execução indireta no âmbito da administração direta, autárquica e fundacional, quais sejam: I) que envolvam a tomada de decisão ou posicionamento institucional nas áreas de planejamento, coordenação, supervisão e controle; II) que sejam consideradas estratégicas para o órgão ou a entidade, cuja terceirização possa colocar em risco o controle de processos e de conhecimentos e tecnologias; III) que estejam relacionadas ao poder de polícia, de regulação, de outorga de serviços públicos e de aplicação de sanção; IV) que sejam inerentes às categorias funcionais abrangidas pelo plano de cargos do órgão </w:t>
      </w:r>
      <w:r w:rsidRPr="00DB4446">
        <w:rPr>
          <w:rFonts w:ascii="Times New Roman" w:hAnsi="Times New Roman"/>
          <w:bCs/>
          <w:sz w:val="20"/>
          <w:szCs w:val="20"/>
        </w:rPr>
        <w:lastRenderedPageBreak/>
        <w:t>ou da entidade, exceto disposição legal em contrário ou quando se tratar de cargo extinto, total ou parcialmente, no âmbito do quadro geral de pessoal.</w:t>
      </w:r>
    </w:p>
    <w:p w14:paraId="011C847A"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Poderão, contudo, ser terceirizadas as atividades “auxiliares, instrumentais ou acessórias” referentes a tais serviços, ressalvados os referentes a serviços de fiscalização e poder de polícia e vedada a “transferência de responsabilidade para a realização de atos administrativos ou a tomada de decisão para o contratado” (art. 3º, §§ 1º e 2º).</w:t>
      </w:r>
    </w:p>
    <w:p w14:paraId="3E12E7DB"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 xml:space="preserve">Já no tocante às empresas públicas e sociedades de economia mista, dada a personalidade jurídica de direito privado e a vocação para atuação no mercado, a única vedação à terceirização refere-se aos “serviços que demandem a utilização, pela contratada, de profissionais com atribuições inerentes as dos cargos integrantes de seus Planos de Cargos e Salários”. E ainda assim a proibição não se aplica quando a contratação de empregado público por meio de concurso público “contrariar os princípios administrativos da eficiência, da economicidade e da razoabilidade” (art. 4º, </w:t>
      </w:r>
      <w:r w:rsidRPr="00DB4446">
        <w:rPr>
          <w:rFonts w:ascii="Times New Roman" w:hAnsi="Times New Roman"/>
          <w:bCs/>
          <w:i/>
          <w:iCs/>
          <w:sz w:val="20"/>
          <w:szCs w:val="20"/>
        </w:rPr>
        <w:t>caput</w:t>
      </w:r>
      <w:r w:rsidRPr="00DB4446">
        <w:rPr>
          <w:rFonts w:ascii="Times New Roman" w:hAnsi="Times New Roman"/>
          <w:bCs/>
          <w:sz w:val="20"/>
          <w:szCs w:val="20"/>
        </w:rPr>
        <w:t>). Essa violação aos princípios administrativos pode se dar com a ocorrência de uma das hipóteses constantes de rol taxativo</w:t>
      </w:r>
      <w:bookmarkStart w:id="16" w:name="_ftnref3"/>
      <w:r w:rsidRPr="00DB4446">
        <w:rPr>
          <w:rFonts w:ascii="Times New Roman" w:hAnsi="Times New Roman"/>
          <w:bCs/>
          <w:sz w:val="20"/>
          <w:szCs w:val="20"/>
          <w:vertAlign w:val="superscript"/>
        </w:rPr>
        <w:footnoteReference w:id="18"/>
      </w:r>
      <w:bookmarkEnd w:id="16"/>
      <w:r w:rsidRPr="00DB4446">
        <w:rPr>
          <w:rFonts w:ascii="Times New Roman" w:hAnsi="Times New Roman"/>
          <w:bCs/>
          <w:sz w:val="20"/>
          <w:szCs w:val="20"/>
        </w:rPr>
        <w:t xml:space="preserve"> (art. 4º </w:t>
      </w:r>
      <w:r w:rsidRPr="00DB4446">
        <w:rPr>
          <w:rFonts w:ascii="Times New Roman" w:hAnsi="Times New Roman"/>
          <w:bCs/>
          <w:i/>
          <w:iCs/>
          <w:sz w:val="20"/>
          <w:szCs w:val="20"/>
        </w:rPr>
        <w:t xml:space="preserve">caput </w:t>
      </w:r>
      <w:r w:rsidRPr="00DB4446">
        <w:rPr>
          <w:rFonts w:ascii="Times New Roman" w:hAnsi="Times New Roman"/>
          <w:bCs/>
          <w:sz w:val="20"/>
          <w:szCs w:val="20"/>
        </w:rPr>
        <w:t>e incisos): I - caráter temporário do serviço; II - incremento temporário do volume de serviços; III - atualização de tecnologia ou especialização de serviço, quando for mais atual e segura, que reduzem o custo ou for menos prejudicial ao meio ambiente; ou IV - impossibilidade de competir no mercado concorrencial em que se insere. Em outras palavras, se demonstrado que a contratação por meio de concurso público puder resultar em violação dos mencionados princípios administrativos, mediante a ocorrência de algumas das hipóteses listadas, a terceirização nas empresas públicas e sociedades de economia mista não encontraria qualquer restrição.</w:t>
      </w:r>
    </w:p>
    <w:p w14:paraId="7655847D"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No presente caso, o consulente indaga especificamente sobre a aplicabilidade da Lei nº 13.429/17 à Administração Pública, no que tange ao trabalho temporário e aos serviços terceirizados, e, caso possível a terceirização, indaga ainda sobre a possibilidade de haver terceirização da atividade-fim.</w:t>
      </w:r>
    </w:p>
    <w:p w14:paraId="49C8A319"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Embora se trate efetivamente de diploma normativo atinente à terceirização em sentido amplo – alcançando, portanto, tanto a terceirização em sentido estrito quanto o trabalho temporário – é de se notar que a Lei nº 6.019/74, na sua atual redação, trata o trabalho temporário, como aquele destinado à satisfação de “substituição transitória de pessoal permanente ou à demanda complementar de serviços”, esta entendida como a oriunda de “fatores imprevisíveis” ou que tenha “natureza intermitente, periódica ou sazonal”. O serviço será fornecido por empresa de trabalho temporário que coloca “trabalhadores à disposição de outras empresas temporariamente”.</w:t>
      </w:r>
    </w:p>
    <w:p w14:paraId="3125E14E"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Dessa forma, quando o seu âmbito de regulação se restringe ao trabalho temporário, a Lei nº 6.019/74 não se aplica à administração direta, autárquica e fundacional. Neste tema, é importante destacar a existência de regra constitucional expressa e específica (art. 37, inciso IX, da CR/88) a indicar que trabalho temporário no âmbito da Administração Pública – nos termos da lei específica de cada ente federado – deve restringir-se aos casos de “contratação por tempo determinado para atender a necessidade temporária de excepcional interesse público”, a exemplo da Lei nº 8.745/93, no âmbito federal, da Lei Estadual nº 18.185/09, em Minas Gerais, e da Lei Municipal nº 11.175/19, em Belo Horizonte.</w:t>
      </w:r>
    </w:p>
    <w:p w14:paraId="15414468"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Para a situação de trabalho temporário, portanto, a própria Constituição da República estabeleceu os parâmetros de admissão e a remissão à legislação de cada esfera federativa para os entes submetidos ao regime jurídico público, não se aplicando a eles as disposições gerais da Lei nº 6.019/74 sobre a matéria.</w:t>
      </w:r>
    </w:p>
    <w:p w14:paraId="03E9FFCF"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No que tange à possibilidade de terceirização em sentido estrito, em virtude de necessária interpretação sistemática, notadamente quanto à eventual incompatibilização com o modelo do regime jurídico único previsto na redação originária do</w:t>
      </w:r>
      <w:r w:rsidRPr="00DB4446">
        <w:rPr>
          <w:rFonts w:ascii="Times New Roman" w:hAnsi="Times New Roman"/>
          <w:bCs/>
          <w:i/>
          <w:iCs/>
          <w:sz w:val="20"/>
          <w:szCs w:val="20"/>
        </w:rPr>
        <w:t xml:space="preserve"> caput</w:t>
      </w:r>
      <w:r w:rsidRPr="00DB4446">
        <w:rPr>
          <w:rFonts w:ascii="Times New Roman" w:hAnsi="Times New Roman"/>
          <w:bCs/>
          <w:sz w:val="20"/>
          <w:szCs w:val="20"/>
        </w:rPr>
        <w:t xml:space="preserve"> do art. 39 da CR/88 e, sobretudo, com a regra do art. 37, II, CR/88, as normas da Lei nº 6.019/74 devem aplicar-se </w:t>
      </w:r>
      <w:r w:rsidRPr="00DB4446">
        <w:rPr>
          <w:rFonts w:ascii="Times New Roman" w:hAnsi="Times New Roman"/>
          <w:bCs/>
          <w:sz w:val="20"/>
          <w:szCs w:val="20"/>
        </w:rPr>
        <w:lastRenderedPageBreak/>
        <w:t>parcialmente à administração direta, às autarquias e às fundações públicas, ou seja, apenas</w:t>
      </w:r>
      <w:bookmarkStart w:id="17" w:name="_ftnref4"/>
      <w:r w:rsidRPr="00DB4446">
        <w:rPr>
          <w:rFonts w:ascii="Times New Roman" w:hAnsi="Times New Roman"/>
          <w:bCs/>
          <w:sz w:val="20"/>
          <w:szCs w:val="20"/>
          <w:vertAlign w:val="superscript"/>
        </w:rPr>
        <w:footnoteReference w:id="19"/>
      </w:r>
      <w:bookmarkEnd w:id="17"/>
      <w:r w:rsidRPr="00DB4446">
        <w:rPr>
          <w:rFonts w:ascii="Times New Roman" w:hAnsi="Times New Roman"/>
          <w:bCs/>
          <w:sz w:val="20"/>
          <w:szCs w:val="20"/>
        </w:rPr>
        <w:t xml:space="preserve"> naquelas atividades que não compreendam o exercício de parcela do poder estatal, a exemplo do que fora disciplinado pelo Poder Executivo Federal nos termos do Decreto nº 9.507/18.</w:t>
      </w:r>
    </w:p>
    <w:p w14:paraId="43075A40"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Por outro lado, aplica-se plenamente as normas da Lei nº 6.019/74, tanto no que concerne ao trabalho temporário quanto à terceirização, às concessionárias de serviços públicos, às empresas públicas e às sociedades de economia que atuam em concorrência no mercado, as quais são regidas pelo art. 173, inciso II e § 2º, da Constituição da República e possuem “regime jurídico próprio das empresas privadas, inclusive quanto aos direitos e obrigações civis, comerciais, trabalhistas e tributários”.</w:t>
      </w:r>
    </w:p>
    <w:p w14:paraId="0C1E2FFB" w14:textId="77777777" w:rsidR="00DB4446" w:rsidRPr="00DB4446" w:rsidRDefault="00DB4446" w:rsidP="00DB4446">
      <w:pPr>
        <w:tabs>
          <w:tab w:val="left" w:pos="1344"/>
        </w:tabs>
        <w:autoSpaceDE w:val="0"/>
        <w:autoSpaceDN w:val="0"/>
        <w:adjustRightInd w:val="0"/>
        <w:spacing w:before="120" w:after="120" w:line="240" w:lineRule="auto"/>
        <w:jc w:val="both"/>
        <w:rPr>
          <w:rFonts w:ascii="Times New Roman" w:hAnsi="Times New Roman"/>
          <w:bCs/>
          <w:szCs w:val="24"/>
        </w:rPr>
      </w:pPr>
      <w:r w:rsidRPr="00DB4446">
        <w:rPr>
          <w:rFonts w:ascii="Times New Roman" w:hAnsi="Times New Roman"/>
          <w:bCs/>
          <w:szCs w:val="24"/>
        </w:rPr>
        <w:t xml:space="preserve">Nesse sentido, citam-se os pareceres exarados em resposta às Consultas n. </w:t>
      </w:r>
      <w:hyperlink r:id="rId22" w:history="1">
        <w:r w:rsidRPr="00DB4446">
          <w:rPr>
            <w:rFonts w:ascii="Times New Roman" w:hAnsi="Times New Roman"/>
            <w:bCs/>
            <w:color w:val="0000FF"/>
            <w:szCs w:val="24"/>
            <w:u w:val="single"/>
          </w:rPr>
          <w:t>1095479</w:t>
        </w:r>
      </w:hyperlink>
      <w:r w:rsidRPr="00DB4446">
        <w:rPr>
          <w:rFonts w:ascii="Times New Roman" w:hAnsi="Times New Roman"/>
          <w:bCs/>
          <w:szCs w:val="24"/>
        </w:rPr>
        <w:t xml:space="preserve"> (15/9/2021)</w:t>
      </w:r>
      <w:r w:rsidRPr="00DB4446">
        <w:rPr>
          <w:rFonts w:ascii="Times New Roman" w:hAnsi="Times New Roman"/>
          <w:bCs/>
          <w:szCs w:val="24"/>
          <w:vertAlign w:val="superscript"/>
        </w:rPr>
        <w:footnoteReference w:id="20"/>
      </w:r>
      <w:r w:rsidRPr="00DB4446">
        <w:rPr>
          <w:rFonts w:ascii="Times New Roman" w:hAnsi="Times New Roman"/>
          <w:bCs/>
          <w:szCs w:val="24"/>
        </w:rPr>
        <w:t xml:space="preserve">, </w:t>
      </w:r>
      <w:hyperlink r:id="rId23" w:anchor="!" w:history="1">
        <w:r w:rsidRPr="00DB4446">
          <w:rPr>
            <w:rFonts w:ascii="Times New Roman" w:hAnsi="Times New Roman"/>
            <w:bCs/>
            <w:color w:val="0000FF"/>
            <w:szCs w:val="24"/>
            <w:u w:val="single"/>
          </w:rPr>
          <w:t>1054024</w:t>
        </w:r>
      </w:hyperlink>
      <w:r w:rsidRPr="00DB4446">
        <w:rPr>
          <w:rFonts w:ascii="Times New Roman" w:hAnsi="Times New Roman"/>
          <w:bCs/>
          <w:szCs w:val="24"/>
        </w:rPr>
        <w:t xml:space="preserve"> (10/2/2021)</w:t>
      </w:r>
      <w:r w:rsidRPr="00DB4446">
        <w:rPr>
          <w:rFonts w:ascii="Times New Roman" w:hAnsi="Times New Roman"/>
          <w:bCs/>
          <w:szCs w:val="24"/>
          <w:vertAlign w:val="superscript"/>
        </w:rPr>
        <w:footnoteReference w:id="21"/>
      </w:r>
      <w:r w:rsidRPr="00DB4446">
        <w:rPr>
          <w:rFonts w:ascii="Times New Roman" w:hAnsi="Times New Roman"/>
          <w:bCs/>
          <w:szCs w:val="24"/>
        </w:rPr>
        <w:t xml:space="preserve">, </w:t>
      </w:r>
      <w:hyperlink r:id="rId24" w:anchor="!" w:history="1">
        <w:r w:rsidRPr="00DB4446">
          <w:rPr>
            <w:rFonts w:ascii="Times New Roman" w:hAnsi="Times New Roman"/>
            <w:bCs/>
            <w:color w:val="0000FF"/>
            <w:szCs w:val="24"/>
            <w:u w:val="single"/>
          </w:rPr>
          <w:t>997805</w:t>
        </w:r>
      </w:hyperlink>
      <w:r w:rsidRPr="00DB4446">
        <w:rPr>
          <w:rFonts w:ascii="Times New Roman" w:hAnsi="Times New Roman"/>
          <w:bCs/>
          <w:szCs w:val="24"/>
        </w:rPr>
        <w:t xml:space="preserve"> (3/3/2021)</w:t>
      </w:r>
      <w:r w:rsidRPr="00DB4446">
        <w:rPr>
          <w:rFonts w:ascii="Times New Roman" w:hAnsi="Times New Roman"/>
          <w:bCs/>
          <w:szCs w:val="24"/>
          <w:vertAlign w:val="superscript"/>
        </w:rPr>
        <w:footnoteReference w:id="22"/>
      </w:r>
      <w:r w:rsidRPr="00DB4446">
        <w:rPr>
          <w:rFonts w:ascii="Times New Roman" w:hAnsi="Times New Roman"/>
          <w:bCs/>
          <w:szCs w:val="24"/>
        </w:rPr>
        <w:t xml:space="preserve">, </w:t>
      </w:r>
      <w:hyperlink r:id="rId25" w:anchor="!" w:history="1">
        <w:r w:rsidRPr="00DB4446">
          <w:rPr>
            <w:rFonts w:ascii="Times New Roman" w:hAnsi="Times New Roman"/>
            <w:bCs/>
            <w:color w:val="0000FF"/>
            <w:szCs w:val="24"/>
            <w:u w:val="single"/>
          </w:rPr>
          <w:t>1076932</w:t>
        </w:r>
      </w:hyperlink>
      <w:r w:rsidRPr="00DB4446">
        <w:rPr>
          <w:rFonts w:ascii="Times New Roman" w:hAnsi="Times New Roman"/>
          <w:bCs/>
          <w:szCs w:val="24"/>
        </w:rPr>
        <w:t xml:space="preserve"> (3/2/2021)</w:t>
      </w:r>
      <w:r w:rsidRPr="00DB4446">
        <w:rPr>
          <w:rFonts w:ascii="Times New Roman" w:hAnsi="Times New Roman"/>
          <w:bCs/>
          <w:szCs w:val="24"/>
          <w:vertAlign w:val="superscript"/>
        </w:rPr>
        <w:footnoteReference w:id="23"/>
      </w:r>
      <w:r w:rsidRPr="00DB4446">
        <w:rPr>
          <w:rFonts w:ascii="Times New Roman" w:hAnsi="Times New Roman"/>
          <w:bCs/>
          <w:szCs w:val="24"/>
        </w:rPr>
        <w:t xml:space="preserve">, </w:t>
      </w:r>
      <w:hyperlink r:id="rId26" w:anchor="!" w:history="1">
        <w:r w:rsidRPr="00DB4446">
          <w:rPr>
            <w:rFonts w:ascii="Times New Roman" w:hAnsi="Times New Roman"/>
            <w:bCs/>
            <w:color w:val="0000FF"/>
            <w:szCs w:val="24"/>
            <w:u w:val="single"/>
          </w:rPr>
          <w:t>977862</w:t>
        </w:r>
      </w:hyperlink>
      <w:r w:rsidRPr="00DB4446">
        <w:rPr>
          <w:rFonts w:ascii="Times New Roman" w:hAnsi="Times New Roman"/>
          <w:bCs/>
          <w:szCs w:val="24"/>
        </w:rPr>
        <w:t xml:space="preserve"> (23/9/2020)</w:t>
      </w:r>
      <w:r w:rsidRPr="00DB4446">
        <w:rPr>
          <w:rFonts w:ascii="Times New Roman" w:hAnsi="Times New Roman"/>
          <w:bCs/>
          <w:szCs w:val="24"/>
          <w:vertAlign w:val="superscript"/>
        </w:rPr>
        <w:footnoteReference w:id="24"/>
      </w:r>
      <w:r w:rsidRPr="00DB4446">
        <w:rPr>
          <w:rFonts w:ascii="Times New Roman" w:hAnsi="Times New Roman"/>
          <w:bCs/>
          <w:szCs w:val="24"/>
        </w:rPr>
        <w:t xml:space="preserve"> e </w:t>
      </w:r>
      <w:hyperlink r:id="rId27" w:anchor="!" w:history="1">
        <w:r w:rsidRPr="00DB4446">
          <w:rPr>
            <w:rFonts w:ascii="Times New Roman" w:hAnsi="Times New Roman"/>
            <w:bCs/>
            <w:color w:val="0000FF"/>
            <w:szCs w:val="24"/>
            <w:u w:val="single"/>
          </w:rPr>
          <w:t>1040717</w:t>
        </w:r>
      </w:hyperlink>
      <w:r w:rsidRPr="00DB4446">
        <w:rPr>
          <w:rFonts w:ascii="Times New Roman" w:hAnsi="Times New Roman"/>
          <w:bCs/>
          <w:szCs w:val="24"/>
        </w:rPr>
        <w:t xml:space="preserve"> (17/6/2020)</w:t>
      </w:r>
      <w:r w:rsidRPr="00DB4446">
        <w:rPr>
          <w:rFonts w:ascii="Times New Roman" w:hAnsi="Times New Roman"/>
          <w:bCs/>
          <w:szCs w:val="24"/>
          <w:vertAlign w:val="superscript"/>
        </w:rPr>
        <w:footnoteReference w:id="25"/>
      </w:r>
      <w:r w:rsidRPr="00DB4446">
        <w:rPr>
          <w:rFonts w:ascii="Times New Roman" w:hAnsi="Times New Roman"/>
          <w:bCs/>
          <w:szCs w:val="24"/>
        </w:rPr>
        <w:t>.</w:t>
      </w:r>
    </w:p>
    <w:p w14:paraId="7D2364C8" w14:textId="77777777" w:rsidR="00DB4446" w:rsidRPr="00DB4446" w:rsidRDefault="00DB4446" w:rsidP="00DB4446">
      <w:pPr>
        <w:tabs>
          <w:tab w:val="left" w:pos="1344"/>
        </w:tabs>
        <w:autoSpaceDE w:val="0"/>
        <w:autoSpaceDN w:val="0"/>
        <w:adjustRightInd w:val="0"/>
        <w:spacing w:before="240" w:after="240" w:line="240" w:lineRule="auto"/>
        <w:ind w:left="567" w:hanging="567"/>
        <w:jc w:val="both"/>
        <w:rPr>
          <w:rFonts w:ascii="Times New Roman" w:hAnsi="Times New Roman"/>
          <w:b/>
          <w:sz w:val="28"/>
          <w:szCs w:val="28"/>
        </w:rPr>
      </w:pPr>
      <w:r w:rsidRPr="00DB4446">
        <w:rPr>
          <w:rFonts w:ascii="Times New Roman" w:hAnsi="Times New Roman"/>
          <w:b/>
          <w:sz w:val="28"/>
          <w:szCs w:val="28"/>
        </w:rPr>
        <w:t>2.3.</w:t>
      </w:r>
      <w:r w:rsidRPr="00DB4446">
        <w:rPr>
          <w:rFonts w:ascii="Times New Roman" w:hAnsi="Times New Roman"/>
          <w:bCs/>
          <w:sz w:val="28"/>
          <w:szCs w:val="28"/>
        </w:rPr>
        <w:t xml:space="preserve"> </w:t>
      </w:r>
      <w:r w:rsidRPr="00DB4446">
        <w:rPr>
          <w:rFonts w:ascii="Times New Roman" w:hAnsi="Times New Roman"/>
          <w:bCs/>
          <w:sz w:val="28"/>
          <w:szCs w:val="28"/>
        </w:rPr>
        <w:tab/>
      </w:r>
      <w:r w:rsidRPr="00DB4446">
        <w:rPr>
          <w:rFonts w:ascii="Times New Roman" w:hAnsi="Times New Roman"/>
          <w:b/>
          <w:sz w:val="28"/>
          <w:szCs w:val="28"/>
        </w:rPr>
        <w:t>Repercussão Geral</w:t>
      </w:r>
    </w:p>
    <w:p w14:paraId="51DE3A20" w14:textId="77777777" w:rsidR="00DB4446" w:rsidRPr="00DB4446" w:rsidRDefault="00DB4446" w:rsidP="00DB4446">
      <w:pPr>
        <w:tabs>
          <w:tab w:val="left" w:pos="1344"/>
        </w:tabs>
        <w:autoSpaceDE w:val="0"/>
        <w:autoSpaceDN w:val="0"/>
        <w:adjustRightInd w:val="0"/>
        <w:spacing w:before="120" w:after="120" w:line="240" w:lineRule="auto"/>
        <w:jc w:val="both"/>
        <w:rPr>
          <w:rFonts w:ascii="Times New Roman" w:hAnsi="Times New Roman"/>
          <w:bCs/>
          <w:szCs w:val="24"/>
        </w:rPr>
      </w:pPr>
      <w:r w:rsidRPr="00DB4446">
        <w:rPr>
          <w:rFonts w:ascii="Times New Roman" w:hAnsi="Times New Roman"/>
          <w:bCs/>
          <w:szCs w:val="24"/>
        </w:rPr>
        <w:t xml:space="preserve">Relativamente à matéria em análise, verificou-se que o STF possui o </w:t>
      </w:r>
      <w:hyperlink r:id="rId28" w:history="1">
        <w:r w:rsidRPr="00DB4446">
          <w:rPr>
            <w:rFonts w:ascii="Times New Roman" w:hAnsi="Times New Roman"/>
            <w:bCs/>
            <w:color w:val="0000FF"/>
            <w:szCs w:val="24"/>
            <w:u w:val="single"/>
          </w:rPr>
          <w:t>Tema n. 725 (Terceirização de serviços para a consecução da atividade-fim da empresa</w:t>
        </w:r>
      </w:hyperlink>
      <w:r w:rsidRPr="00DB4446">
        <w:rPr>
          <w:rFonts w:ascii="Times New Roman" w:hAnsi="Times New Roman"/>
          <w:bCs/>
          <w:color w:val="0000FF"/>
          <w:szCs w:val="24"/>
          <w:u w:val="single"/>
        </w:rPr>
        <w:t>)</w:t>
      </w:r>
      <w:r w:rsidRPr="00DB4446">
        <w:rPr>
          <w:rFonts w:ascii="Times New Roman" w:hAnsi="Times New Roman"/>
          <w:bCs/>
          <w:szCs w:val="24"/>
          <w:vertAlign w:val="superscript"/>
        </w:rPr>
        <w:footnoteReference w:id="26"/>
      </w:r>
      <w:r w:rsidRPr="00DB4446">
        <w:rPr>
          <w:rFonts w:ascii="Times New Roman" w:hAnsi="Times New Roman"/>
          <w:bCs/>
          <w:szCs w:val="24"/>
        </w:rPr>
        <w:t xml:space="preserve"> com repercussão geral (</w:t>
      </w:r>
      <w:r w:rsidRPr="00DB4446">
        <w:rPr>
          <w:rFonts w:ascii="Times New Roman" w:hAnsi="Times New Roman"/>
          <w:bCs/>
          <w:i/>
          <w:szCs w:val="24"/>
        </w:rPr>
        <w:t>leading case</w:t>
      </w:r>
      <w:r w:rsidRPr="00DB4446">
        <w:rPr>
          <w:rFonts w:ascii="Times New Roman" w:hAnsi="Times New Roman"/>
          <w:bCs/>
          <w:szCs w:val="24"/>
        </w:rPr>
        <w:t xml:space="preserve"> </w:t>
      </w:r>
      <w:hyperlink r:id="rId29" w:history="1">
        <w:r w:rsidRPr="00DB4446">
          <w:rPr>
            <w:rFonts w:ascii="Times New Roman" w:hAnsi="Times New Roman"/>
            <w:bCs/>
            <w:color w:val="0000FF"/>
            <w:szCs w:val="24"/>
            <w:u w:val="single"/>
          </w:rPr>
          <w:t>RE 958252</w:t>
        </w:r>
      </w:hyperlink>
      <w:r w:rsidRPr="00DB4446">
        <w:rPr>
          <w:rFonts w:ascii="Times New Roman" w:hAnsi="Times New Roman"/>
          <w:bCs/>
          <w:color w:val="000000" w:themeColor="text1"/>
          <w:szCs w:val="24"/>
          <w:u w:val="single"/>
        </w:rPr>
        <w:t>)</w:t>
      </w:r>
      <w:r w:rsidRPr="00DB4446">
        <w:rPr>
          <w:rFonts w:ascii="Times New Roman" w:hAnsi="Times New Roman"/>
          <w:bCs/>
          <w:szCs w:val="24"/>
        </w:rPr>
        <w:t>, cuja tese dispõe, nos seguintes termos:</w:t>
      </w:r>
    </w:p>
    <w:p w14:paraId="5568C600"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É lícita a terceirização ou qualquer outra forma de divisão do trabalho entre pessoas jurídicas distintas, independentemente do objeto social das empresas envolvidas, mantida a responsabilidade subsidiária da empresa contratante.</w:t>
      </w:r>
    </w:p>
    <w:p w14:paraId="2F80C8D0" w14:textId="77777777" w:rsidR="00DB4446" w:rsidRPr="00DB4446" w:rsidRDefault="00DB4446" w:rsidP="00DB4446">
      <w:pPr>
        <w:tabs>
          <w:tab w:val="left" w:pos="1344"/>
        </w:tabs>
        <w:autoSpaceDE w:val="0"/>
        <w:autoSpaceDN w:val="0"/>
        <w:adjustRightInd w:val="0"/>
        <w:spacing w:before="240" w:after="240" w:line="240" w:lineRule="auto"/>
        <w:ind w:left="567" w:hanging="567"/>
        <w:jc w:val="both"/>
        <w:rPr>
          <w:rFonts w:ascii="Times New Roman" w:hAnsi="Times New Roman"/>
          <w:b/>
          <w:sz w:val="28"/>
          <w:szCs w:val="28"/>
        </w:rPr>
      </w:pPr>
      <w:r w:rsidRPr="00DB4446">
        <w:rPr>
          <w:rFonts w:ascii="Times New Roman" w:hAnsi="Times New Roman"/>
          <w:b/>
          <w:sz w:val="28"/>
          <w:szCs w:val="28"/>
        </w:rPr>
        <w:t xml:space="preserve">3. </w:t>
      </w:r>
      <w:r w:rsidRPr="00DB4446">
        <w:rPr>
          <w:rFonts w:ascii="Times New Roman" w:hAnsi="Times New Roman"/>
          <w:b/>
          <w:sz w:val="28"/>
          <w:szCs w:val="28"/>
        </w:rPr>
        <w:tab/>
        <w:t xml:space="preserve">JURISPRUDÊNCIA </w:t>
      </w:r>
    </w:p>
    <w:p w14:paraId="7AA4B318" w14:textId="77777777" w:rsidR="00DB4446" w:rsidRPr="00DB4446" w:rsidRDefault="00DB4446" w:rsidP="00DB4446">
      <w:pPr>
        <w:tabs>
          <w:tab w:val="left" w:pos="1344"/>
        </w:tabs>
        <w:autoSpaceDE w:val="0"/>
        <w:autoSpaceDN w:val="0"/>
        <w:adjustRightInd w:val="0"/>
        <w:spacing w:before="240" w:after="240" w:line="240" w:lineRule="auto"/>
        <w:jc w:val="both"/>
        <w:rPr>
          <w:rFonts w:ascii="Times New Roman" w:hAnsi="Times New Roman"/>
          <w:b/>
          <w:sz w:val="28"/>
          <w:szCs w:val="28"/>
        </w:rPr>
      </w:pPr>
      <w:r w:rsidRPr="00DB4446">
        <w:rPr>
          <w:rFonts w:ascii="Times New Roman" w:hAnsi="Times New Roman"/>
          <w:b/>
          <w:sz w:val="28"/>
          <w:szCs w:val="28"/>
        </w:rPr>
        <w:t>3.1. Tribunal de Contas do Estado de Minas Gerais – TCEMG</w:t>
      </w:r>
    </w:p>
    <w:p w14:paraId="1B779043" w14:textId="77777777" w:rsidR="00DB4446" w:rsidRPr="00DB4446" w:rsidRDefault="00DB4446" w:rsidP="00DB4446">
      <w:pPr>
        <w:tabs>
          <w:tab w:val="left" w:pos="1344"/>
        </w:tabs>
        <w:autoSpaceDE w:val="0"/>
        <w:autoSpaceDN w:val="0"/>
        <w:adjustRightInd w:val="0"/>
        <w:spacing w:before="120" w:after="120" w:line="240" w:lineRule="auto"/>
        <w:jc w:val="both"/>
        <w:rPr>
          <w:rFonts w:ascii="Times New Roman" w:hAnsi="Times New Roman"/>
          <w:color w:val="000000" w:themeColor="text1"/>
          <w:szCs w:val="24"/>
          <w:shd w:val="clear" w:color="auto" w:fill="FFFFFF"/>
        </w:rPr>
      </w:pPr>
      <w:r w:rsidRPr="00DB4446">
        <w:rPr>
          <w:rFonts w:ascii="Times New Roman" w:hAnsi="Times New Roman"/>
          <w:color w:val="000000" w:themeColor="text1"/>
          <w:szCs w:val="24"/>
          <w:shd w:val="clear" w:color="auto" w:fill="FFFFFF"/>
        </w:rPr>
        <w:t xml:space="preserve">Na mesma linha do prejulgamento de tese fixado na </w:t>
      </w:r>
      <w:r w:rsidRPr="00DB4446">
        <w:rPr>
          <w:rFonts w:ascii="Times New Roman" w:hAnsi="Times New Roman"/>
          <w:bCs/>
          <w:szCs w:val="24"/>
        </w:rPr>
        <w:t xml:space="preserve">Consulta n. </w:t>
      </w:r>
      <w:hyperlink r:id="rId30" w:anchor="!" w:history="1">
        <w:r w:rsidRPr="00DB4446">
          <w:rPr>
            <w:rFonts w:ascii="Times New Roman" w:hAnsi="Times New Roman"/>
            <w:bCs/>
            <w:color w:val="0000FF"/>
            <w:szCs w:val="24"/>
            <w:u w:val="single"/>
          </w:rPr>
          <w:t>1024677</w:t>
        </w:r>
      </w:hyperlink>
      <w:r w:rsidRPr="00DB4446">
        <w:rPr>
          <w:rFonts w:ascii="Times New Roman" w:hAnsi="Times New Roman"/>
          <w:bCs/>
          <w:szCs w:val="24"/>
        </w:rPr>
        <w:t xml:space="preserve"> (4/12/2019)</w:t>
      </w:r>
      <w:r w:rsidRPr="00DB4446">
        <w:rPr>
          <w:rFonts w:ascii="Times New Roman" w:hAnsi="Times New Roman"/>
          <w:color w:val="000000" w:themeColor="text1"/>
          <w:szCs w:val="24"/>
          <w:shd w:val="clear" w:color="auto" w:fill="FFFFFF"/>
        </w:rPr>
        <w:t xml:space="preserve">, é o entendimento consignado na Representação n. </w:t>
      </w:r>
      <w:hyperlink r:id="rId31" w:history="1">
        <w:r w:rsidRPr="00DB4446">
          <w:rPr>
            <w:rFonts w:ascii="Times New Roman" w:hAnsi="Times New Roman"/>
            <w:color w:val="0000FF"/>
            <w:szCs w:val="24"/>
            <w:u w:val="single"/>
            <w:shd w:val="clear" w:color="auto" w:fill="FFFFFF"/>
          </w:rPr>
          <w:t>1076848</w:t>
        </w:r>
      </w:hyperlink>
      <w:r w:rsidRPr="00DB4446">
        <w:rPr>
          <w:rFonts w:ascii="Times New Roman" w:hAnsi="Times New Roman"/>
          <w:color w:val="000000" w:themeColor="text1"/>
          <w:szCs w:val="24"/>
          <w:shd w:val="clear" w:color="auto" w:fill="FFFFFF"/>
        </w:rPr>
        <w:t xml:space="preserve"> (30/8/2022)</w:t>
      </w:r>
      <w:r w:rsidRPr="00DB4446">
        <w:rPr>
          <w:rFonts w:ascii="Times New Roman" w:hAnsi="Times New Roman"/>
          <w:color w:val="000000" w:themeColor="text1"/>
          <w:szCs w:val="24"/>
          <w:shd w:val="clear" w:color="auto" w:fill="FFFFFF"/>
          <w:vertAlign w:val="superscript"/>
        </w:rPr>
        <w:footnoteReference w:id="27"/>
      </w:r>
      <w:r w:rsidRPr="00DB4446">
        <w:rPr>
          <w:rFonts w:ascii="Times New Roman" w:hAnsi="Times New Roman"/>
          <w:color w:val="000000" w:themeColor="text1"/>
          <w:szCs w:val="24"/>
          <w:shd w:val="clear" w:color="auto" w:fill="FFFFFF"/>
        </w:rPr>
        <w:t>:</w:t>
      </w:r>
    </w:p>
    <w:p w14:paraId="54E62D96"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Como se observa, o entendimento desta Corte sobre a matéria da terceirização na Administração Pública foi modificado, notadamente após a edição da Lei n. 13.467/17, que alterou a Consolidação das Leis do Trabalho – CLT, e o Decreto Federal n. 9.507/2018, que dispôs sobre a execução indireta, mediante contratação, de serviços da administração pública </w:t>
      </w:r>
      <w:r w:rsidRPr="00DB4446">
        <w:rPr>
          <w:rFonts w:ascii="Times New Roman" w:hAnsi="Times New Roman"/>
          <w:color w:val="000000" w:themeColor="text1"/>
          <w:sz w:val="20"/>
          <w:szCs w:val="20"/>
          <w:shd w:val="clear" w:color="auto" w:fill="FFFFFF"/>
        </w:rPr>
        <w:lastRenderedPageBreak/>
        <w:t xml:space="preserve">federal direta, autárquica e fundacional e das empresas públicas e das sociedades de economia mista controladas pela União. </w:t>
      </w:r>
    </w:p>
    <w:p w14:paraId="1D6FA5C4"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Sobre o tema, o Tribunal de Contas da União respondeu Consulta sobre a possibilidade de contratação de empresa terceirizada ou chamamento público para prestar serviços acessórios no âmbito da Funasa, no Processo n. 023746/2018-1, Acórdão n. 1184/2020, de relatoria do Ministro Augusto Nardes, julgado pelo Plenário em 13/5/2020, </w:t>
      </w:r>
      <w:r w:rsidRPr="00DB4446">
        <w:rPr>
          <w:rFonts w:ascii="Times New Roman" w:hAnsi="Times New Roman"/>
          <w:i/>
          <w:color w:val="000000" w:themeColor="text1"/>
          <w:sz w:val="20"/>
          <w:szCs w:val="20"/>
          <w:shd w:val="clear" w:color="auto" w:fill="FFFFFF"/>
        </w:rPr>
        <w:t>verbis</w:t>
      </w:r>
      <w:r w:rsidRPr="00DB4446">
        <w:rPr>
          <w:rFonts w:ascii="Times New Roman" w:hAnsi="Times New Roman"/>
          <w:color w:val="000000" w:themeColor="text1"/>
          <w:sz w:val="20"/>
          <w:szCs w:val="20"/>
          <w:shd w:val="clear" w:color="auto" w:fill="FFFFFF"/>
        </w:rPr>
        <w:t xml:space="preserve">: </w:t>
      </w:r>
    </w:p>
    <w:p w14:paraId="5F37149C"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SUMÁRIO</w:t>
      </w:r>
    </w:p>
    <w:p w14:paraId="5F1E9EA7"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CONSULTA. MINISTÉRIO DA SAÚDE. CONHECIMENTO. CONTRATAÇÃO DA EXECUÇÃO INDIRETA DE SERVIÇOS ACESSÓRIOS E COMPLEMENTARES. CHAMAMENTO PARA SELECIONAR ENTIDADES FILANTRÓPICAS OU SEM FINS LUCRATIVOS PARA ATUAR DE FORMA COMPLEMENTAR. RESPOSTA AO INTERESSADO. ARQUIVAMENTO.</w:t>
      </w:r>
    </w:p>
    <w:p w14:paraId="34B961C8"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ACÓRDÃO</w:t>
      </w:r>
    </w:p>
    <w:p w14:paraId="46E90BD3"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VISTO, relatado e discutido este processo de consulta formulada pelo então Ministro de Estado da Saúde acerca da realização de contratação de empresa terceirizada para fornecimento de mão-de-obra especializada na prestação dos serviços acessórios/complementares realizados pelas áreas técnicas e/ou a seleção de entidades filantrópicas ou sem fins lucrativos, por intermédio de chamamento público, para atuar de forma complementar às ações de saneamento sob a responsabilidade da Fundação Nacional de Saúde - Funasa, </w:t>
      </w:r>
    </w:p>
    <w:p w14:paraId="75777325"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ACORDAM os ministros do Tribunal de Contas da União, reunidos em sessão do Plenário, ante as razões expostas pelo relator, em:</w:t>
      </w:r>
    </w:p>
    <w:p w14:paraId="028935F3"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9.1. conhecer da presente consulta, uma vez que se encontram satisfeitos os requisitos de admissibilidade previstos no art. 264, inciso VI, §§ 1º e 2º, do Regimento Interno do TCU;</w:t>
      </w:r>
    </w:p>
    <w:p w14:paraId="64E76725"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9.2. responder ao consulente, nos termos do art. 1º, inciso XVII, da Lei 8.443, de 16 de julho de 1992, que: </w:t>
      </w:r>
    </w:p>
    <w:p w14:paraId="1C6CD54E"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9.2.1. é possível a contratação da execução indireta da prestação dos serviços acessórios/complementares hoje realizados por servidores efetivos da área técnica da Fundação Nacional da Saúde, nos termos da Instrução Normativa MPOG 5, de 26 de maio de 2017, e do Decreto 9.507, de 21 de setembro de 2018, desde não estejam presentes, na relação entre o pessoal da prestadora de serviço e a Administração Pública, as características da pessoalidade e subordinação, próprias da relação empregatícia, e não se incorra nas vedações do art. 3º do Decreto 9.507/2018, de modo que, dentre outras, não constituam atividade inerente às categorias funcionais abrangidas pelo plano de cargos da entidade, salvo disposição legal em contrário ou quando se tratar de cargo extinto, total ou parcialmente, ou em extinção.</w:t>
      </w:r>
    </w:p>
    <w:p w14:paraId="163FDA2B"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9.2.2. preliminarmente à possível contratação de terceiros para a execução dos serviços objeto da presente consulta, é salutar que a alta administração da Fundação Nacional de Saúde, observados as normas e os procedimentos a ela aplicáveis, implemente e mantenha os mecanismos de liderança, estratégia e controle insculpidos no Decreto 9.203/2017, de modo que, em seu planejamento estratégico, desdobrado em planos tático e operacional, sejam:</w:t>
      </w:r>
    </w:p>
    <w:p w14:paraId="2AA16C61"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9.2.2.1. definidos os macroprocessos finalísticos e as correspondentes atividades-fim que se destinam à consecução dos objetivos diretamente relacionados com a missão, a visão e a própria razão de existir da organização, assim como aqueles que são considerados de apoio, nos termos definidos em sua política institucional de atuação; </w:t>
      </w:r>
    </w:p>
    <w:p w14:paraId="0DC78707"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9.2.2.2. adotadas as medidas necessárias para a recomposição original de sua força de trabalho, a exemplo do retorno de servidores integrantes do quadro da Fundação cedidos a outros órgão e entidades públicos;</w:t>
      </w:r>
    </w:p>
    <w:p w14:paraId="3A93DD74"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lastRenderedPageBreak/>
        <w:t xml:space="preserve">9.2.2.3. priorizadas a execução de suas atividades essenciais de modo a compatibilizar os resultados pretendidos com a estrutura disponível; </w:t>
      </w:r>
    </w:p>
    <w:p w14:paraId="55A370AC"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9.2.3. com fundamento nas premissas de governança e gestão preconizadas no Decreto 9.507/2018, art. 3º, entende-se como atividade finalística de um órgão da administração direta e de uma entidade autárquica ou fundacional aquela que, por definição da alta administração e em observância às normas legais de regência e ao regramento aplicável a seus agentes, corresponde aos seguintes atos praticados:</w:t>
      </w:r>
    </w:p>
    <w:p w14:paraId="7A2665E6"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9.2.3.1. tomada de decisão, elaboração, implementação e revisão de diretrizes, assim como monitoramento, controle e gestão de riscos, nos níveis estratégico e tático, com autoridade e responsabilidade para gerenciar os planos em direção ao cumprimento dos objetivos e das metas institucionais; </w:t>
      </w:r>
    </w:p>
    <w:p w14:paraId="2E202C94"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9.2.3.2. ações, programas, projetos e planos institucionais que, no nível operacional, destinam-se à consecução dos objetivos diretamente relacionados com a missão, a visão e a própria razão de existir da organização, nos termos definidos na política e estratégia de gestão; e </w:t>
      </w:r>
    </w:p>
    <w:p w14:paraId="235B05B4"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9.2.3.3. típicos de estado diretamente relacionados aos poderes de polícia, de fiscalização, de regulação, de outorga de serviços públicos, de aplicação de sanção, de arrecadação tributária, assim como à política monetária, nos termos da lei. </w:t>
      </w:r>
    </w:p>
    <w:p w14:paraId="75F69F5B"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9.2.4. é possível a seleção de entidades filantrópicas ou sem fins lucrativos, mediante chamamento público, para atuar de forma complementar às ações de saneamento sob a responsabilidade da Fundação Nacional de Saúde, nos termos da legislação aplicável, a depender do instrumento eleito, a exemplo do Contrato de Gestão (Lei 9.637, de 15 de maio de 1998) , do Termo de Parceria (Lei 9.790, de 23 de março de 1990) do Termo de Colaboração, do Termo de Fomento ou do Acordo de Cooperação (Lei 13.019, de 31 de julho de 2014) , desde que não envolvam ou incluam, direta ou indiretamente, a delegação das funções de regulação, de fiscalização, de exercício do poder de polícia ou de outras atividades exclusivas de Estado, nem estejam presentes as características da pessoalidade e subordinação na relação entre o pessoal da entidade privada e a entidade pública. </w:t>
      </w:r>
    </w:p>
    <w:p w14:paraId="114C6584"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9.2.4.1 nos termos do art. 33, inciso V, alínea "a" da Lei 13.019/2014, com redação dada pela Lei 13.204/2015, as entidades filantrópicas sem fins lucrativos, para poderem ser contratadas, deverão ter os serviços mencionados no item anterior em seu rol de atribuições constante de seus estatutos sociais, os quais deverão já terem sido registrados em cartório, contendo as referidas atribuições, há pelo menos três anos, nos termos do art. 33, inciso V, alínea "a" da Lei 13.019/2014, com redação dada pela Lei 13.204/2015. </w:t>
      </w:r>
    </w:p>
    <w:p w14:paraId="3ADF2B61"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9.2.5. é recomendável, quando devidamente fundamentada em estudos que demostrem a carência de recursos humanos para o alcance dos resultados institucionais, a contratação de serviços auxiliares, acessórios ou instrumentais preferencialmente com previsão de pagamentos estritamente atrelados a produtos entregues ou resultados alcançados, os quais devem ser previamente definidos em bases compreensíveis, tangíveis, objetivamente observáveis e comprováveis, com níveis esperados de qualidade da prestação do serviço e respectivas adequações de pagamento, conforme a disciplina da Súmula TCU 269 e dos Acórdãos 508/2018, 2.679/2018, 874/2018 e 1.558/2003, todos do Plenário, nos quais se menciona o paradoxo do "lucro-incompetência", que na jurisprudência do TCU corresponde à distorção do princípio da eficiência, pois quanto menos competente e eficiente a empresa contratada for ao realizar determinada tarefa, mais horas ela consumirá e, a despeito disso, maior será a sua remuneração, proporcionando ganhos desarrazoados. </w:t>
      </w:r>
    </w:p>
    <w:p w14:paraId="1E900B72"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Aliás, o reconhecimento das mudanças trazidas pela nova legislação foi inaugurado no Tribunal de Contas do Estado de Minas Gerais, pela Consulta n. 1.024.677, de relatoria do Conselheiro Cláudio Terrão, julgada pelo Tribunal Pleno, na sessão de 4/12/2019, nos seguintes termos:</w:t>
      </w:r>
    </w:p>
    <w:p w14:paraId="1713DAC6"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lastRenderedPageBreak/>
        <w:t>[...]</w:t>
      </w:r>
    </w:p>
    <w:p w14:paraId="6FBCA6E8"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Portanto, diante da novel legislação trabalhista, ficou superada a tese anterior de que a terceirização se pautava pelas noções de atividade-fim ou atividade-meio, sendo possível a terceirização de todas as atividades que não detivessem natureza típica do Estado e que não refletissem seu poder de império.</w:t>
      </w:r>
    </w:p>
    <w:p w14:paraId="335C0F56"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w:t>
      </w:r>
    </w:p>
    <w:p w14:paraId="6DC53639"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Nesse cenário, tem-se como cristalina a mudança de entendimento deste Tribunal de Contas. Destarte, em que pese a Representação ter sido aviada em data anterior - 28/8/2019 à Consulta n. 1.024.677 (4/12/2019), indiscutivelmente, no momento de decidir, há que levar em conta a atual jurisprudência desta Corte, razão pela qual afasto a irregularidade representada.</w:t>
      </w:r>
    </w:p>
    <w:p w14:paraId="41BE1CB2" w14:textId="77777777" w:rsidR="00DB4446" w:rsidRPr="00DB4446" w:rsidRDefault="00DB4446" w:rsidP="00DB4446">
      <w:pPr>
        <w:spacing w:before="120" w:after="120" w:line="240" w:lineRule="auto"/>
        <w:jc w:val="both"/>
        <w:rPr>
          <w:rFonts w:ascii="Times New Roman" w:hAnsi="Times New Roman"/>
          <w:bCs/>
          <w:szCs w:val="24"/>
        </w:rPr>
      </w:pPr>
      <w:r w:rsidRPr="00DB4446">
        <w:rPr>
          <w:rFonts w:ascii="Times New Roman" w:hAnsi="Times New Roman"/>
          <w:bCs/>
          <w:szCs w:val="24"/>
        </w:rPr>
        <w:t xml:space="preserve">Além disso, por ocasião da decisão proferida na Representação n. </w:t>
      </w:r>
      <w:hyperlink r:id="rId32" w:history="1">
        <w:r w:rsidRPr="00DB4446">
          <w:rPr>
            <w:rFonts w:ascii="Times New Roman" w:hAnsi="Times New Roman"/>
            <w:bCs/>
            <w:color w:val="0000FF"/>
            <w:szCs w:val="24"/>
            <w:u w:val="single"/>
          </w:rPr>
          <w:t>1015710</w:t>
        </w:r>
      </w:hyperlink>
      <w:r w:rsidRPr="00DB4446">
        <w:rPr>
          <w:rFonts w:ascii="Times New Roman" w:hAnsi="Times New Roman"/>
          <w:bCs/>
          <w:szCs w:val="24"/>
        </w:rPr>
        <w:t xml:space="preserve"> (26/4/202)</w:t>
      </w:r>
      <w:r w:rsidRPr="00DB4446">
        <w:rPr>
          <w:rFonts w:ascii="Times New Roman" w:hAnsi="Times New Roman"/>
          <w:bCs/>
          <w:szCs w:val="24"/>
          <w:vertAlign w:val="superscript"/>
        </w:rPr>
        <w:footnoteReference w:id="28"/>
      </w:r>
      <w:r w:rsidRPr="00DB4446">
        <w:rPr>
          <w:rFonts w:ascii="Times New Roman" w:hAnsi="Times New Roman"/>
          <w:bCs/>
          <w:szCs w:val="24"/>
        </w:rPr>
        <w:t xml:space="preserve"> este Tribunal entendeu:</w:t>
      </w:r>
    </w:p>
    <w:p w14:paraId="355FB966" w14:textId="77777777" w:rsidR="00DB4446" w:rsidRPr="00DB4446" w:rsidRDefault="00DB4446" w:rsidP="00DB4446">
      <w:pPr>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 xml:space="preserve">1. Seja sob a perspectiva do entendimento consolidado na Consulta nº 836.946, seja a partir da nova orientação consubstanciada a partir da resposta dada à Consulta nº 1.024.677, em que o exame do instituto da terceirização deixou de ser considerado estritamente sob o binômio “atividade-fim” e “atividade-meio”, este Tribunal de Contas considera que a viabilidade da execução indireta das atividades, na Administração direta, autárquica e fundacional, esbarra em determinados limites, a exemplo daqueles abordados no parecer exarado na Consulta nº 1.024.677, entre eles, a proibição do instituto para as atividades inerentes às categorias funcionais abrangidas pelo plano de cargos do órgão ou da entidade, exceto disposição legal em contrário ou quando se tratar de cargo extinto, total ou parcialmente, no âmbito do quadro geral de pessoal. </w:t>
      </w:r>
    </w:p>
    <w:p w14:paraId="345844A3" w14:textId="77777777" w:rsidR="00DB4446" w:rsidRPr="00DB4446" w:rsidRDefault="00DB4446" w:rsidP="00DB4446">
      <w:pPr>
        <w:tabs>
          <w:tab w:val="left" w:pos="1344"/>
        </w:tabs>
        <w:autoSpaceDE w:val="0"/>
        <w:autoSpaceDN w:val="0"/>
        <w:adjustRightInd w:val="0"/>
        <w:spacing w:before="120" w:after="120" w:line="240" w:lineRule="auto"/>
        <w:jc w:val="both"/>
        <w:rPr>
          <w:rFonts w:ascii="Times New Roman" w:hAnsi="Times New Roman"/>
          <w:color w:val="000000" w:themeColor="text1"/>
          <w:szCs w:val="24"/>
          <w:shd w:val="clear" w:color="auto" w:fill="FFFFFF"/>
        </w:rPr>
      </w:pPr>
      <w:r w:rsidRPr="00DB4446">
        <w:rPr>
          <w:rFonts w:ascii="Times New Roman" w:hAnsi="Times New Roman"/>
          <w:color w:val="000000" w:themeColor="text1"/>
          <w:szCs w:val="24"/>
          <w:shd w:val="clear" w:color="auto" w:fill="FFFFFF"/>
        </w:rPr>
        <w:t xml:space="preserve">Outrossim, oportuno citar fragmento do acórdão exarado no Edital de Concurso Público n. </w:t>
      </w:r>
      <w:hyperlink r:id="rId33" w:history="1">
        <w:r w:rsidRPr="00DB4446">
          <w:rPr>
            <w:rFonts w:ascii="Times New Roman" w:hAnsi="Times New Roman"/>
            <w:color w:val="0000FF"/>
            <w:szCs w:val="24"/>
            <w:u w:val="single"/>
            <w:shd w:val="clear" w:color="auto" w:fill="FFFFFF"/>
          </w:rPr>
          <w:t>1102396</w:t>
        </w:r>
      </w:hyperlink>
      <w:r w:rsidRPr="00DB4446">
        <w:rPr>
          <w:rFonts w:ascii="Times New Roman" w:hAnsi="Times New Roman"/>
          <w:color w:val="000000" w:themeColor="text1"/>
          <w:szCs w:val="24"/>
          <w:shd w:val="clear" w:color="auto" w:fill="FFFFFF"/>
        </w:rPr>
        <w:t xml:space="preserve"> (5/4/2022)</w:t>
      </w:r>
      <w:r w:rsidRPr="00DB4446">
        <w:rPr>
          <w:rFonts w:ascii="Times New Roman" w:hAnsi="Times New Roman"/>
          <w:color w:val="000000" w:themeColor="text1"/>
          <w:szCs w:val="24"/>
          <w:shd w:val="clear" w:color="auto" w:fill="FFFFFF"/>
          <w:vertAlign w:val="superscript"/>
        </w:rPr>
        <w:footnoteReference w:id="29"/>
      </w:r>
      <w:r w:rsidRPr="00DB4446">
        <w:rPr>
          <w:rFonts w:ascii="Times New Roman" w:hAnsi="Times New Roman"/>
          <w:color w:val="000000" w:themeColor="text1"/>
          <w:szCs w:val="24"/>
          <w:shd w:val="clear" w:color="auto" w:fill="FFFFFF"/>
        </w:rPr>
        <w:t>:</w:t>
      </w:r>
    </w:p>
    <w:p w14:paraId="394DFF1A"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Em relação às especialidades ofertadas no certame, retomo a arguição do </w:t>
      </w:r>
      <w:r w:rsidRPr="00DB4446">
        <w:rPr>
          <w:rFonts w:ascii="Times New Roman" w:hAnsi="Times New Roman"/>
          <w:i/>
          <w:color w:val="000000" w:themeColor="text1"/>
          <w:sz w:val="20"/>
          <w:szCs w:val="20"/>
          <w:shd w:val="clear" w:color="auto" w:fill="FFFFFF"/>
        </w:rPr>
        <w:t>Parquet</w:t>
      </w:r>
      <w:r w:rsidRPr="00DB4446">
        <w:rPr>
          <w:rFonts w:ascii="Times New Roman" w:hAnsi="Times New Roman"/>
          <w:color w:val="000000" w:themeColor="text1"/>
          <w:sz w:val="20"/>
          <w:szCs w:val="20"/>
          <w:shd w:val="clear" w:color="auto" w:fill="FFFFFF"/>
        </w:rPr>
        <w:t xml:space="preserve"> Especial, que as considerou como atividades eminentemente técnicas e não atividade-fim a exigir contratação de servidores efetivos, e argumentou que elas poderiam ser supridas mediante contratação de mão de obra terceirizada especializada, inclusive, por meio de certames licitatórios. </w:t>
      </w:r>
    </w:p>
    <w:p w14:paraId="004052C7"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Acerca da matéria, o Tribunal Pleno desta Casa, por ocasião da deliberação da Consulta n. 1024677, de relatoria do conselheiro Cláudio Couto Terrão, modificou o seu entendimento acerca da terceirização na Administração Pública, sob a concepção de que o assunto não se restringe aos binômios “atividade-fim” e “atividade-meio”, visto ser possível, ainda, a terceirização de todas as atividades que não detenham natureza típica de Estado e que não reflitam o seu poder de império. Somente para estas últimas, então, prevaleceria a regra do concurso público, prevista no art. 37, II, da Constituição da República. Por seu caráter elucidativo, transcrevo este trecho do voto proferido pelo relator: </w:t>
      </w:r>
    </w:p>
    <w:p w14:paraId="3EB456F6"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Dentro dessas diretrizes, o art. 3º do Decreto nº 9.507/18 detalhou as atribuições incompatíveis com a execução indireta no âmbito da administração direta, autárquica e fundacional, quais sejam: I) que envolvam a tomada de decisão ou posicionamento institucional nas áreas de planejamento, coordenação, supervisão e controle; II) que sejam consideradas estratégicas para o órgão ou a entidade, cuja terceirização possa colocar em risco o controle de processos e de conhecimentos e tecnologias; III) que estejam relacionadas ao poder de polícia, de regulação, de outorga de serviços públicos e de aplicação de sanção; IV) que sejam inerentes às categorias funcionais abrangidas pelo plano de cargos do órgão ou da entidade, exceto disposição legal em </w:t>
      </w:r>
      <w:r w:rsidRPr="00DB4446">
        <w:rPr>
          <w:rFonts w:ascii="Times New Roman" w:hAnsi="Times New Roman"/>
          <w:color w:val="000000" w:themeColor="text1"/>
          <w:sz w:val="20"/>
          <w:szCs w:val="20"/>
          <w:shd w:val="clear" w:color="auto" w:fill="FFFFFF"/>
        </w:rPr>
        <w:lastRenderedPageBreak/>
        <w:t xml:space="preserve">contrário ou quando se tratar de cargo extinto, total ou parcialmente, no âmbito do quadro geral de pessoal. </w:t>
      </w:r>
    </w:p>
    <w:p w14:paraId="2778FDD4" w14:textId="77777777" w:rsidR="00DB4446" w:rsidRPr="00DB4446" w:rsidRDefault="00DB4446" w:rsidP="00DB4446">
      <w:pPr>
        <w:tabs>
          <w:tab w:val="left" w:pos="1344"/>
        </w:tabs>
        <w:autoSpaceDE w:val="0"/>
        <w:autoSpaceDN w:val="0"/>
        <w:adjustRightInd w:val="0"/>
        <w:spacing w:before="120" w:after="120" w:line="240" w:lineRule="auto"/>
        <w:ind w:left="2835"/>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Poderão, contudo, ser terceirizadas as atividades “auxiliares, instrumentais ou acessórias” referentes a tais serviços, ressalvados os referentes a serviços de fiscalização e poder de polícia e vedada a “transferência de responsabilidade para a realização de atos administrativos ou a tomada de decisão para o contratado” (art. 3º, §§ 1º e 2º). (Consulta n. 1024677, relator conselheiro Cláudio Couto Terrão, Pleno, sessão do dia 4/12/2019) </w:t>
      </w:r>
    </w:p>
    <w:p w14:paraId="67AE6370"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Do mesmo modo, cumpre ressaltar o parecer da Consulta n. 1040717, respondida por este Tribunal em sessão plenária de 17/6/2020, também de relatoria do conselheiro Cláudio Couto Terrão, com destaque para a citação ao acórdão da Segunda Câmara desta Casa proferido no julgamento da Inspeção Ordinária n. 986614, em sessão de 8/8/2019, de relatoria do conselheiro substituto Victor Meyer, que, naquele caso concreto, julgou irregular a contratação de médicos pela modalidade credenciamento, por configurar suprimento de cargos públicos previamente criados por lei. </w:t>
      </w:r>
    </w:p>
    <w:p w14:paraId="2829AD16"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Nessa conjuntura, levando em conta que as especialidades previstas no edital se destinam unicamente para o provimento do cargo de Soldado 2ª Classe do Quadro de Praças Especialistas da PMMG, o qual está devidamente amparado em lei específica, somado ao fato de que devido às peculiaridades e à natureza da atividade militar há possibilidade de ocorrer, em circunstâncias especiais ou extraordinárias, o aproveitamento dos aludidos especialistas para o exercício da atividade policial e não aquela dependente principalmente da qualificação técnica específica, entendo que não assiste razão ao Ministério Público de Contas quanto a este apontamento. </w:t>
      </w:r>
    </w:p>
    <w:p w14:paraId="61E1DFF6"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Dessa forma, em consonância com a linha de raciocínio delineada em juízo liminar, considero que este apontamento não se mostra suficiente a ensejar eventual cominação de multa. Assim, considerando que o gestor agiu com base em expectativa legítima de regularidade na elaboração do edital em análise, que, inclusive, se encontra na fase de convocação para matrícula2 , e, ainda, considerando suficiente a atuação pedagógica deste Tribunal, com fundamento no art. 20, parágrafo único, e no art. 22, da Lei de Introdução às Normas do Direito Brasileiro – Lindb e com fulcro nos princípios da unidade do ordenamento jurídico, da proporcionalidade e da razoabilidade, afasto a proposição de aplicação de sanção aos responsáveis. </w:t>
      </w:r>
    </w:p>
    <w:p w14:paraId="3159B856"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Lado outro, uma vez conservada a exigência técnica como requisito de acesso ao Quadro de Praças Especialistas da PMMG, em que pese a modificação do requisito de escolaridade estar vigente há cerca de dez anos, proponho que seja recomendado ao comandante geral da Polícia Militar de Minas Gerais que envide esforços, juntamente com as demais autoridades competentes do Poder Executivo, para o envio de projeto de lei à Assembleia Legislativa de Minas Gerais com as adequações necessárias acerca dos requisitos de qualificação técnica requeridos para acesso ao Quadro de Praças Especialistas da PMMG.</w:t>
      </w:r>
    </w:p>
    <w:p w14:paraId="5A017828" w14:textId="77777777" w:rsidR="00DB4446" w:rsidRPr="00DB4446" w:rsidRDefault="00DB4446" w:rsidP="00DB4446">
      <w:pPr>
        <w:tabs>
          <w:tab w:val="left" w:pos="1344"/>
        </w:tabs>
        <w:autoSpaceDE w:val="0"/>
        <w:autoSpaceDN w:val="0"/>
        <w:adjustRightInd w:val="0"/>
        <w:spacing w:before="120" w:after="120" w:line="240" w:lineRule="auto"/>
        <w:jc w:val="both"/>
        <w:rPr>
          <w:rFonts w:ascii="Times New Roman" w:hAnsi="Times New Roman"/>
          <w:color w:val="000000" w:themeColor="text1"/>
          <w:szCs w:val="24"/>
          <w:shd w:val="clear" w:color="auto" w:fill="FFFFFF"/>
        </w:rPr>
      </w:pPr>
      <w:r w:rsidRPr="00DB4446">
        <w:rPr>
          <w:rFonts w:ascii="Times New Roman" w:hAnsi="Times New Roman"/>
          <w:color w:val="000000" w:themeColor="text1"/>
          <w:szCs w:val="24"/>
          <w:shd w:val="clear" w:color="auto" w:fill="FFFFFF"/>
        </w:rPr>
        <w:t xml:space="preserve">Ademais, citando o parecer proferido na Consulta n. </w:t>
      </w:r>
      <w:hyperlink r:id="rId34" w:history="1">
        <w:r w:rsidRPr="00DB4446">
          <w:rPr>
            <w:rFonts w:ascii="Times New Roman" w:hAnsi="Times New Roman"/>
            <w:color w:val="0000FF"/>
            <w:szCs w:val="24"/>
            <w:u w:val="single"/>
            <w:shd w:val="clear" w:color="auto" w:fill="FFFFFF"/>
          </w:rPr>
          <w:t>1054024</w:t>
        </w:r>
      </w:hyperlink>
      <w:r w:rsidRPr="00DB4446">
        <w:rPr>
          <w:rFonts w:ascii="Times New Roman" w:hAnsi="Times New Roman"/>
          <w:color w:val="000000" w:themeColor="text1"/>
          <w:szCs w:val="24"/>
          <w:shd w:val="clear" w:color="auto" w:fill="FFFFFF"/>
        </w:rPr>
        <w:t xml:space="preserve"> (10/2/2021), transcreve-se trecho da Representação n. </w:t>
      </w:r>
      <w:hyperlink r:id="rId35" w:history="1">
        <w:r w:rsidRPr="00DB4446">
          <w:rPr>
            <w:rFonts w:ascii="Times New Roman" w:hAnsi="Times New Roman"/>
            <w:color w:val="0000FF"/>
            <w:szCs w:val="24"/>
            <w:u w:val="single"/>
            <w:shd w:val="clear" w:color="auto" w:fill="FFFFFF"/>
          </w:rPr>
          <w:t>1084316</w:t>
        </w:r>
      </w:hyperlink>
      <w:r w:rsidRPr="00DB4446">
        <w:rPr>
          <w:rFonts w:ascii="Times New Roman" w:hAnsi="Times New Roman"/>
          <w:color w:val="000000" w:themeColor="text1"/>
          <w:szCs w:val="24"/>
          <w:shd w:val="clear" w:color="auto" w:fill="FFFFFF"/>
        </w:rPr>
        <w:t xml:space="preserve"> (29/3/2022)</w:t>
      </w:r>
      <w:r w:rsidRPr="00DB4446">
        <w:rPr>
          <w:rFonts w:ascii="Times New Roman" w:hAnsi="Times New Roman"/>
          <w:color w:val="000000" w:themeColor="text1"/>
          <w:szCs w:val="24"/>
          <w:shd w:val="clear" w:color="auto" w:fill="FFFFFF"/>
          <w:vertAlign w:val="superscript"/>
        </w:rPr>
        <w:footnoteReference w:id="30"/>
      </w:r>
      <w:r w:rsidRPr="00DB4446">
        <w:rPr>
          <w:rFonts w:ascii="Times New Roman" w:hAnsi="Times New Roman"/>
          <w:color w:val="000000" w:themeColor="text1"/>
          <w:szCs w:val="24"/>
          <w:shd w:val="clear" w:color="auto" w:fill="FFFFFF"/>
        </w:rPr>
        <w:t>:</w:t>
      </w:r>
    </w:p>
    <w:p w14:paraId="056B8A39"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Esta Corte tratou recentemente desse assunto na Consulta n. 1054024</w:t>
      </w:r>
      <w:r w:rsidRPr="00DB4446">
        <w:rPr>
          <w:rFonts w:ascii="Times New Roman" w:hAnsi="Times New Roman"/>
          <w:color w:val="000000" w:themeColor="text1"/>
          <w:sz w:val="20"/>
          <w:szCs w:val="20"/>
          <w:shd w:val="clear" w:color="auto" w:fill="FFFFFF"/>
          <w:vertAlign w:val="superscript"/>
        </w:rPr>
        <w:footnoteReference w:id="31"/>
      </w:r>
      <w:r w:rsidRPr="00DB4446">
        <w:rPr>
          <w:rFonts w:ascii="Times New Roman" w:hAnsi="Times New Roman"/>
          <w:color w:val="000000" w:themeColor="text1"/>
          <w:sz w:val="20"/>
          <w:szCs w:val="20"/>
          <w:shd w:val="clear" w:color="auto" w:fill="FFFFFF"/>
        </w:rPr>
        <w:t>, que fixou prejulgamento de tese sobre a possibilidade de execução indireta do serviço de assessoria técnica contábil, desde que as atividades contratadas não caracterizem manifestação do poder de império estatal. A resposta ficou assim redigida:</w:t>
      </w:r>
    </w:p>
    <w:p w14:paraId="09A27192" w14:textId="77777777" w:rsidR="00DB4446" w:rsidRPr="00DB4446" w:rsidRDefault="00DB4446" w:rsidP="00DB4446">
      <w:pPr>
        <w:tabs>
          <w:tab w:val="left" w:pos="1344"/>
        </w:tabs>
        <w:autoSpaceDE w:val="0"/>
        <w:autoSpaceDN w:val="0"/>
        <w:adjustRightInd w:val="0"/>
        <w:spacing w:before="120" w:after="120" w:line="240" w:lineRule="auto"/>
        <w:ind w:left="3119" w:hanging="284"/>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1) É possível a contratação, por ente público, de serviços contábeis, inclusive assessoramento em matéria contábil, desde que sua execução não caracterize manifestação do poder de império estatal, estando vedada para as funções que: a) envolvam a tomada de decisão ou posicionamento institucional nas áreas de </w:t>
      </w:r>
      <w:r w:rsidRPr="00DB4446">
        <w:rPr>
          <w:rFonts w:ascii="Times New Roman" w:hAnsi="Times New Roman"/>
          <w:color w:val="000000" w:themeColor="text1"/>
          <w:sz w:val="20"/>
          <w:szCs w:val="20"/>
          <w:shd w:val="clear" w:color="auto" w:fill="FFFFFF"/>
        </w:rPr>
        <w:lastRenderedPageBreak/>
        <w:t xml:space="preserve">planejamento, coordenação, supervisão e controle; b) sejam consideradas estratégicas para o órgão ou a entidade, cuja terceirização possa colocar em risco o controle de processos e de conhecimentos e tecnologias; c) estejam relacionadas ao poder de polícia, de regulação, de outorga de serviços públicos e de aplicação de sanção; d) sejam inerentes às categorias funcionais abrangidas pelo plano de cargos do órgão ou da entidade, exceto disposição legal em contrário ou quando se tratar de cargo extinto, total ou parcialmente, no âmbito do quadro geral de pessoal. </w:t>
      </w:r>
    </w:p>
    <w:p w14:paraId="37EB9EBE" w14:textId="77777777" w:rsidR="00DB4446" w:rsidRPr="00DB4446" w:rsidRDefault="00DB4446" w:rsidP="00DB4446">
      <w:pPr>
        <w:tabs>
          <w:tab w:val="left" w:pos="1344"/>
        </w:tabs>
        <w:autoSpaceDE w:val="0"/>
        <w:autoSpaceDN w:val="0"/>
        <w:adjustRightInd w:val="0"/>
        <w:spacing w:before="120" w:after="120" w:line="240" w:lineRule="auto"/>
        <w:ind w:left="3119"/>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 </w:t>
      </w:r>
    </w:p>
    <w:p w14:paraId="6535BB68"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Essa resposta é fruto de alterações substanciais na disciplina normativa da terceirização do serviço público, como esclareceu o Conselheiro Cláudio Couto Terrão, relator da Consulta n. 1054024 e essas alterações foram objeto de outras consultas neste Tribunal, com destaque para a Consulta n. 10246775</w:t>
      </w:r>
      <w:r w:rsidRPr="00DB4446">
        <w:rPr>
          <w:rFonts w:ascii="Times New Roman" w:hAnsi="Times New Roman"/>
          <w:color w:val="000000" w:themeColor="text1"/>
          <w:sz w:val="20"/>
          <w:szCs w:val="20"/>
          <w:shd w:val="clear" w:color="auto" w:fill="FFFFFF"/>
          <w:vertAlign w:val="superscript"/>
        </w:rPr>
        <w:footnoteReference w:id="32"/>
      </w:r>
      <w:r w:rsidRPr="00DB4446">
        <w:rPr>
          <w:rFonts w:ascii="Times New Roman" w:hAnsi="Times New Roman"/>
          <w:color w:val="000000" w:themeColor="text1"/>
          <w:sz w:val="20"/>
          <w:szCs w:val="20"/>
          <w:shd w:val="clear" w:color="auto" w:fill="FFFFFF"/>
        </w:rPr>
        <w:t>.</w:t>
      </w:r>
    </w:p>
    <w:p w14:paraId="5963838F"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O entendimento anterior a Consulta n. 1024677 separava a terceirização no setor público em atividade-fim e atividade-meio, sendo que não poderia haver terceirização para atividades-fim, mas diante das inovações legislativas, notadamente com a edição das Leis nos 13.429/17 e 13.467/17, esta Corte, por ocasião da deliberação da Consulta n. 1024677, reconheceu que é possível a terceirização de todas as atividades, no âmbito da administração direta, autárquica e fundacional, que não detenham natureza típica de Estado e que não reflitam o seu poder de império. Para essas, segue prevalecendo a regra do concurso público, estabelecida no art. 37, II, da Constituição da República. </w:t>
      </w:r>
    </w:p>
    <w:p w14:paraId="59BAEBAD"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 xml:space="preserve">Da análise dessas respostas conclui-se que não é possível a terceirização de atividade que configure manifestação do poder de império estatal, portanto, as atividades desempenhadas pela empresa contratada pela administração não têm o condão de violar a separação de poderes. </w:t>
      </w:r>
    </w:p>
    <w:p w14:paraId="72F026CF" w14:textId="77777777" w:rsidR="00DB4446" w:rsidRP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color w:val="000000" w:themeColor="text1"/>
          <w:sz w:val="20"/>
          <w:szCs w:val="20"/>
          <w:shd w:val="clear" w:color="auto" w:fill="FFFFFF"/>
        </w:rPr>
      </w:pPr>
      <w:r w:rsidRPr="00DB4446">
        <w:rPr>
          <w:rFonts w:ascii="Times New Roman" w:hAnsi="Times New Roman"/>
          <w:color w:val="000000" w:themeColor="text1"/>
          <w:sz w:val="20"/>
          <w:szCs w:val="20"/>
          <w:shd w:val="clear" w:color="auto" w:fill="FFFFFF"/>
        </w:rPr>
        <w:t>Assim, julgo improcedente a representação também quanto a essa irregularidade.</w:t>
      </w:r>
    </w:p>
    <w:p w14:paraId="020DC0AC" w14:textId="77777777" w:rsidR="00DB4446" w:rsidRPr="00DB4446" w:rsidRDefault="00DB4446" w:rsidP="00DB4446">
      <w:pPr>
        <w:tabs>
          <w:tab w:val="left" w:pos="1344"/>
        </w:tabs>
        <w:autoSpaceDE w:val="0"/>
        <w:autoSpaceDN w:val="0"/>
        <w:adjustRightInd w:val="0"/>
        <w:spacing w:before="120" w:after="120" w:line="240" w:lineRule="auto"/>
        <w:jc w:val="both"/>
        <w:rPr>
          <w:rFonts w:ascii="Times New Roman" w:hAnsi="Times New Roman"/>
          <w:color w:val="000000" w:themeColor="text1"/>
          <w:szCs w:val="24"/>
          <w:shd w:val="clear" w:color="auto" w:fill="FFFFFF"/>
        </w:rPr>
      </w:pPr>
      <w:r w:rsidRPr="00DB4446">
        <w:rPr>
          <w:rFonts w:ascii="Times New Roman" w:hAnsi="Times New Roman"/>
          <w:color w:val="000000" w:themeColor="text1"/>
          <w:szCs w:val="24"/>
          <w:shd w:val="clear" w:color="auto" w:fill="FFFFFF"/>
        </w:rPr>
        <w:t xml:space="preserve">No mesmo sentido, citam-se as Representações n. </w:t>
      </w:r>
      <w:hyperlink r:id="rId36" w:history="1">
        <w:r w:rsidRPr="00DB4446">
          <w:rPr>
            <w:rFonts w:ascii="Times New Roman" w:hAnsi="Times New Roman"/>
            <w:color w:val="0000FF"/>
            <w:szCs w:val="24"/>
            <w:u w:val="single"/>
            <w:shd w:val="clear" w:color="auto" w:fill="FFFFFF"/>
          </w:rPr>
          <w:t>1082552</w:t>
        </w:r>
      </w:hyperlink>
      <w:r w:rsidRPr="00DB4446">
        <w:rPr>
          <w:rFonts w:ascii="Times New Roman" w:hAnsi="Times New Roman"/>
          <w:color w:val="000000" w:themeColor="text1"/>
          <w:szCs w:val="24"/>
          <w:shd w:val="clear" w:color="auto" w:fill="FFFFFF"/>
        </w:rPr>
        <w:t xml:space="preserve"> (15/3/2022)</w:t>
      </w:r>
      <w:r w:rsidRPr="00DB4446">
        <w:rPr>
          <w:rFonts w:ascii="Times New Roman" w:hAnsi="Times New Roman"/>
          <w:color w:val="000000" w:themeColor="text1"/>
          <w:szCs w:val="24"/>
          <w:shd w:val="clear" w:color="auto" w:fill="FFFFFF"/>
          <w:vertAlign w:val="superscript"/>
        </w:rPr>
        <w:footnoteReference w:id="33"/>
      </w:r>
      <w:r w:rsidRPr="00DB4446">
        <w:rPr>
          <w:rFonts w:ascii="Times New Roman" w:hAnsi="Times New Roman"/>
          <w:color w:val="000000" w:themeColor="text1"/>
          <w:szCs w:val="24"/>
          <w:shd w:val="clear" w:color="auto" w:fill="FFFFFF"/>
        </w:rPr>
        <w:t xml:space="preserve">, </w:t>
      </w:r>
      <w:hyperlink r:id="rId37" w:history="1">
        <w:r w:rsidRPr="00DB4446">
          <w:rPr>
            <w:rFonts w:ascii="Times New Roman" w:hAnsi="Times New Roman"/>
            <w:color w:val="0000FF"/>
            <w:szCs w:val="24"/>
            <w:u w:val="single"/>
            <w:shd w:val="clear" w:color="auto" w:fill="FFFFFF"/>
          </w:rPr>
          <w:t>987944</w:t>
        </w:r>
      </w:hyperlink>
      <w:r w:rsidRPr="00DB4446">
        <w:rPr>
          <w:rFonts w:ascii="Times New Roman" w:hAnsi="Times New Roman"/>
          <w:color w:val="000000" w:themeColor="text1"/>
          <w:szCs w:val="24"/>
          <w:shd w:val="clear" w:color="auto" w:fill="FFFFFF"/>
        </w:rPr>
        <w:t xml:space="preserve"> (19/10/2021)</w:t>
      </w:r>
      <w:r w:rsidRPr="00DB4446">
        <w:rPr>
          <w:rFonts w:ascii="Times New Roman" w:hAnsi="Times New Roman"/>
          <w:color w:val="000000" w:themeColor="text1"/>
          <w:szCs w:val="24"/>
          <w:shd w:val="clear" w:color="auto" w:fill="FFFFFF"/>
          <w:vertAlign w:val="superscript"/>
        </w:rPr>
        <w:footnoteReference w:id="34"/>
      </w:r>
      <w:r w:rsidRPr="00DB4446">
        <w:rPr>
          <w:rFonts w:ascii="Times New Roman" w:hAnsi="Times New Roman"/>
          <w:color w:val="000000" w:themeColor="text1"/>
          <w:szCs w:val="24"/>
          <w:shd w:val="clear" w:color="auto" w:fill="FFFFFF"/>
        </w:rPr>
        <w:t xml:space="preserve">, </w:t>
      </w:r>
      <w:hyperlink r:id="rId38" w:history="1">
        <w:r w:rsidRPr="00DB4446">
          <w:rPr>
            <w:rFonts w:ascii="Times New Roman" w:hAnsi="Times New Roman"/>
            <w:color w:val="0000FF"/>
            <w:szCs w:val="24"/>
            <w:u w:val="single"/>
            <w:shd w:val="clear" w:color="auto" w:fill="FFFFFF"/>
          </w:rPr>
          <w:t>1076964</w:t>
        </w:r>
      </w:hyperlink>
      <w:r w:rsidRPr="00DB4446">
        <w:rPr>
          <w:rFonts w:ascii="Times New Roman" w:hAnsi="Times New Roman"/>
          <w:color w:val="000000" w:themeColor="text1"/>
          <w:szCs w:val="24"/>
          <w:shd w:val="clear" w:color="auto" w:fill="FFFFFF"/>
        </w:rPr>
        <w:t xml:space="preserve"> (21/9/2021)</w:t>
      </w:r>
      <w:r w:rsidRPr="00DB4446">
        <w:rPr>
          <w:rFonts w:ascii="Times New Roman" w:hAnsi="Times New Roman"/>
          <w:color w:val="000000" w:themeColor="text1"/>
          <w:szCs w:val="24"/>
          <w:shd w:val="clear" w:color="auto" w:fill="FFFFFF"/>
          <w:vertAlign w:val="superscript"/>
        </w:rPr>
        <w:footnoteReference w:id="35"/>
      </w:r>
      <w:r w:rsidRPr="00DB4446">
        <w:rPr>
          <w:rFonts w:ascii="Times New Roman" w:hAnsi="Times New Roman"/>
          <w:color w:val="000000" w:themeColor="text1"/>
          <w:szCs w:val="24"/>
          <w:shd w:val="clear" w:color="auto" w:fill="FFFFFF"/>
        </w:rPr>
        <w:t xml:space="preserve"> e </w:t>
      </w:r>
      <w:hyperlink r:id="rId39" w:history="1">
        <w:r w:rsidRPr="00DB4446">
          <w:rPr>
            <w:rFonts w:ascii="Times New Roman" w:eastAsia="Times New Roman" w:hAnsi="Times New Roman"/>
            <w:color w:val="0000FF"/>
            <w:szCs w:val="24"/>
            <w:u w:val="single"/>
            <w:lang w:eastAsia="pt-BR"/>
          </w:rPr>
          <w:t>1047990</w:t>
        </w:r>
      </w:hyperlink>
      <w:r w:rsidRPr="00DB4446">
        <w:rPr>
          <w:rFonts w:ascii="Times New Roman" w:eastAsia="Times New Roman" w:hAnsi="Times New Roman"/>
          <w:szCs w:val="24"/>
          <w:lang w:eastAsia="pt-BR"/>
        </w:rPr>
        <w:t xml:space="preserve"> (17/9/2020)</w:t>
      </w:r>
      <w:r w:rsidRPr="00DB4446">
        <w:rPr>
          <w:rFonts w:ascii="Times New Roman" w:eastAsia="Times New Roman" w:hAnsi="Times New Roman"/>
          <w:szCs w:val="24"/>
          <w:vertAlign w:val="superscript"/>
          <w:lang w:eastAsia="pt-BR"/>
        </w:rPr>
        <w:footnoteReference w:id="36"/>
      </w:r>
      <w:r w:rsidRPr="00DB4446">
        <w:rPr>
          <w:rFonts w:ascii="Times New Roman" w:hAnsi="Times New Roman"/>
          <w:color w:val="000000" w:themeColor="text1"/>
          <w:szCs w:val="24"/>
          <w:shd w:val="clear" w:color="auto" w:fill="FFFFFF"/>
        </w:rPr>
        <w:t xml:space="preserve">; os Recursos Ordinários </w:t>
      </w:r>
      <w:hyperlink r:id="rId40" w:history="1">
        <w:r w:rsidRPr="00DB4446">
          <w:rPr>
            <w:rFonts w:ascii="Times New Roman" w:hAnsi="Times New Roman"/>
            <w:color w:val="0000FF"/>
            <w:szCs w:val="24"/>
            <w:u w:val="single"/>
            <w:shd w:val="clear" w:color="auto" w:fill="FFFFFF"/>
          </w:rPr>
          <w:t>1095473</w:t>
        </w:r>
        <w:r w:rsidRPr="00DB4446">
          <w:rPr>
            <w:rFonts w:ascii="Times New Roman" w:hAnsi="Times New Roman"/>
            <w:color w:val="000000" w:themeColor="text1"/>
            <w:szCs w:val="24"/>
            <w:u w:val="single"/>
            <w:shd w:val="clear" w:color="auto" w:fill="FFFFFF"/>
          </w:rPr>
          <w:t xml:space="preserve"> e </w:t>
        </w:r>
        <w:r w:rsidRPr="00DB4446">
          <w:rPr>
            <w:rFonts w:ascii="Times New Roman" w:hAnsi="Times New Roman"/>
            <w:color w:val="0000FF"/>
            <w:szCs w:val="24"/>
            <w:u w:val="single"/>
            <w:shd w:val="clear" w:color="auto" w:fill="FFFFFF"/>
          </w:rPr>
          <w:t>1095504</w:t>
        </w:r>
      </w:hyperlink>
      <w:r w:rsidRPr="00DB4446">
        <w:rPr>
          <w:rFonts w:ascii="Times New Roman" w:hAnsi="Times New Roman"/>
          <w:color w:val="000000" w:themeColor="text1"/>
          <w:szCs w:val="24"/>
          <w:shd w:val="clear" w:color="auto" w:fill="FFFFFF"/>
        </w:rPr>
        <w:t xml:space="preserve"> (16/2/2022)</w:t>
      </w:r>
      <w:r w:rsidRPr="00DB4446">
        <w:rPr>
          <w:rFonts w:ascii="Times New Roman" w:hAnsi="Times New Roman"/>
          <w:color w:val="000000" w:themeColor="text1"/>
          <w:szCs w:val="24"/>
          <w:shd w:val="clear" w:color="auto" w:fill="FFFFFF"/>
          <w:vertAlign w:val="superscript"/>
        </w:rPr>
        <w:footnoteReference w:id="37"/>
      </w:r>
      <w:r w:rsidRPr="00DB4446">
        <w:rPr>
          <w:rFonts w:ascii="Times New Roman" w:hAnsi="Times New Roman"/>
          <w:color w:val="000000" w:themeColor="text1"/>
          <w:szCs w:val="24"/>
          <w:shd w:val="clear" w:color="auto" w:fill="FFFFFF"/>
        </w:rPr>
        <w:t xml:space="preserve">, </w:t>
      </w:r>
      <w:hyperlink r:id="rId41" w:history="1">
        <w:r w:rsidRPr="00DB4446">
          <w:rPr>
            <w:rFonts w:ascii="Times New Roman" w:hAnsi="Times New Roman"/>
            <w:color w:val="0000FF"/>
            <w:szCs w:val="24"/>
            <w:u w:val="single"/>
            <w:shd w:val="clear" w:color="auto" w:fill="FFFFFF"/>
          </w:rPr>
          <w:t>1092621</w:t>
        </w:r>
      </w:hyperlink>
      <w:r w:rsidRPr="00DB4446">
        <w:rPr>
          <w:rFonts w:ascii="Times New Roman" w:hAnsi="Times New Roman"/>
          <w:color w:val="333333"/>
          <w:szCs w:val="24"/>
          <w:shd w:val="clear" w:color="auto" w:fill="FFFFFF"/>
        </w:rPr>
        <w:t xml:space="preserve"> </w:t>
      </w:r>
      <w:r w:rsidRPr="00DB4446">
        <w:rPr>
          <w:rFonts w:ascii="Times New Roman" w:hAnsi="Times New Roman"/>
          <w:color w:val="000000" w:themeColor="text1"/>
          <w:szCs w:val="24"/>
          <w:shd w:val="clear" w:color="auto" w:fill="FFFFFF"/>
        </w:rPr>
        <w:t>(19/5/2021)</w:t>
      </w:r>
      <w:r w:rsidRPr="00DB4446">
        <w:rPr>
          <w:rFonts w:ascii="Times New Roman" w:hAnsi="Times New Roman"/>
          <w:color w:val="000000" w:themeColor="text1"/>
          <w:szCs w:val="24"/>
          <w:shd w:val="clear" w:color="auto" w:fill="FFFFFF"/>
          <w:vertAlign w:val="superscript"/>
        </w:rPr>
        <w:footnoteReference w:id="38"/>
      </w:r>
      <w:r w:rsidRPr="00DB4446">
        <w:rPr>
          <w:rFonts w:ascii="Times New Roman" w:hAnsi="Times New Roman"/>
          <w:color w:val="000000" w:themeColor="text1"/>
          <w:szCs w:val="24"/>
          <w:shd w:val="clear" w:color="auto" w:fill="FFFFFF"/>
        </w:rPr>
        <w:t>,</w:t>
      </w:r>
      <w:r w:rsidRPr="00DB4446">
        <w:rPr>
          <w:rFonts w:ascii="Times New Roman" w:hAnsi="Times New Roman"/>
        </w:rPr>
        <w:t xml:space="preserve"> </w:t>
      </w:r>
      <w:hyperlink r:id="rId42" w:history="1">
        <w:r w:rsidRPr="00DB4446">
          <w:rPr>
            <w:rFonts w:ascii="Times New Roman" w:eastAsia="Times New Roman" w:hAnsi="Times New Roman"/>
            <w:color w:val="0000FF"/>
            <w:szCs w:val="24"/>
            <w:u w:val="single"/>
            <w:lang w:eastAsia="pt-BR"/>
          </w:rPr>
          <w:t>1072531</w:t>
        </w:r>
      </w:hyperlink>
      <w:r w:rsidRPr="00DB4446">
        <w:rPr>
          <w:rFonts w:ascii="Times New Roman" w:eastAsia="Times New Roman" w:hAnsi="Times New Roman"/>
          <w:szCs w:val="24"/>
          <w:lang w:eastAsia="pt-BR"/>
        </w:rPr>
        <w:t xml:space="preserve"> e </w:t>
      </w:r>
      <w:hyperlink r:id="rId43" w:history="1">
        <w:r w:rsidRPr="00DB4446">
          <w:rPr>
            <w:rFonts w:ascii="Times New Roman" w:eastAsia="Times New Roman" w:hAnsi="Times New Roman"/>
            <w:color w:val="0000FF"/>
            <w:szCs w:val="24"/>
            <w:u w:val="single"/>
            <w:lang w:eastAsia="pt-BR"/>
          </w:rPr>
          <w:t>1076886</w:t>
        </w:r>
      </w:hyperlink>
      <w:r w:rsidRPr="00DB4446">
        <w:rPr>
          <w:rFonts w:ascii="Times New Roman" w:eastAsia="Times New Roman" w:hAnsi="Times New Roman"/>
          <w:szCs w:val="24"/>
          <w:lang w:eastAsia="pt-BR"/>
        </w:rPr>
        <w:t xml:space="preserve"> (16/9/2020)</w:t>
      </w:r>
      <w:r w:rsidRPr="00DB4446">
        <w:rPr>
          <w:rFonts w:ascii="Times New Roman" w:eastAsia="Times New Roman" w:hAnsi="Times New Roman"/>
          <w:szCs w:val="24"/>
          <w:vertAlign w:val="superscript"/>
          <w:lang w:eastAsia="pt-BR"/>
        </w:rPr>
        <w:footnoteReference w:id="39"/>
      </w:r>
      <w:r w:rsidRPr="00DB4446">
        <w:rPr>
          <w:rFonts w:ascii="Times New Roman" w:eastAsia="Times New Roman" w:hAnsi="Times New Roman"/>
          <w:szCs w:val="24"/>
          <w:lang w:eastAsia="pt-BR"/>
        </w:rPr>
        <w:t xml:space="preserve">, e </w:t>
      </w:r>
      <w:hyperlink r:id="rId44" w:history="1">
        <w:r w:rsidRPr="00DB4446">
          <w:rPr>
            <w:rFonts w:ascii="Times New Roman" w:eastAsia="Times New Roman" w:hAnsi="Times New Roman"/>
            <w:color w:val="0000FF"/>
            <w:szCs w:val="24"/>
            <w:u w:val="single"/>
            <w:lang w:eastAsia="pt-BR"/>
          </w:rPr>
          <w:t>1024351</w:t>
        </w:r>
      </w:hyperlink>
      <w:r w:rsidRPr="00DB4446">
        <w:rPr>
          <w:rFonts w:ascii="Times New Roman" w:eastAsia="Times New Roman" w:hAnsi="Times New Roman"/>
          <w:szCs w:val="24"/>
          <w:lang w:eastAsia="pt-BR"/>
        </w:rPr>
        <w:t xml:space="preserve"> (12/8/2020)</w:t>
      </w:r>
      <w:r w:rsidRPr="00DB4446">
        <w:rPr>
          <w:rFonts w:ascii="Times New Roman" w:eastAsia="Times New Roman" w:hAnsi="Times New Roman"/>
          <w:szCs w:val="24"/>
          <w:vertAlign w:val="superscript"/>
          <w:lang w:eastAsia="pt-BR"/>
        </w:rPr>
        <w:footnoteReference w:id="40"/>
      </w:r>
      <w:r w:rsidRPr="00DB4446">
        <w:rPr>
          <w:rFonts w:ascii="Times New Roman" w:eastAsia="Times New Roman" w:hAnsi="Times New Roman"/>
          <w:szCs w:val="24"/>
          <w:lang w:eastAsia="pt-BR"/>
        </w:rPr>
        <w:t>,</w:t>
      </w:r>
      <w:r w:rsidRPr="00DB4446">
        <w:rPr>
          <w:rFonts w:ascii="Times New Roman" w:hAnsi="Times New Roman"/>
          <w:color w:val="000000" w:themeColor="text1"/>
          <w:szCs w:val="24"/>
          <w:shd w:val="clear" w:color="auto" w:fill="FFFFFF"/>
        </w:rPr>
        <w:t xml:space="preserve"> a Auditoria </w:t>
      </w:r>
      <w:hyperlink r:id="rId45" w:history="1">
        <w:r w:rsidRPr="00DB4446">
          <w:rPr>
            <w:rFonts w:ascii="Times New Roman" w:hAnsi="Times New Roman"/>
            <w:color w:val="0000FF"/>
            <w:szCs w:val="24"/>
            <w:u w:val="single"/>
            <w:shd w:val="clear" w:color="auto" w:fill="FFFFFF"/>
          </w:rPr>
          <w:t>1095427</w:t>
        </w:r>
      </w:hyperlink>
      <w:r w:rsidRPr="00DB4446">
        <w:rPr>
          <w:rFonts w:ascii="Times New Roman" w:hAnsi="Times New Roman"/>
          <w:color w:val="000000" w:themeColor="text1"/>
          <w:szCs w:val="24"/>
          <w:shd w:val="clear" w:color="auto" w:fill="FFFFFF"/>
        </w:rPr>
        <w:t xml:space="preserve"> (18/11/2021)</w:t>
      </w:r>
      <w:r w:rsidRPr="00DB4446">
        <w:rPr>
          <w:rFonts w:ascii="Times New Roman" w:hAnsi="Times New Roman"/>
          <w:color w:val="000000" w:themeColor="text1"/>
          <w:szCs w:val="24"/>
          <w:shd w:val="clear" w:color="auto" w:fill="FFFFFF"/>
          <w:vertAlign w:val="superscript"/>
        </w:rPr>
        <w:footnoteReference w:id="41"/>
      </w:r>
      <w:r w:rsidRPr="00DB4446">
        <w:rPr>
          <w:rFonts w:ascii="Times New Roman" w:hAnsi="Times New Roman"/>
          <w:color w:val="000000" w:themeColor="text1"/>
          <w:szCs w:val="24"/>
          <w:shd w:val="clear" w:color="auto" w:fill="FFFFFF"/>
        </w:rPr>
        <w:t xml:space="preserve">; e a Inspeção Ordinária </w:t>
      </w:r>
      <w:hyperlink r:id="rId46" w:history="1">
        <w:r w:rsidRPr="00DB4446">
          <w:rPr>
            <w:rFonts w:ascii="Times New Roman" w:hAnsi="Times New Roman"/>
            <w:color w:val="0000FF"/>
            <w:szCs w:val="24"/>
            <w:u w:val="single"/>
            <w:shd w:val="clear" w:color="auto" w:fill="FFFFFF"/>
          </w:rPr>
          <w:t>1007898</w:t>
        </w:r>
      </w:hyperlink>
      <w:r w:rsidRPr="00DB4446">
        <w:rPr>
          <w:rFonts w:ascii="Times New Roman" w:hAnsi="Times New Roman"/>
          <w:color w:val="000000" w:themeColor="text1"/>
          <w:szCs w:val="24"/>
          <w:shd w:val="clear" w:color="auto" w:fill="FFFFFF"/>
        </w:rPr>
        <w:t xml:space="preserve"> (30/9/2021)</w:t>
      </w:r>
      <w:r w:rsidRPr="00DB4446">
        <w:rPr>
          <w:rFonts w:ascii="Times New Roman" w:hAnsi="Times New Roman"/>
          <w:color w:val="000000" w:themeColor="text1"/>
          <w:szCs w:val="24"/>
          <w:shd w:val="clear" w:color="auto" w:fill="FFFFFF"/>
          <w:vertAlign w:val="superscript"/>
        </w:rPr>
        <w:footnoteReference w:id="42"/>
      </w:r>
      <w:r w:rsidRPr="00DB4446">
        <w:rPr>
          <w:rFonts w:ascii="Times New Roman" w:hAnsi="Times New Roman"/>
          <w:color w:val="000000" w:themeColor="text1"/>
          <w:szCs w:val="24"/>
          <w:shd w:val="clear" w:color="auto" w:fill="FFFFFF"/>
        </w:rPr>
        <w:t>.</w:t>
      </w:r>
    </w:p>
    <w:p w14:paraId="64A5487F" w14:textId="77777777" w:rsidR="00DB4446" w:rsidRPr="00DB4446" w:rsidRDefault="00DB4446" w:rsidP="00DB4446">
      <w:pPr>
        <w:spacing w:before="120" w:after="120" w:line="240" w:lineRule="auto"/>
        <w:jc w:val="both"/>
        <w:rPr>
          <w:rFonts w:ascii="Times New Roman" w:eastAsia="Times New Roman" w:hAnsi="Times New Roman"/>
          <w:szCs w:val="24"/>
          <w:lang w:eastAsia="pt-BR"/>
        </w:rPr>
      </w:pPr>
      <w:r w:rsidRPr="00DB4446">
        <w:rPr>
          <w:rFonts w:ascii="Times New Roman" w:eastAsia="Times New Roman" w:hAnsi="Times New Roman"/>
          <w:color w:val="000000" w:themeColor="text1"/>
          <w:szCs w:val="24"/>
          <w:lang w:eastAsia="pt-BR"/>
        </w:rPr>
        <w:lastRenderedPageBreak/>
        <w:t xml:space="preserve">Por fim, oportuno colacionar trecho de decisão proferida nos autos da Representação n. </w:t>
      </w:r>
      <w:hyperlink r:id="rId47" w:history="1">
        <w:r w:rsidRPr="00DB4446">
          <w:rPr>
            <w:rFonts w:ascii="Times New Roman" w:hAnsi="Times New Roman"/>
            <w:color w:val="0000FF"/>
            <w:u w:val="single"/>
          </w:rPr>
          <w:t>932610</w:t>
        </w:r>
      </w:hyperlink>
      <w:r w:rsidRPr="00DB4446">
        <w:rPr>
          <w:rFonts w:ascii="Times New Roman" w:eastAsia="Times New Roman" w:hAnsi="Times New Roman"/>
          <w:color w:val="000000" w:themeColor="text1"/>
          <w:szCs w:val="24"/>
          <w:lang w:eastAsia="pt-BR"/>
        </w:rPr>
        <w:t xml:space="preserve"> (2/2/2021)</w:t>
      </w:r>
      <w:r w:rsidRPr="00DB4446">
        <w:rPr>
          <w:rFonts w:ascii="Times New Roman" w:eastAsia="Times New Roman" w:hAnsi="Times New Roman"/>
          <w:color w:val="000000" w:themeColor="text1"/>
          <w:szCs w:val="24"/>
          <w:vertAlign w:val="superscript"/>
          <w:lang w:eastAsia="pt-BR"/>
        </w:rPr>
        <w:footnoteReference w:id="43"/>
      </w:r>
      <w:r w:rsidRPr="00DB4446">
        <w:rPr>
          <w:rFonts w:ascii="Times New Roman" w:eastAsia="Times New Roman" w:hAnsi="Times New Roman"/>
          <w:color w:val="000000" w:themeColor="text1"/>
          <w:szCs w:val="24"/>
          <w:lang w:eastAsia="pt-BR"/>
        </w:rPr>
        <w:t>, na qual se discorreu acerca da tese consolidada pelo Supremo Tribunal Federal por ocasião do julgamento da</w:t>
      </w:r>
      <w:r w:rsidRPr="00DB4446">
        <w:rPr>
          <w:rFonts w:ascii="Times New Roman" w:eastAsia="Times New Roman" w:hAnsi="Times New Roman"/>
          <w:szCs w:val="24"/>
          <w:lang w:eastAsia="pt-BR"/>
        </w:rPr>
        <w:t xml:space="preserve"> </w:t>
      </w:r>
      <w:hyperlink r:id="rId48" w:history="1">
        <w:r w:rsidRPr="00DB4446">
          <w:rPr>
            <w:rFonts w:ascii="Times New Roman" w:eastAsia="Times New Roman" w:hAnsi="Times New Roman"/>
            <w:color w:val="0000FF"/>
            <w:szCs w:val="24"/>
            <w:u w:val="single"/>
            <w:lang w:eastAsia="pt-BR"/>
          </w:rPr>
          <w:t>Arguição de Descumprimento de Preceito Fundamental n. 324</w:t>
        </w:r>
      </w:hyperlink>
      <w:r w:rsidRPr="00DB4446">
        <w:rPr>
          <w:rFonts w:ascii="Times New Roman" w:eastAsia="Times New Roman" w:hAnsi="Times New Roman"/>
          <w:szCs w:val="24"/>
          <w:lang w:eastAsia="pt-BR"/>
        </w:rPr>
        <w:t xml:space="preserve">, </w:t>
      </w:r>
      <w:r w:rsidRPr="00DB4446">
        <w:rPr>
          <w:rFonts w:ascii="Times New Roman" w:eastAsia="Times New Roman" w:hAnsi="Times New Roman"/>
          <w:i/>
          <w:iCs/>
          <w:szCs w:val="24"/>
          <w:lang w:eastAsia="pt-BR"/>
        </w:rPr>
        <w:t>verbis</w:t>
      </w:r>
      <w:r w:rsidRPr="00DB4446">
        <w:rPr>
          <w:rFonts w:ascii="Times New Roman" w:eastAsia="Times New Roman" w:hAnsi="Times New Roman"/>
          <w:szCs w:val="24"/>
          <w:lang w:eastAsia="pt-BR"/>
        </w:rPr>
        <w:t>:</w:t>
      </w:r>
    </w:p>
    <w:p w14:paraId="33DB0AF4" w14:textId="77777777" w:rsidR="00DB4446" w:rsidRP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DB4446">
        <w:rPr>
          <w:rFonts w:ascii="Times New Roman" w:eastAsia="Times New Roman" w:hAnsi="Times New Roman"/>
          <w:sz w:val="20"/>
          <w:szCs w:val="20"/>
          <w:lang w:eastAsia="pt-BR"/>
        </w:rPr>
        <w:t>[...] o STF, ao apreciar a Arguição de Descumprimento de Preceito Fundamental – ADPF n. 324</w:t>
      </w:r>
      <w:r w:rsidRPr="00DB4446">
        <w:rPr>
          <w:rFonts w:ascii="Times New Roman" w:eastAsia="Times New Roman" w:hAnsi="Times New Roman"/>
          <w:sz w:val="20"/>
          <w:szCs w:val="20"/>
          <w:vertAlign w:val="superscript"/>
          <w:lang w:eastAsia="pt-BR"/>
        </w:rPr>
        <w:footnoteReference w:id="44"/>
      </w:r>
      <w:r w:rsidRPr="00DB4446">
        <w:rPr>
          <w:rFonts w:ascii="Times New Roman" w:eastAsia="Times New Roman" w:hAnsi="Times New Roman"/>
          <w:sz w:val="20"/>
          <w:szCs w:val="20"/>
          <w:lang w:eastAsia="pt-BR"/>
        </w:rPr>
        <w:t xml:space="preserve"> na sessão plenária de 30/08/2018 (após sobrestamento), firmou tese no sentido da licitude da terceirização de toda e qualquer atividade, meio ou fim, não se configurando relação de emprego entre contratante e o empregado da contratada. </w:t>
      </w:r>
    </w:p>
    <w:p w14:paraId="754002D0" w14:textId="77777777" w:rsidR="00DB4446" w:rsidRP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DB4446">
        <w:rPr>
          <w:rFonts w:ascii="Times New Roman" w:eastAsia="Times New Roman" w:hAnsi="Times New Roman"/>
          <w:sz w:val="20"/>
          <w:szCs w:val="20"/>
          <w:lang w:eastAsia="pt-BR"/>
        </w:rPr>
        <w:t xml:space="preserve">Como bem destacado pelo órgão ministerial, no ano anterior ao julgado retromencionado, a Lei Federal n. 13.647/17 [13.467/17] introduziu o art. 4-A na Lei Federal n. 6.019/74, passando a considerar como prestação de serviços a terceiros, a transferência feita pela contratante da execução de quaisquer de suas atividades, </w:t>
      </w:r>
      <w:r w:rsidRPr="00DB4446">
        <w:rPr>
          <w:rFonts w:ascii="Times New Roman" w:eastAsia="Times New Roman" w:hAnsi="Times New Roman"/>
          <w:sz w:val="20"/>
          <w:szCs w:val="20"/>
          <w:u w:val="single"/>
          <w:lang w:eastAsia="pt-BR"/>
        </w:rPr>
        <w:t>inclusive sua atividade principal</w:t>
      </w:r>
      <w:r w:rsidRPr="00DB4446">
        <w:rPr>
          <w:rFonts w:ascii="Times New Roman" w:eastAsia="Times New Roman" w:hAnsi="Times New Roman"/>
          <w:sz w:val="20"/>
          <w:szCs w:val="20"/>
          <w:lang w:eastAsia="pt-BR"/>
        </w:rPr>
        <w:t>, à pessoa jurídica de direito privado prestadora de serviços que possua capacidade econômica compatível com sua execução. (g.n.)</w:t>
      </w:r>
    </w:p>
    <w:p w14:paraId="33B8CD0A" w14:textId="77777777" w:rsidR="00DB4446" w:rsidRP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DB4446">
        <w:rPr>
          <w:rFonts w:ascii="Times New Roman" w:eastAsia="Times New Roman" w:hAnsi="Times New Roman"/>
          <w:sz w:val="20"/>
          <w:szCs w:val="20"/>
          <w:lang w:eastAsia="pt-BR"/>
        </w:rPr>
        <w:t>Neste cenário, ainda que a Súmula n. 331/TST</w:t>
      </w:r>
      <w:r w:rsidRPr="00DB4446">
        <w:rPr>
          <w:rFonts w:ascii="Times New Roman" w:eastAsia="Times New Roman" w:hAnsi="Times New Roman"/>
          <w:sz w:val="20"/>
          <w:szCs w:val="20"/>
          <w:vertAlign w:val="superscript"/>
          <w:lang w:eastAsia="pt-BR"/>
        </w:rPr>
        <w:footnoteReference w:id="45"/>
      </w:r>
      <w:r w:rsidRPr="00DB4446">
        <w:rPr>
          <w:rFonts w:ascii="Times New Roman" w:eastAsia="Times New Roman" w:hAnsi="Times New Roman"/>
          <w:sz w:val="20"/>
          <w:szCs w:val="20"/>
          <w:lang w:eastAsia="pt-BR"/>
        </w:rPr>
        <w:t xml:space="preserve"> não tenha sido revogada, verifico que a inovação trazida pela Lei Federal n. 13.647/17 [13.467/17], bem como o entendimento firmado pelo plenário do STF no julgamento da ADPF n. 324, trazem sustentação à tese de regularidade na terceirização de atividades meio ou mesmo da atividade fim, de modo a autorizar a terceirização dos serviços de call center pela COPASA.</w:t>
      </w:r>
    </w:p>
    <w:p w14:paraId="539ECCA0" w14:textId="77777777" w:rsidR="00DB4446" w:rsidRP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DB4446">
        <w:rPr>
          <w:rFonts w:ascii="Times New Roman" w:eastAsia="Times New Roman" w:hAnsi="Times New Roman"/>
          <w:sz w:val="20"/>
          <w:szCs w:val="20"/>
          <w:lang w:eastAsia="pt-BR"/>
        </w:rPr>
        <w:t>Por fim, tendo em vista, ainda, que a unidade técnica já havia se manifestado no sentido de o cargo de operador de call center não estar previsto na estrutura da empresa, inexistindo o cargo no regulamento de plano de carreiras, cargos e salários da COPASA, entendo pela inocorrência de violação à regra constitucional do concurso público.</w:t>
      </w:r>
    </w:p>
    <w:p w14:paraId="0E1D07B8" w14:textId="77777777" w:rsidR="00DB4446" w:rsidRPr="00DB4446" w:rsidRDefault="00DB4446" w:rsidP="00DB4446">
      <w:pPr>
        <w:widowControl w:val="0"/>
        <w:tabs>
          <w:tab w:val="left" w:pos="1344"/>
        </w:tabs>
        <w:autoSpaceDE w:val="0"/>
        <w:autoSpaceDN w:val="0"/>
        <w:adjustRightInd w:val="0"/>
        <w:spacing w:before="240" w:after="240" w:line="240" w:lineRule="auto"/>
        <w:jc w:val="both"/>
        <w:rPr>
          <w:rFonts w:ascii="Times New Roman" w:hAnsi="Times New Roman"/>
          <w:b/>
          <w:sz w:val="28"/>
          <w:szCs w:val="28"/>
        </w:rPr>
      </w:pPr>
      <w:r w:rsidRPr="00DB4446">
        <w:rPr>
          <w:rFonts w:ascii="Times New Roman" w:hAnsi="Times New Roman"/>
          <w:b/>
          <w:sz w:val="28"/>
          <w:szCs w:val="28"/>
        </w:rPr>
        <w:t>3.2. Supremo Tribunal Federal – STF</w:t>
      </w:r>
    </w:p>
    <w:p w14:paraId="0ABDDF69" w14:textId="77777777" w:rsidR="00DB4446" w:rsidRPr="00DB4446"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DB4446">
        <w:rPr>
          <w:rFonts w:ascii="Times New Roman" w:hAnsi="Times New Roman"/>
          <w:bCs/>
          <w:szCs w:val="24"/>
        </w:rPr>
        <w:t xml:space="preserve">Conforme já exposto, na decisão do </w:t>
      </w:r>
      <w:hyperlink r:id="rId49" w:history="1">
        <w:r w:rsidRPr="00DB4446">
          <w:rPr>
            <w:rFonts w:ascii="Times New Roman" w:hAnsi="Times New Roman"/>
            <w:bCs/>
            <w:color w:val="0000FF"/>
            <w:szCs w:val="24"/>
            <w:u w:val="single"/>
          </w:rPr>
          <w:t>Recurso Extraordinário - RE n. 958252</w:t>
        </w:r>
      </w:hyperlink>
      <w:r w:rsidRPr="00DB4446">
        <w:rPr>
          <w:rFonts w:ascii="Times New Roman" w:hAnsi="Times New Roman"/>
          <w:bCs/>
          <w:szCs w:val="24"/>
        </w:rPr>
        <w:t xml:space="preserve">, julgado em conjunto com a </w:t>
      </w:r>
      <w:hyperlink r:id="rId50" w:history="1">
        <w:r w:rsidRPr="00DB4446">
          <w:rPr>
            <w:rFonts w:ascii="Times New Roman" w:hAnsi="Times New Roman"/>
            <w:bCs/>
            <w:color w:val="0000FF"/>
            <w:szCs w:val="24"/>
            <w:u w:val="single"/>
          </w:rPr>
          <w:t>Arguição de Descumprimento de Preceito Fundamental – ADPF n. 324</w:t>
        </w:r>
      </w:hyperlink>
      <w:r w:rsidRPr="00DB4446">
        <w:rPr>
          <w:rFonts w:ascii="Times New Roman" w:hAnsi="Times New Roman"/>
          <w:bCs/>
          <w:szCs w:val="24"/>
        </w:rPr>
        <w:t xml:space="preserve"> na sessão do dia 30/8/2018</w:t>
      </w:r>
      <w:r w:rsidRPr="00DB4446">
        <w:rPr>
          <w:rFonts w:ascii="Times New Roman" w:hAnsi="Times New Roman"/>
          <w:szCs w:val="24"/>
        </w:rPr>
        <w:t xml:space="preserve">, ao declarar a inconstitucionalidade dos incisos I, III, IV e VI da </w:t>
      </w:r>
      <w:hyperlink r:id="rId51" w:anchor="SUM-331" w:history="1">
        <w:r w:rsidRPr="00DB4446">
          <w:rPr>
            <w:rFonts w:ascii="Times New Roman" w:hAnsi="Times New Roman"/>
            <w:color w:val="0000FF"/>
            <w:szCs w:val="24"/>
            <w:u w:val="single"/>
          </w:rPr>
          <w:t>Súmula n. 331 do TST</w:t>
        </w:r>
      </w:hyperlink>
      <w:r w:rsidRPr="00DB4446">
        <w:rPr>
          <w:rFonts w:ascii="Times New Roman" w:hAnsi="Times New Roman"/>
          <w:szCs w:val="24"/>
        </w:rPr>
        <w:t>, o STF fixou a seguinte tese</w:t>
      </w:r>
      <w:r w:rsidRPr="00DB4446">
        <w:rPr>
          <w:rFonts w:ascii="Times New Roman" w:hAnsi="Times New Roman"/>
        </w:rPr>
        <w:t xml:space="preserve"> – </w:t>
      </w:r>
      <w:hyperlink r:id="rId52" w:history="1">
        <w:r w:rsidRPr="00DB4446">
          <w:rPr>
            <w:rFonts w:ascii="Times New Roman" w:hAnsi="Times New Roman"/>
            <w:color w:val="0000FF"/>
            <w:szCs w:val="24"/>
            <w:u w:val="single"/>
          </w:rPr>
          <w:t>Tema n. 725</w:t>
        </w:r>
      </w:hyperlink>
      <w:r w:rsidRPr="00DB4446">
        <w:rPr>
          <w:rFonts w:ascii="Times New Roman" w:hAnsi="Times New Roman"/>
          <w:szCs w:val="24"/>
        </w:rPr>
        <w:t xml:space="preserve">: “É lícita a terceirização ou qualquer outra forma de divisão do trabalho entre pessoas jurídicas distintas, independentemente do objeto social das empresas envolvidas, mantida a responsabilidade subsidiária da empresa contratante.” </w:t>
      </w:r>
    </w:p>
    <w:p w14:paraId="31307026" w14:textId="77777777" w:rsidR="00DB4446" w:rsidRPr="00DB4446"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color w:val="000000" w:themeColor="text1"/>
        </w:rPr>
      </w:pPr>
      <w:r w:rsidRPr="00DB4446">
        <w:rPr>
          <w:rFonts w:ascii="Times New Roman" w:hAnsi="Times New Roman"/>
          <w:color w:val="000000" w:themeColor="text1"/>
        </w:rPr>
        <w:lastRenderedPageBreak/>
        <w:t>Nesse sentido, cumpre transcrever a ementa das referidas deliberações:</w:t>
      </w:r>
    </w:p>
    <w:p w14:paraId="2A4B33B4" w14:textId="77777777" w:rsidR="00DB4446" w:rsidRPr="00DB4446" w:rsidRDefault="00DB4446" w:rsidP="00DB4446">
      <w:pPr>
        <w:widowControl w:val="0"/>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 xml:space="preserve">RECURSO EXTRAORDINÁRIO REPRESENTATIVO DE CONTROVÉRSIA COM REPERCUSSÃO GERAL. DIREITO CONSTITUCIONAL. DIREITO DO TRABALHO. CONSTITUCIONALIDADE DA “TERCEIRIZAÇÃO”. ADMISSIBILIDADE. OFENSA DIRETA. VALORES SOCIAIS DO TRABALHO E DA LIVRE INICIATIVA (ART. 1º, IV, CRFB). RELAÇÃO COMPLEMENTAR E DIALÓGICA, NÃO CONFLITIVA. PRINCÍPIO DA LIBERDADE JURÍDICA (ART. 5º, II, CRFB). CONSECTÁRIO DA DIGNIDADE DA PESSOA HUMANA (ART. 1º, III, CRFB). VEDAÇÃO A RESTRIÇÕES ARBITRÁRIAS E INCOMPATÍVEIS COM O POSTULADO DA PROPORCIONALIDADE. DEMONSTRAÇÃO EMPÍRICA DA NECESSIDADE, ADEQUAÇÃO E PROPORCIONALIDADE ESTRITA DE MEDIDA RESTRITIVA COMO ÔNUS DO PROPONENTE DESTA. RIGOR DO ESCRUTÍNIO EQUIVALENTE À GRAVIDADE DA MEDIDA. RESTRIÇÃO DE LIBERDADE ESTABELECIDA JURISPRUDENCIALMENTE. EXIGÊNCIA DE GRAU MÁXIMO DE CERTEZA. MANDAMENTO DEMOCRÁTICO. LEGISLATIVO COMO LOCUS ADEQUADO PARA ESCOLHAS POLÍTICAS DISCRICIONÁRIAS. SÚMULA 331 TST. PROIBIÇÃO DA TERCEIRIZAÇÃO. EXAME DOS FUNDAMENTOS. INEXISTÊNCIA DE FRAGILIZAÇÃO DE MOVIMENTOS SINDICAIS. DIVISÃO ENTRE “ATIVIDADE-FIM” E “ATIVIDADE-MEIO” IMPRECISA, ARTIFICIAL E INCOMPATÍVEL COM A ECONOMIA MODERNA. CISÃO DE ATIVIDADES ENTRE PESSOAS JURÍDICAS DISTINTAS. ESTRATÉGIA ORGANIZACIONAL. INEXISTÊNCIA DE CARÁTER FRAUDULENTO. PROTEÇÃO CONSTITUCIONAL DA LIBERDADE DE DESENHO EMPRESARIAL (ARTS. 1º, IV, E 170). CIÊNCIAS ECONÔMICAS E TEORIA DA ADMINISTRAÇÃO. PROFUSA LITERATURA SOBRE OS EFEITOS POSITIVOS DA TERCEIRIZAÇÃO. OBSERVÂNCIA DAS REGRAS TRABALHISTAS POR CADA EMPRESA EM RELAÇÃO AOS EMPREGADOS QUE CONTRATAREM. EFEITOS PRÁTICOS DA TERCEIRIZAÇÃO. PESQUISAS EMPÍRICAS. NECESSÁRIA OBSERVÂNCIA DE METODOLOGIA CIENTÍFICA. ESTUDOS DEMONSTRANDO EFEITOS POSITIVOS DA TERCEIRIZAÇÃO QUANTO A EMPREGO, SALÁRIOS, TURNOVER E CRESCIMENTO ECONÔMICO. INSUBSISTENTÊNCIA DAS PREMISSAS DA PROIBIÇÃO JURISPRUDENCIAL DA TERCEIRIZAÇÃO. INCONSTITUCIONALIDADE DOS INCISOS I, III, IV E VI DA SÚMULA 331 DO TST. AFASTAMENTO DA RESPONSABILIDADE SUBSIDIÁRIA DA CONTRATATE POR OBRIGAÇÕES DA CONTRATADA. RECURSO EXTRAORDINÁRIO PROVIDO. 1. Recurso extraordinário com repercussão geral reconhecida para examinar a constitucionalidade da Súmula n.º 331 do Tribunal Superior do Trabalho, no que concerne à proibição da terceirização de atividades-fim e responsabilização do contratante pelas obrigações trabalhistas referentes aos empregados da empresa terceirizada. 2. Interesse recursal subsistente após a aprovação das Leis nº. 13.429, de 31 de março de 2017, e 13.467, de 13 de julho de 2017, as quais modificaram a Lei n.º 6.019/1974 para expressamente consagrar a terceirização das chamadas “atividades-fim”, porquanto necessário não apenas fixar o entendimento desta Corte sobre a constitucionalidade da tese esposada na Súmula nº. 331 do TST quanto ao período anterior à vigência das referidas Leis, como também deliberar a respeito da subsistência da orientação sumular do TST posteriormente às reformas legislativas. 3. A interpretação jurisprudencial do próprio texto da Carta Magna, empreendida pelo Tribunal a quo, revela a admissibilidade do apelo extremo, por traduzir ofensa direta e não oblíqua à Constituição. Inaplicável, dessa forma, a orientação esposada na Súmula nº 636 desta Egrégia Corte. Mais além, não tem incidência o verbete sumular nº 283 deste Egrégio Tribunal, porquanto a motivação de cunho legal do aresto recorrido é insuficiente para validar o acórdão de forma autônoma. 4. Os valores do trabalho e da livre iniciativa, insculpidos na Constituição (art. 1º, IV), são intrinsecamente conectados, em uma relação dialógica que impede seja rotulada determinada providência como maximizadora de apenas um desses princípios, haja vista ser essencial para o progresso dos trabalhadores brasileiros a liberdade de organização produtiva dos cidadãos, entendida esta como balizamento do poder regulatório para evitar intervenções na dinâmica da economia incompatíveis com os postulados da proporcionalidade e da razoabilidade. 5. O art. 5º, II, da Constituição consagra o princípio da liberdade jurídica, consectário da dignidade da pessoa humana, restando cediço </w:t>
      </w:r>
      <w:r w:rsidRPr="00DB4446">
        <w:rPr>
          <w:rFonts w:ascii="Times New Roman" w:hAnsi="Times New Roman"/>
          <w:bCs/>
          <w:sz w:val="20"/>
          <w:szCs w:val="20"/>
        </w:rPr>
        <w:lastRenderedPageBreak/>
        <w:t xml:space="preserve">em sede doutrinária que o “princípio da liberdade jurídica exige uma situação de disciplina jurídica na qual se ordena e se proíbe o mínimo possível” (ALEXY, Robert. Teoria dos Direitos Fundamentais. Trad. Virgílio Afonso da Silva. São Paulo: Malheiros, 2008. p. 177). 6. O direito geral de liberdade, sob pena de tornar-se estéril, somente pode ser restringido por medidas informadas por parâmetro constitucionalmente legítimo e adequadas ao teste da proporcionalidade. 7. O ônus de demonstrar empiricamente a necessidade e adequação da medida restritiva a liberdades fundamentais para o atingimento de um objetivo constitucionalmente legítimo compete ao proponente da limitação, exigindo-se maior rigor na apuração da certeza sobre essas premissas empíricas quanto mais intensa for a restrição proposta. 8. A segurança das premissas empíricas que embasam medidas restritivas a direitos fundamentais deve atingir grau máximo de certeza nos casos em que estas não forem propostas pela via legislativa, com a chancela do debate público e democrático, restando estéreis quando impostas por construção jurisprudencial sem comprovação inequívoca dos motivos apontados. 9. A terceirização não fragiliza a mobilização sindical dos trabalhadores, porquanto o art. 8º, II, da Constituição contempla a existência de apenas uma organização sindical para cada categoria profissional ou econômica, mercê de a dispersão territorial também ocorrer quando uma mesma sociedade empresarial divide a sua operação por diversas localidades distintas. 10. A dicotomia entre “atividade-fim” e “atividade-meio” é imprecisa, artificial e ignora a dinâmica da economia moderna, caracterizada pela especialização e divisão de tarefas com vistas à maior eficiência possível, de modo que frequentemente o produto ou serviço final comercializado por uma entidade comercial é fabricado ou prestado por agente distinto, sendo também comum a mutação constante do objeto social das empresas para atender a necessidades da sociedade, como revelam as mais valiosas empresas do mundo. É que a doutrina no campo econômico é uníssona no sentido de que as “Firmas mudaram o escopo de suas atividades, tipicamente reconcentrando em seus negócios principais e terceirizando muitas das atividades que previamente consideravam como centrais” (ROBERTS, John. </w:t>
      </w:r>
      <w:r w:rsidRPr="00DB4446">
        <w:rPr>
          <w:rFonts w:ascii="Times New Roman" w:hAnsi="Times New Roman"/>
          <w:bCs/>
          <w:sz w:val="20"/>
          <w:szCs w:val="20"/>
          <w:lang w:val="en-US"/>
        </w:rPr>
        <w:t xml:space="preserve">The Modern Firm: Organizational Design for Performance and Growth. Oxford: Oxford University Press, 2007). </w:t>
      </w:r>
      <w:r w:rsidRPr="00DB4446">
        <w:rPr>
          <w:rFonts w:ascii="Times New Roman" w:hAnsi="Times New Roman"/>
          <w:bCs/>
          <w:sz w:val="20"/>
          <w:szCs w:val="20"/>
        </w:rPr>
        <w:t xml:space="preserve">11. A cisão de atividades entre pessoas jurídicas distintas não revela qualquer intuito fraudulento, consubstanciando estratégia, garantida pelos artigos 1º, IV, e 170 da Constituição brasileira, de configuração das empresas para fazer frente às exigências dos consumidores, justamente porque elas assumem o risco da atividade, representando a perda de eficiência uma ameaça à sua sobrevivência e ao emprego dos trabalhadores. </w:t>
      </w:r>
      <w:r w:rsidRPr="00DB4446">
        <w:rPr>
          <w:rFonts w:ascii="Times New Roman" w:hAnsi="Times New Roman"/>
          <w:bCs/>
          <w:sz w:val="20"/>
          <w:szCs w:val="20"/>
          <w:lang w:val="en-US"/>
        </w:rPr>
        <w:t xml:space="preserve">12. Histórico científico: Ronald H. Coase, “The Nature of The Firm”, Economica (new series), Vol. 4, Issue 16, p. 386-405, 1937. </w:t>
      </w:r>
      <w:r w:rsidRPr="00DB4446">
        <w:rPr>
          <w:rFonts w:ascii="Times New Roman" w:hAnsi="Times New Roman"/>
          <w:bCs/>
          <w:sz w:val="20"/>
          <w:szCs w:val="20"/>
        </w:rPr>
        <w:t xml:space="preserve">O objetivo de uma organização empresarial é o de reproduzir a distribuição de fatores sob competição atomística dentro da firma, apenas fazendo sentido a produção de um bem ou serviço internamente em sua estrutura quando os custos disso não ultrapassarem os custos de obtenção perante terceiros no mercado, estes denominados “custos de transação”, método segundo o qual firma e sociedade desfrutam de maior produção e menor desperdício. 13. A Teoria da Administração qualifica a terceirização (outsourcing) como modelo organizacional de desintegração vertical, destinado ao alcance de ganhos de performance por meio da transferência para outros do fornecimento de bens e serviços anteriormente providos pela própria firma, a fim de que esta se concentre somente naquelas atividades em que pode gerar o maior valor, adotando a função de “arquiteto vertical” ou “organizador da cadeia de valor”. 14. A terceirização apresenta os seguintes benefícios: (i) aprimoramento de tarefas pelo aprendizado especializado; (ii) economias de escala e de escopo; (iii) redução da complexidade organizacional; (iv) redução de problemas de cálculo e atribuição, facilitando a provisão de incentivos mais fortes a empregados; (v) precificação mais precisa de custos e maior transparência; (vi) estímulo à competição de fornecedores externos; (vii) maior facilidade de adaptação a necessidades de modificações estruturais; (viii) eliminação de problemas de possíveis excessos de produção; (ix) maior eficiência pelo fim de subsídios cruzados entre departamentos com desempenhos diferentes; (x) redução dos custos iniciais de entrada no mercado, facilitando o surgimento de novos concorrentes; (xi) superação de eventuais limitações de acesso a tecnologias ou matérias-primas; (xii) menor alavancagem operacional, diminuindo a exposição da companhia a riscos e oscilações de balanço, pela redução de seus custos fixos; (xiii) maior flexibilidade para adaptação ao mercado; (xiv) não comprometimento de recursos que poderiam ser utilizados em setores estratégicos; (xv) diminuição da possibilidade de falhas de um setor se comunicarem a outros; e (xvi) melhor </w:t>
      </w:r>
      <w:r w:rsidRPr="00DB4446">
        <w:rPr>
          <w:rFonts w:ascii="Times New Roman" w:hAnsi="Times New Roman"/>
          <w:bCs/>
          <w:sz w:val="20"/>
          <w:szCs w:val="20"/>
        </w:rPr>
        <w:lastRenderedPageBreak/>
        <w:t xml:space="preserve">adaptação a diferentes requerimentos de administração, know-how e estrutura, para setores e atividades distintas. 15. A terceirização de uma etapa produtiva é estratégia de organização que depende da peculiaridade de cada mercado e cada empresa, destacando a opinio doctorum que por vezes a configuração ótima pode ser o fornecimento tanto interno quanto externo (GULATI, Ranjay; PURANAM, Phanish; BHATTACHARYA, Sourav. </w:t>
      </w:r>
      <w:r w:rsidRPr="00DB4446">
        <w:rPr>
          <w:rFonts w:ascii="Times New Roman" w:hAnsi="Times New Roman"/>
          <w:bCs/>
          <w:sz w:val="20"/>
          <w:szCs w:val="20"/>
          <w:lang w:val="en-US"/>
        </w:rPr>
        <w:t xml:space="preserve">"How Much to Make and How Much to Buy? An Analysis of Optimal Plural Sourcing Strategies." </w:t>
      </w:r>
      <w:r w:rsidRPr="00DB4446">
        <w:rPr>
          <w:rFonts w:ascii="Times New Roman" w:hAnsi="Times New Roman"/>
          <w:bCs/>
          <w:sz w:val="20"/>
          <w:szCs w:val="20"/>
        </w:rPr>
        <w:t xml:space="preserve">Strategic Management Journal 34, no. 10 (October 2013): 1145–1161). Deveras, defensável à luz da teoria econômica até mesmo a terceirização dos Conselhos de Administração das companhias às chamadas Board Service Providers (BSPs) (BAINBRIDGE, Stephen M.; Henderson, M. Todd. </w:t>
      </w:r>
      <w:r w:rsidRPr="00DB4446">
        <w:rPr>
          <w:rFonts w:ascii="Times New Roman" w:hAnsi="Times New Roman"/>
          <w:bCs/>
          <w:sz w:val="20"/>
          <w:szCs w:val="20"/>
          <w:lang w:val="en-US"/>
        </w:rPr>
        <w:t xml:space="preserve">“Boards-R-Us: Reconceptualizing Corporate Boards” (July 10, 2013). University of Chicago Coase-Sandor Institute for Law &amp; Economics Research Paper No. 646; UCLA School of Law, Law-Econ Research Paper No. 13-11). </w:t>
      </w:r>
      <w:r w:rsidRPr="00DB4446">
        <w:rPr>
          <w:rFonts w:ascii="Times New Roman" w:hAnsi="Times New Roman"/>
          <w:bCs/>
          <w:sz w:val="20"/>
          <w:szCs w:val="20"/>
        </w:rPr>
        <w:t xml:space="preserve">16. As leis trabalhistas devem ser observadas por cada uma das empresas envolvidas na cadeia de valor com relação aos empregados que contratarem, tutelando-se, nos termos constitucionalmente assegurados, o interesse dos trabalhadores. 17. A prova dos efeitos práticos da terceirização demanda pesquisas empíricas, submetidas aos rígidos procedimentos reconhecidos pela comunidade científica para desenho do projeto, coleta, codificação, análise de dados e, em especial, a realização de inferências causais mediante correta aplicação de ferramentas matemáticas, estatísticas e informáticas, evitando-se o enviesamento por omissão de variáveis (“omitted variable bias”). 18. A terceirização, segundo estudos empíricos criteriosos, longe de “precarizar”, “reificar” ou prejudicar os empregados, resulta em inegáveis benefícios aos trabalhadores em geral, como a redução do desemprego, diminuição do turnover, crescimento econômico e aumento de salários, permitindo a concretização de mandamentos constitucionais como “erradicar a pobreza e a marginalização e reduzir as desigualdades sociais e regionais”, “redução das desigualdades regionais e sociais” e a “busca do pleno emprego” (arts. 3º, III, e 170 CRFB). 19. A realidade brasileira, apurada em estudo específico, revela que “os trabalhadores das atividades de Segurança/vigilância recebem, em média, 5% a mais quando são terceirizados”, que “ocupações de alta qualificação e que necessitam de acúmulo de capital humano específico, como P&amp;D [pesquisa e desenvolvimento] e TI [tecnologia da informação], pagam salários maiores aos terceirizados”, bem como afirmou ser “possível que [em] serviços nos quais os salários dos terceirizados são menores, o nível do emprego seja maior exatamente porque o ‘preço’ (salário) é menor” (ZYLBERSTAJN, Hélio et alii. “Diferencial de salários da mão de obra terceirizada no Brasil”. In: CMICRO - Nº32, Working Paper Series, 07 de agosto de 2015, FGV-EESP). 20. A teoria econômica, à luz dessas constatações empíricas, vaticina que, verbis: “Quando a terceirização permite às firmas produzir com menos custos, a competição entre firmas que terceirizam diminuirá os preços dos seus produtos. (...) consumidores terão mais dinheiro para gastar com outros bens, o que ajudará empregos em outras indústrias” (TAYLOR, Timothy. “In Defense of Outsourcing”. In: 25 Cato J. 367 2005. p. 371). 21. O escrutínio rigoroso das premissas empíricas assumidas pela Corte de origem revela insubsistentes as afirmações de fraude e precarização, não sendo suficiente para embasar a medida restritiva o recurso meramente retórico a interpretações de cláusulas constitucionais genéricas, motivo pelo qual deve ser afastada a proibição, em homenagem às liberdades fundamentais consagradas na Carta Magna (art. 1º, IV, art. 5º, II, e art. 170). 22. Em conclusão, a prática da terceirização já era válida no direito brasileiro mesmo no período anterior à edição das Leis nº. 13.429/2017 e 13.467/2017, independentemente dos setores em que adotada ou da natureza das atividades contratadas com terceira pessoa, reputando-se inconstitucional a Súmula nº. 331 do TST, por violação aos princípios da livre iniciativa (artigos 1º, IV, e 170 da CRFB) e da liberdade contratual (art. 5º, II, da CRFB). 23. As contratações de serviços por interposta pessoa são hígidas, na forma determinada pelo negócio jurídico entre as partes, até o advento das Leis nº. 13.429/2017 e 13.467/2017, marco temporal após o qual incide o regramento determinado na nova redação da Lei n.º 6.019/1974, inclusive quanto às obrigações e formalidades exigidas das empresas tomadoras e prestadoras de serviço. 24. É aplicável às relações jurídicas preexistentes à Lei n.º 13.429, de 31 de março de 2017, a responsabilidade subsidiária da pessoa jurídica contratante pelas obrigações trabalhistas não adimplidas pela empresa prestadora de serviços, bem como a responsabilidade pelo recolhimento das contribuições previdenciárias devidas por esta (art. 31 da Lei n.º 8.212/93), mercê da necessidade de evitar o vácuo normativo resultante da </w:t>
      </w:r>
      <w:r w:rsidRPr="00DB4446">
        <w:rPr>
          <w:rFonts w:ascii="Times New Roman" w:hAnsi="Times New Roman"/>
          <w:bCs/>
          <w:sz w:val="20"/>
          <w:szCs w:val="20"/>
        </w:rPr>
        <w:lastRenderedPageBreak/>
        <w:t>insubsistência da Súmula n.º 331 do TST. 25. Recurso Extraordinário a que se dá provimento para reformar o acórdão recorrido e fixar a seguinte tese: “É lícita a terceirização ou qualquer outra forma de divisão do trabalho entre pessoas jurídicas distintas, independentemente do objeto social das empresas envolvidas, mantida a responsabilidade subsidiária da empresa contratante”.</w:t>
      </w:r>
    </w:p>
    <w:p w14:paraId="220B4853" w14:textId="77777777" w:rsidR="00DB4446" w:rsidRPr="00DB4446" w:rsidRDefault="00DB4446" w:rsidP="00DB4446">
      <w:pPr>
        <w:widowControl w:val="0"/>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w:t>
      </w:r>
      <w:hyperlink r:id="rId53" w:history="1">
        <w:r w:rsidRPr="00DB4446">
          <w:rPr>
            <w:rFonts w:ascii="Times New Roman" w:hAnsi="Times New Roman"/>
            <w:bCs/>
            <w:color w:val="0000FF"/>
            <w:sz w:val="20"/>
            <w:szCs w:val="20"/>
            <w:u w:val="single"/>
          </w:rPr>
          <w:t>RE n. 958252</w:t>
        </w:r>
      </w:hyperlink>
      <w:r w:rsidRPr="00DB4446">
        <w:rPr>
          <w:rFonts w:ascii="Times New Roman" w:hAnsi="Times New Roman"/>
          <w:bCs/>
          <w:sz w:val="20"/>
          <w:szCs w:val="20"/>
        </w:rPr>
        <w:t>. Órgão julgador: Tribunal Pleno. Relator(a): Min. Luiz Fux. Julgamento: 30/8/2018. Publicação: 13/9/2019]</w:t>
      </w:r>
    </w:p>
    <w:p w14:paraId="25E25A04" w14:textId="77777777" w:rsidR="00DB4446" w:rsidRPr="00DB4446" w:rsidRDefault="00DB4446" w:rsidP="00DB4446">
      <w:pPr>
        <w:autoSpaceDE w:val="0"/>
        <w:autoSpaceDN w:val="0"/>
        <w:adjustRightInd w:val="0"/>
        <w:spacing w:before="120" w:after="120" w:line="240" w:lineRule="auto"/>
        <w:ind w:left="2268"/>
        <w:jc w:val="both"/>
        <w:rPr>
          <w:rFonts w:ascii="Times New Roman" w:hAnsi="Times New Roman"/>
          <w:szCs w:val="24"/>
        </w:rPr>
      </w:pPr>
      <w:r w:rsidRPr="00DB4446">
        <w:rPr>
          <w:rFonts w:ascii="Times New Roman" w:hAnsi="Times New Roman"/>
          <w:szCs w:val="24"/>
        </w:rPr>
        <w:pict w14:anchorId="47A646E0">
          <v:rect id="_x0000_i1124" style="width:453.55pt;height:1.5pt" o:hralign="center" o:hrstd="t" o:hr="t" fillcolor="#a0a0a0" stroked="f"/>
        </w:pict>
      </w:r>
    </w:p>
    <w:p w14:paraId="77A41854" w14:textId="77777777" w:rsidR="00DB4446" w:rsidRPr="00DB4446" w:rsidRDefault="00DB4446" w:rsidP="00DB4446">
      <w:pPr>
        <w:widowControl w:val="0"/>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Direito do Trabalho. Arguição de Descumprimento de Preceito Fundamental. Terceirização de atividade-fim e de atividade-meio. Constitucionalidade. 1. A Constituição não impõe a adoção de um modelo de produção específico, não impede o desenvolvimento de estratégias empresariais flexíveis, tampouco veda a terceirização. Todavia, a jurisprudência trabalhista sobre o tema tem sido oscilante e não estabelece critérios e condições claras e objetivas, que permitam sua adoção com segurança. O direito do trabalho e o sistema sindical precisam se adequar às transformações no mercado de trabalho e na sociedade. 2. A terceirização das atividades-meio ou das atividades-fim de uma empresa tem amparo nos princípios constitucionais da livre iniciativa e da livre concorrência, que asseguram aos agentes econômicos a liberdade de formular estratégias negociais indutoras de maior eficiência econômica e competitividade. 3. A terceirização não enseja, por si só, precarização do trabalho, violação da dignidade do trabalhador ou desrespeito a direitos previdenciários. É o exercício abusivo da sua contratação que pode produzir tais violações. 4. Para evitar tal exercício abusivo, os princípios que amparam a constitucionalidade da terceirização devem ser compatibilizados com as normas constitucionais de tutela do trabalhador, cabendo à contratante: i) verificar a idoneidade e a capacidade econômica da terceirizada; e ii) responder subsidiariamente pelo descumprimento das normas trabalhistas, bem como por obrigações previdenciárias (art. 31 da Lei 8.212/1993). 5. A responsabilização subsidiária da tomadora dos serviços pressupõe a sua participação no processo judicial, bem como a sua inclusão no título executivo judicial. 6. Mesmo com a superveniência da Lei 13.467/2017, persiste o objeto da ação, entre outras razões porque, a despeito dela, não foi revogada ou alterada a Súmula 331 do TST, que consolidava o conjunto de decisões da Justiça do Trabalho sobre a matéria, a indicar que o tema continua a demandar a manifestação do Supremo Tribunal Federal a respeito dos aspectos constitucionais da terceirização. Além disso, a aprovação da lei ocorreu após o pedido de inclusão do feito em pauta. 7. Firmo a seguinte tese: “1. É lícita a terceirização de toda e qualquer atividade, meio ou fim, não se configurando relação de emprego entre a contratante e o empregado da contratada. 2. Na terceirização, compete à contratante: i) verificar a idoneidade e a capacidade econômica da terceirizada; e ii) responder subsidiariamente pelo descumprimento das normas trabalhistas, bem como por obrigações previdenciárias, na forma do art. 31 da Lei 8.212/1993”. 8. ADPF julgada procedente para assentar a licitude da terceirização de atividade-fim ou meio. Restou explicitado pela maioria que a decisão não afeta automaticamente decisões transitadas em julgado.</w:t>
      </w:r>
    </w:p>
    <w:p w14:paraId="6D46364A" w14:textId="77777777" w:rsidR="00DB4446" w:rsidRPr="00DB4446" w:rsidRDefault="00DB4446" w:rsidP="00DB4446">
      <w:pPr>
        <w:widowControl w:val="0"/>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DB4446">
        <w:rPr>
          <w:rFonts w:ascii="Times New Roman" w:hAnsi="Times New Roman"/>
          <w:bCs/>
          <w:sz w:val="20"/>
          <w:szCs w:val="20"/>
        </w:rPr>
        <w:t>[</w:t>
      </w:r>
      <w:hyperlink r:id="rId54" w:history="1">
        <w:r w:rsidRPr="00DB4446">
          <w:rPr>
            <w:rFonts w:ascii="Times New Roman" w:hAnsi="Times New Roman"/>
            <w:bCs/>
            <w:color w:val="0000FF"/>
            <w:sz w:val="20"/>
            <w:szCs w:val="20"/>
            <w:u w:val="single"/>
          </w:rPr>
          <w:t>ADPF n. 324</w:t>
        </w:r>
      </w:hyperlink>
      <w:r w:rsidRPr="00DB4446">
        <w:rPr>
          <w:rFonts w:ascii="Times New Roman" w:hAnsi="Times New Roman"/>
          <w:bCs/>
          <w:sz w:val="20"/>
          <w:szCs w:val="20"/>
        </w:rPr>
        <w:t>. Órgão julgador: Tribunal Pleno. Relator: Min. Roberto Barroso. Julgamento: 30/8/2018. Publicação: 6/9/2019]</w:t>
      </w:r>
    </w:p>
    <w:p w14:paraId="399DA4C0" w14:textId="77777777" w:rsidR="00DB4446" w:rsidRPr="00DB4446"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bCs/>
          <w:szCs w:val="24"/>
        </w:rPr>
      </w:pPr>
      <w:r w:rsidRPr="00DB4446">
        <w:rPr>
          <w:rFonts w:ascii="Times New Roman" w:hAnsi="Times New Roman"/>
          <w:bCs/>
          <w:szCs w:val="24"/>
        </w:rPr>
        <w:t>Ademais, em conformidade com a tese fixada no Tema n. 725, citam-se os seguintes julgados:</w:t>
      </w:r>
    </w:p>
    <w:p w14:paraId="6FC63AEE" w14:textId="77777777" w:rsidR="00DB4446" w:rsidRPr="00DB4446" w:rsidRDefault="00DB4446" w:rsidP="00DB4446">
      <w:pPr>
        <w:widowControl w:val="0"/>
        <w:tabs>
          <w:tab w:val="left" w:pos="1344"/>
          <w:tab w:val="left" w:pos="3654"/>
        </w:tabs>
        <w:autoSpaceDE w:val="0"/>
        <w:autoSpaceDN w:val="0"/>
        <w:adjustRightInd w:val="0"/>
        <w:spacing w:before="120" w:after="120" w:line="240" w:lineRule="auto"/>
        <w:ind w:left="2268"/>
        <w:jc w:val="both"/>
        <w:rPr>
          <w:rFonts w:ascii="Times New Roman" w:hAnsi="Times New Roman"/>
          <w:color w:val="000000" w:themeColor="text1"/>
          <w:sz w:val="20"/>
          <w:szCs w:val="20"/>
        </w:rPr>
      </w:pPr>
      <w:r w:rsidRPr="00DB4446">
        <w:rPr>
          <w:rFonts w:ascii="Times New Roman" w:hAnsi="Times New Roman"/>
          <w:color w:val="000000" w:themeColor="text1"/>
          <w:sz w:val="20"/>
          <w:szCs w:val="20"/>
        </w:rPr>
        <w:t xml:space="preserve">CONSTITUCIONAL, TRABALHISTA E PROCESSUAL CIVIL. AGRAVO INTERNO NA RECLAMAÇÃO. OFENSA AO QUE DECIDIDO POR ESTE TRIBUNAL NO JULGAMENTO DA ADPF 324 E DO TEMA 725 DA REPERCUSSÃO GERAL. RECURSO PROVIDO. 1. A matéria de fundo envolve declaração de ilicitude da terceirização de serviços relacionados à atividade-fim com fundamento na Súmula 331, I, do TST. 2. A controvérsia que se apresenta nestes autos é comum tanto ao que decidido no julgamento da ADPF 324 (Rel. Min. ROBERTO BARROSO) quanto no do Tema 725-RG (RE 958.252, Rel. Min. LUIZ FUX), oportunidade em que esta CORTE fixou tese no sentido de ser “lícita a terceirização ou qualquer outra forma de divisão do trabalho entre pessoas jurídicas distintas, independentemente do objeto social das empresas envolvidas, mantida a responsabilidade subsidiária da empresa contratante”. 3. A conclusão adotada pelo acórdão </w:t>
      </w:r>
      <w:r w:rsidRPr="00DB4446">
        <w:rPr>
          <w:rFonts w:ascii="Times New Roman" w:hAnsi="Times New Roman"/>
          <w:color w:val="000000" w:themeColor="text1"/>
          <w:sz w:val="20"/>
          <w:szCs w:val="20"/>
        </w:rPr>
        <w:lastRenderedPageBreak/>
        <w:t>recorrido acabou por contrariar os resultados produzidos nos RE 958.252 (Rel. Min. LUIZ FUX) e ADPF 324 (Rel. Min. ROBERTO BARROSO), a sugerir, consequentemente, o restabelecimento da autoridade desta CORTE quanto ao ponto, não havendo razão para aguardar o trânsito em julgado do Tema 725-RG. 4. Recurso de Agravo ao qual se dá provimento.</w:t>
      </w:r>
    </w:p>
    <w:p w14:paraId="22CFACDB" w14:textId="77777777" w:rsidR="00DB4446" w:rsidRPr="00DB4446" w:rsidRDefault="00DB4446" w:rsidP="00DB4446">
      <w:pPr>
        <w:widowControl w:val="0"/>
        <w:tabs>
          <w:tab w:val="left" w:pos="1344"/>
          <w:tab w:val="left" w:pos="3654"/>
        </w:tabs>
        <w:autoSpaceDE w:val="0"/>
        <w:autoSpaceDN w:val="0"/>
        <w:adjustRightInd w:val="0"/>
        <w:spacing w:before="120" w:after="120" w:line="240" w:lineRule="auto"/>
        <w:ind w:left="2268"/>
        <w:jc w:val="both"/>
        <w:rPr>
          <w:rFonts w:ascii="Times New Roman" w:hAnsi="Times New Roman"/>
          <w:color w:val="000000" w:themeColor="text1"/>
          <w:sz w:val="20"/>
          <w:szCs w:val="20"/>
        </w:rPr>
      </w:pPr>
      <w:r w:rsidRPr="00DB4446">
        <w:rPr>
          <w:rFonts w:ascii="Times New Roman" w:hAnsi="Times New Roman"/>
          <w:color w:val="000000" w:themeColor="text1"/>
          <w:sz w:val="20"/>
          <w:szCs w:val="20"/>
        </w:rPr>
        <w:t>[</w:t>
      </w:r>
      <w:hyperlink r:id="rId55" w:history="1">
        <w:r w:rsidRPr="00DB4446">
          <w:rPr>
            <w:rFonts w:ascii="Times New Roman" w:hAnsi="Times New Roman"/>
            <w:color w:val="0000FF"/>
            <w:sz w:val="20"/>
            <w:szCs w:val="20"/>
            <w:u w:val="single"/>
          </w:rPr>
          <w:t>Rcl n. 50706 AgR</w:t>
        </w:r>
      </w:hyperlink>
      <w:r w:rsidRPr="00DB4446">
        <w:rPr>
          <w:rFonts w:ascii="Times New Roman" w:hAnsi="Times New Roman"/>
          <w:color w:val="000000" w:themeColor="text1"/>
          <w:sz w:val="20"/>
          <w:szCs w:val="20"/>
        </w:rPr>
        <w:t xml:space="preserve">. </w:t>
      </w:r>
      <w:r w:rsidRPr="00DB4446">
        <w:rPr>
          <w:rFonts w:ascii="Times New Roman" w:hAnsi="Times New Roman"/>
          <w:bCs/>
          <w:sz w:val="20"/>
          <w:szCs w:val="20"/>
        </w:rPr>
        <w:t xml:space="preserve">Órgão julgador: </w:t>
      </w:r>
      <w:r w:rsidRPr="00DB4446">
        <w:rPr>
          <w:rFonts w:ascii="Times New Roman" w:hAnsi="Times New Roman"/>
          <w:color w:val="000000" w:themeColor="text1"/>
          <w:sz w:val="20"/>
          <w:szCs w:val="20"/>
        </w:rPr>
        <w:t xml:space="preserve">Primeira Turma. Relator: Dias Toffoli. Relator do Acórdão: Alexandre De Moraes. </w:t>
      </w:r>
      <w:r w:rsidRPr="00DB4446">
        <w:rPr>
          <w:rFonts w:ascii="Times New Roman" w:hAnsi="Times New Roman"/>
          <w:bCs/>
          <w:sz w:val="20"/>
          <w:szCs w:val="20"/>
        </w:rPr>
        <w:t xml:space="preserve">Julgamento: </w:t>
      </w:r>
      <w:r w:rsidRPr="00DB4446">
        <w:rPr>
          <w:rFonts w:ascii="Times New Roman" w:hAnsi="Times New Roman"/>
          <w:color w:val="000000" w:themeColor="text1"/>
          <w:sz w:val="20"/>
          <w:szCs w:val="20"/>
        </w:rPr>
        <w:t xml:space="preserve">2/3/2022. </w:t>
      </w:r>
      <w:r w:rsidRPr="00DB4446">
        <w:rPr>
          <w:rFonts w:ascii="Times New Roman" w:hAnsi="Times New Roman"/>
          <w:bCs/>
          <w:sz w:val="20"/>
          <w:szCs w:val="20"/>
        </w:rPr>
        <w:t xml:space="preserve">Publicação: </w:t>
      </w:r>
      <w:r w:rsidRPr="00DB4446">
        <w:rPr>
          <w:rFonts w:ascii="Times New Roman" w:hAnsi="Times New Roman"/>
          <w:color w:val="000000" w:themeColor="text1"/>
          <w:sz w:val="20"/>
          <w:szCs w:val="20"/>
        </w:rPr>
        <w:t>30/3/2022]</w:t>
      </w:r>
    </w:p>
    <w:p w14:paraId="142712B8" w14:textId="77777777" w:rsidR="00DB4446" w:rsidRPr="00DB4446" w:rsidRDefault="00DB4446" w:rsidP="00DB4446">
      <w:pPr>
        <w:autoSpaceDE w:val="0"/>
        <w:autoSpaceDN w:val="0"/>
        <w:adjustRightInd w:val="0"/>
        <w:spacing w:before="120" w:after="120" w:line="240" w:lineRule="auto"/>
        <w:ind w:left="2268"/>
        <w:jc w:val="both"/>
        <w:rPr>
          <w:rFonts w:ascii="Times New Roman" w:hAnsi="Times New Roman"/>
          <w:szCs w:val="24"/>
        </w:rPr>
      </w:pPr>
      <w:r w:rsidRPr="00DB4446">
        <w:rPr>
          <w:rFonts w:ascii="Times New Roman" w:hAnsi="Times New Roman"/>
          <w:szCs w:val="24"/>
        </w:rPr>
        <w:pict w14:anchorId="50F9DA43">
          <v:rect id="_x0000_i1125" style="width:453.55pt;height:1.5pt" o:hralign="center" o:hrstd="t" o:hr="t" fillcolor="#a0a0a0" stroked="f"/>
        </w:pict>
      </w:r>
    </w:p>
    <w:p w14:paraId="3A05E96C" w14:textId="77777777" w:rsidR="00DB4446" w:rsidRPr="00DB4446" w:rsidRDefault="00DB4446" w:rsidP="00DB4446">
      <w:pPr>
        <w:widowControl w:val="0"/>
        <w:tabs>
          <w:tab w:val="left" w:pos="1344"/>
          <w:tab w:val="left" w:pos="3654"/>
        </w:tabs>
        <w:autoSpaceDE w:val="0"/>
        <w:autoSpaceDN w:val="0"/>
        <w:adjustRightInd w:val="0"/>
        <w:spacing w:before="120" w:after="120" w:line="240" w:lineRule="auto"/>
        <w:ind w:left="2268"/>
        <w:jc w:val="both"/>
        <w:rPr>
          <w:rFonts w:ascii="Times New Roman" w:hAnsi="Times New Roman"/>
          <w:color w:val="000000" w:themeColor="text1"/>
          <w:sz w:val="20"/>
          <w:szCs w:val="20"/>
        </w:rPr>
      </w:pPr>
      <w:r w:rsidRPr="00DB4446">
        <w:rPr>
          <w:rFonts w:ascii="Times New Roman" w:hAnsi="Times New Roman"/>
          <w:color w:val="000000" w:themeColor="text1"/>
          <w:sz w:val="20"/>
          <w:szCs w:val="20"/>
        </w:rPr>
        <w:t>CONSTITUCIONAL, TRABALHISTA E PROCESSUAL CIVIL. AGRAVO INTERNO NA RECLAMAÇÃO. OFENSA AO QUE DECIDIDO POR ESTE TRIBUNAL NO JULGAMENTO DA ADPF 324 E DO TEMA 725 DA REPERCUSSÃO GERAL. RECURSO PROVIDO. 1. A controvérsia, nestes autos, é comum tanto ao decidido no julgamento da ADPF 324 (Rel. Min. ROBERTO BARROSO), quanto ao objeto de análise do Tema 725 (RE 958.252, Rel. Min. LUIZ FUX), em que esta CORTE fixou tese no sentido de que: “É lícita a terceirização ou qualquer outra forma de divisão do trabalho entre pessoas jurídicas distintas, independentemente do objeto social das empresas envolvidas, mantida a responsabilidade subsidiária da empresa contratante”. 2. A Primeira Turma já decidiu, em caso análogo, ser lícita a terceirização por “pejotização”, não havendo falar em irregularidade na contratação de pessoa jurídica formada por profissionais liberais para prestar serviços terceirizados na atividade-fim da contratante (Rcl 39.351 AgR; Rel. Min. ROSA WEBER, Red. p/ Acórdão: ALEXANDRE DE MORAES, Primeira Turma, julgado em 11/5/2020). 3. Recurso de Agravo ao qual se dá provimento.</w:t>
      </w:r>
    </w:p>
    <w:p w14:paraId="0FD8A024" w14:textId="77777777" w:rsidR="00DB4446" w:rsidRPr="00DB4446" w:rsidRDefault="00DB4446" w:rsidP="00DB4446">
      <w:pPr>
        <w:widowControl w:val="0"/>
        <w:tabs>
          <w:tab w:val="left" w:pos="1344"/>
          <w:tab w:val="left" w:pos="3654"/>
        </w:tabs>
        <w:autoSpaceDE w:val="0"/>
        <w:autoSpaceDN w:val="0"/>
        <w:adjustRightInd w:val="0"/>
        <w:spacing w:before="120" w:after="120" w:line="240" w:lineRule="auto"/>
        <w:ind w:left="2268"/>
        <w:jc w:val="both"/>
        <w:rPr>
          <w:rFonts w:ascii="Times New Roman" w:hAnsi="Times New Roman"/>
          <w:color w:val="000000" w:themeColor="text1"/>
          <w:sz w:val="20"/>
          <w:szCs w:val="20"/>
        </w:rPr>
      </w:pPr>
      <w:r w:rsidRPr="00DB4446">
        <w:rPr>
          <w:rFonts w:ascii="Times New Roman" w:hAnsi="Times New Roman"/>
          <w:color w:val="000000" w:themeColor="text1"/>
          <w:sz w:val="20"/>
          <w:szCs w:val="20"/>
        </w:rPr>
        <w:t>[</w:t>
      </w:r>
      <w:hyperlink r:id="rId56" w:history="1">
        <w:r w:rsidRPr="00DB4446">
          <w:rPr>
            <w:rFonts w:ascii="Times New Roman" w:hAnsi="Times New Roman"/>
            <w:color w:val="0000FF"/>
            <w:sz w:val="20"/>
            <w:szCs w:val="20"/>
            <w:u w:val="single"/>
          </w:rPr>
          <w:t>Rcl n. 47843 AgR</w:t>
        </w:r>
      </w:hyperlink>
      <w:r w:rsidRPr="00DB4446">
        <w:rPr>
          <w:rFonts w:ascii="Times New Roman" w:hAnsi="Times New Roman"/>
          <w:color w:val="000000" w:themeColor="text1"/>
          <w:sz w:val="20"/>
          <w:szCs w:val="20"/>
        </w:rPr>
        <w:t xml:space="preserve">. </w:t>
      </w:r>
      <w:r w:rsidRPr="00DB4446">
        <w:rPr>
          <w:rFonts w:ascii="Times New Roman" w:hAnsi="Times New Roman"/>
          <w:bCs/>
          <w:sz w:val="20"/>
          <w:szCs w:val="20"/>
        </w:rPr>
        <w:t xml:space="preserve">Órgão julgador: </w:t>
      </w:r>
      <w:r w:rsidRPr="00DB4446">
        <w:rPr>
          <w:rFonts w:ascii="Times New Roman" w:hAnsi="Times New Roman"/>
          <w:color w:val="000000" w:themeColor="text1"/>
          <w:sz w:val="20"/>
          <w:szCs w:val="20"/>
        </w:rPr>
        <w:t>Primeira Turma. Relatora: Cármen Lúcia. Relator do Acórdão: Alexandre de Moraes. Julgamento: 8/2/2022. Publicação: 7/4/2022]</w:t>
      </w:r>
    </w:p>
    <w:p w14:paraId="048438A2" w14:textId="77777777" w:rsidR="00DB4446" w:rsidRPr="00DB4446" w:rsidRDefault="00DB4446" w:rsidP="00DB4446">
      <w:pPr>
        <w:autoSpaceDE w:val="0"/>
        <w:autoSpaceDN w:val="0"/>
        <w:adjustRightInd w:val="0"/>
        <w:spacing w:before="120" w:after="120" w:line="240" w:lineRule="auto"/>
        <w:ind w:left="2268"/>
        <w:jc w:val="both"/>
        <w:rPr>
          <w:rFonts w:ascii="Times New Roman" w:hAnsi="Times New Roman"/>
          <w:szCs w:val="24"/>
        </w:rPr>
      </w:pPr>
      <w:r w:rsidRPr="00DB4446">
        <w:rPr>
          <w:rFonts w:ascii="Times New Roman" w:hAnsi="Times New Roman"/>
          <w:szCs w:val="24"/>
        </w:rPr>
        <w:pict w14:anchorId="1C3722D8">
          <v:rect id="_x0000_i1126" style="width:453.55pt;height:1.5pt" o:hralign="center" o:hrstd="t" o:hr="t" fillcolor="#a0a0a0" stroked="f"/>
        </w:pict>
      </w:r>
    </w:p>
    <w:p w14:paraId="5F7D5120" w14:textId="77777777" w:rsidR="00DB4446" w:rsidRPr="00DB4446" w:rsidRDefault="00DB4446" w:rsidP="00DB4446">
      <w:pPr>
        <w:widowControl w:val="0"/>
        <w:tabs>
          <w:tab w:val="left" w:pos="1344"/>
          <w:tab w:val="left" w:pos="3654"/>
        </w:tabs>
        <w:autoSpaceDE w:val="0"/>
        <w:autoSpaceDN w:val="0"/>
        <w:adjustRightInd w:val="0"/>
        <w:spacing w:before="120" w:after="120" w:line="240" w:lineRule="auto"/>
        <w:ind w:left="2268"/>
        <w:jc w:val="both"/>
        <w:rPr>
          <w:rFonts w:ascii="Times New Roman" w:hAnsi="Times New Roman"/>
          <w:color w:val="000000" w:themeColor="text1"/>
          <w:sz w:val="20"/>
          <w:szCs w:val="20"/>
        </w:rPr>
      </w:pPr>
      <w:r w:rsidRPr="00DB4446">
        <w:rPr>
          <w:rFonts w:ascii="Times New Roman" w:hAnsi="Times New Roman"/>
          <w:color w:val="000000" w:themeColor="text1"/>
          <w:sz w:val="20"/>
          <w:szCs w:val="20"/>
        </w:rPr>
        <w:t>CONSTITUCIONAL, TRABALHISTA E PROCESSUAL CIVIL. AGRAVO INTERNO NA RECLAMAÇÃO. OFENSA AO QUE DECIDIDO POR ESTE TRIBUNAL NO JULGAMENTO DA ADPF 324 E DO RE 958.252 (TEMA 725 DA REPERCUSSÃO GERAL). RECURSO PROVIDO. 1. A matéria de fundo envolve declaração de ilicitude da terceirização pela Justiça Laboral, com base na Súmula 331, I, do TST, sob o argumento de que a prestação de serviços contratados, pela ora agravante, estavam compreendidos em sua atividade-fim. 2. Assim como no julgamento do Tema 739 (ARE 791.932, de minha relatoria), aqui a conclusão adotada pelo acórdão recorrido acabou por contrariar os resultados produzidos nos RE 958.252 (Rel. Min. LUIZ FUX) e ADPF 324 (Rel. Min. ROBERTO BARROSO), a sugerir, consequentemente, o restabelecimento da autoridade desta CORTE quanto ao ponto. 3. Recurso de Agravo ao qual se dá provimento.</w:t>
      </w:r>
    </w:p>
    <w:p w14:paraId="659E3441" w14:textId="77777777" w:rsidR="00DB4446" w:rsidRPr="00DB4446" w:rsidRDefault="00DB4446" w:rsidP="00DB4446">
      <w:pPr>
        <w:widowControl w:val="0"/>
        <w:tabs>
          <w:tab w:val="left" w:pos="1344"/>
          <w:tab w:val="left" w:pos="3654"/>
        </w:tabs>
        <w:autoSpaceDE w:val="0"/>
        <w:autoSpaceDN w:val="0"/>
        <w:adjustRightInd w:val="0"/>
        <w:spacing w:before="120" w:after="120" w:line="240" w:lineRule="auto"/>
        <w:ind w:left="2268"/>
        <w:jc w:val="both"/>
        <w:rPr>
          <w:rFonts w:ascii="Times New Roman" w:hAnsi="Times New Roman"/>
          <w:color w:val="000000" w:themeColor="text1"/>
          <w:sz w:val="20"/>
          <w:szCs w:val="20"/>
        </w:rPr>
      </w:pPr>
      <w:r w:rsidRPr="00DB4446">
        <w:rPr>
          <w:rFonts w:ascii="Times New Roman" w:hAnsi="Times New Roman"/>
          <w:color w:val="000000" w:themeColor="text1"/>
          <w:sz w:val="20"/>
          <w:szCs w:val="20"/>
        </w:rPr>
        <w:t>[</w:t>
      </w:r>
      <w:hyperlink r:id="rId57" w:history="1">
        <w:r w:rsidRPr="00DB4446">
          <w:rPr>
            <w:rFonts w:ascii="Times New Roman" w:hAnsi="Times New Roman"/>
            <w:color w:val="0000FF"/>
            <w:sz w:val="20"/>
            <w:szCs w:val="20"/>
            <w:u w:val="single"/>
          </w:rPr>
          <w:t>Rcl n. 35121 AgR</w:t>
        </w:r>
      </w:hyperlink>
      <w:r w:rsidRPr="00DB4446">
        <w:rPr>
          <w:rFonts w:ascii="Times New Roman" w:hAnsi="Times New Roman"/>
          <w:color w:val="000000" w:themeColor="text1"/>
          <w:sz w:val="20"/>
          <w:szCs w:val="20"/>
        </w:rPr>
        <w:t xml:space="preserve">. </w:t>
      </w:r>
      <w:r w:rsidRPr="00DB4446">
        <w:rPr>
          <w:rFonts w:ascii="Times New Roman" w:hAnsi="Times New Roman"/>
          <w:bCs/>
          <w:sz w:val="20"/>
          <w:szCs w:val="20"/>
        </w:rPr>
        <w:t xml:space="preserve">Órgão julgador: </w:t>
      </w:r>
      <w:r w:rsidRPr="00DB4446">
        <w:rPr>
          <w:rFonts w:ascii="Times New Roman" w:hAnsi="Times New Roman"/>
          <w:color w:val="000000" w:themeColor="text1"/>
          <w:sz w:val="20"/>
          <w:szCs w:val="20"/>
        </w:rPr>
        <w:t>Primeira Turma. Relator: Marco Aurélio. Relator do Acórdão: Alexandre de Moraes. Julgamento: 13/4/2021. Publicação 4/5/2021]</w:t>
      </w:r>
    </w:p>
    <w:p w14:paraId="01479695" w14:textId="77777777" w:rsidR="00DB4446" w:rsidRPr="00DB4446" w:rsidRDefault="00DB4446" w:rsidP="00DB4446">
      <w:pPr>
        <w:autoSpaceDE w:val="0"/>
        <w:autoSpaceDN w:val="0"/>
        <w:adjustRightInd w:val="0"/>
        <w:spacing w:before="120" w:after="120" w:line="240" w:lineRule="auto"/>
        <w:ind w:left="2268"/>
        <w:jc w:val="both"/>
        <w:rPr>
          <w:rFonts w:ascii="Times New Roman" w:hAnsi="Times New Roman"/>
          <w:szCs w:val="24"/>
        </w:rPr>
      </w:pPr>
      <w:r w:rsidRPr="00DB4446">
        <w:rPr>
          <w:rFonts w:ascii="Times New Roman" w:hAnsi="Times New Roman"/>
          <w:szCs w:val="24"/>
        </w:rPr>
        <w:pict w14:anchorId="0A407E88">
          <v:rect id="_x0000_i1127" style="width:453.55pt;height:1.5pt" o:hralign="center" o:hrstd="t" o:hr="t" fillcolor="#a0a0a0" stroked="f"/>
        </w:pict>
      </w:r>
    </w:p>
    <w:p w14:paraId="326873FF" w14:textId="77777777" w:rsidR="00DB4446" w:rsidRPr="00DB4446" w:rsidRDefault="00DB4446" w:rsidP="00DB4446">
      <w:pPr>
        <w:widowControl w:val="0"/>
        <w:tabs>
          <w:tab w:val="left" w:pos="1344"/>
          <w:tab w:val="left" w:pos="3654"/>
        </w:tabs>
        <w:autoSpaceDE w:val="0"/>
        <w:autoSpaceDN w:val="0"/>
        <w:adjustRightInd w:val="0"/>
        <w:spacing w:before="120" w:after="120" w:line="240" w:lineRule="auto"/>
        <w:ind w:left="2268"/>
        <w:jc w:val="both"/>
        <w:rPr>
          <w:rFonts w:ascii="Times New Roman" w:hAnsi="Times New Roman"/>
          <w:color w:val="000000" w:themeColor="text1"/>
          <w:sz w:val="20"/>
          <w:szCs w:val="20"/>
        </w:rPr>
      </w:pPr>
      <w:r w:rsidRPr="00DB4446">
        <w:rPr>
          <w:rFonts w:ascii="Times New Roman" w:hAnsi="Times New Roman"/>
          <w:color w:val="000000" w:themeColor="text1"/>
          <w:sz w:val="20"/>
          <w:szCs w:val="20"/>
        </w:rPr>
        <w:t>CONSTITUCIONAL, TRABALHISTA E PROCESSUAL CIVIL. AGRAVO INTERNO NA RECLAMAÇÃO. OFENSA AO QUE DECIDIDO POR ESTE TRIBUNAL NO JULGAMENTO DA ADPF 324 E DO RE 958.252 (TEMA 725 DA REPERCUSSÃO GERAL). RECURSO PROVIDO. 1. A matéria de fundo envolve declaração de ilicitude da terceirização pela Justiça Laboral, com base na Súmula 331, I, do TST, sob o argumento de que a prestação de serviços contratados, pela ora agravante, estavam compreendidos em sua atividade-fim. 2. Assim como no julgamento do Tema 739 (ARE 791.932, de minha relatoria), aqui a conclusão adotada pelo acórdão recorrido acabou por contrariar os resultados produzidos nos RE 958.252 (Rel. Min. LUIZ FUX) e ADPF 324 (Rel. Min. ROBERTO BARROSO), a sugerir, consequentemente, o restabelecimento da autoridade desta CORTE quanto ao ponto. 3. Recurso de Agravo ao qual se dá provimento.</w:t>
      </w:r>
    </w:p>
    <w:p w14:paraId="6C36DB5F" w14:textId="77777777" w:rsidR="00DB4446" w:rsidRPr="00DB4446" w:rsidRDefault="00DB4446" w:rsidP="00DB4446">
      <w:pPr>
        <w:widowControl w:val="0"/>
        <w:tabs>
          <w:tab w:val="left" w:pos="1344"/>
          <w:tab w:val="left" w:pos="3654"/>
        </w:tabs>
        <w:autoSpaceDE w:val="0"/>
        <w:autoSpaceDN w:val="0"/>
        <w:adjustRightInd w:val="0"/>
        <w:spacing w:before="120" w:after="120" w:line="240" w:lineRule="auto"/>
        <w:ind w:left="2268"/>
        <w:jc w:val="both"/>
        <w:rPr>
          <w:rFonts w:ascii="Times New Roman" w:hAnsi="Times New Roman"/>
          <w:color w:val="000000" w:themeColor="text1"/>
          <w:sz w:val="20"/>
          <w:szCs w:val="20"/>
        </w:rPr>
      </w:pPr>
      <w:r w:rsidRPr="00DB4446">
        <w:rPr>
          <w:rFonts w:ascii="Times New Roman" w:hAnsi="Times New Roman"/>
          <w:color w:val="000000" w:themeColor="text1"/>
          <w:sz w:val="20"/>
          <w:szCs w:val="20"/>
        </w:rPr>
        <w:t>[</w:t>
      </w:r>
      <w:hyperlink r:id="rId58" w:history="1">
        <w:r w:rsidRPr="00DB4446">
          <w:rPr>
            <w:rFonts w:ascii="Times New Roman" w:hAnsi="Times New Roman"/>
            <w:color w:val="0000FF"/>
            <w:sz w:val="20"/>
            <w:szCs w:val="20"/>
            <w:u w:val="single"/>
          </w:rPr>
          <w:t>Rcl n. 27158 ED-AgR</w:t>
        </w:r>
      </w:hyperlink>
      <w:r w:rsidRPr="00DB4446">
        <w:rPr>
          <w:rFonts w:ascii="Times New Roman" w:hAnsi="Times New Roman"/>
          <w:color w:val="000000" w:themeColor="text1"/>
          <w:sz w:val="20"/>
          <w:szCs w:val="20"/>
        </w:rPr>
        <w:t>. Órgão julgador: Primeira Turma. Relator: Marco Aurélio. Relator do Acórdão: Alexandre de Moraes. Julgamento: 14/6/2021. Publicação 4/8/2021]</w:t>
      </w:r>
    </w:p>
    <w:p w14:paraId="0F8AB9C6" w14:textId="77777777" w:rsidR="00DB4446" w:rsidRPr="00DB4446" w:rsidRDefault="00DB4446" w:rsidP="00DB4446">
      <w:pPr>
        <w:widowControl w:val="0"/>
        <w:tabs>
          <w:tab w:val="left" w:pos="1344"/>
        </w:tabs>
        <w:autoSpaceDE w:val="0"/>
        <w:autoSpaceDN w:val="0"/>
        <w:adjustRightInd w:val="0"/>
        <w:spacing w:before="240" w:after="240" w:line="240" w:lineRule="auto"/>
        <w:jc w:val="both"/>
        <w:rPr>
          <w:rFonts w:ascii="Times New Roman" w:hAnsi="Times New Roman"/>
          <w:b/>
          <w:sz w:val="28"/>
          <w:szCs w:val="28"/>
        </w:rPr>
      </w:pPr>
      <w:r w:rsidRPr="00DB4446">
        <w:rPr>
          <w:rFonts w:ascii="Times New Roman" w:hAnsi="Times New Roman"/>
          <w:b/>
          <w:sz w:val="28"/>
          <w:szCs w:val="28"/>
        </w:rPr>
        <w:lastRenderedPageBreak/>
        <w:t>4. CONCLUSÃO</w:t>
      </w:r>
    </w:p>
    <w:p w14:paraId="58058C2A" w14:textId="77777777" w:rsidR="00DB4446" w:rsidRPr="00DB4446"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DB4446">
        <w:rPr>
          <w:rFonts w:ascii="Times New Roman" w:hAnsi="Times New Roman"/>
          <w:szCs w:val="24"/>
        </w:rPr>
        <w:t>Da análise do Enunciado de Súmula n. 35, infere-se que:</w:t>
      </w:r>
    </w:p>
    <w:p w14:paraId="67DEF9AD" w14:textId="77777777" w:rsidR="00DB4446" w:rsidRPr="00DB4446" w:rsidRDefault="00DB4446" w:rsidP="00437F3E">
      <w:pPr>
        <w:widowControl w:val="0"/>
        <w:numPr>
          <w:ilvl w:val="0"/>
          <w:numId w:val="12"/>
        </w:numPr>
        <w:tabs>
          <w:tab w:val="left" w:pos="1344"/>
        </w:tabs>
        <w:autoSpaceDE w:val="0"/>
        <w:autoSpaceDN w:val="0"/>
        <w:adjustRightInd w:val="0"/>
        <w:spacing w:before="120" w:after="120" w:line="240" w:lineRule="auto"/>
        <w:jc w:val="both"/>
        <w:rPr>
          <w:rFonts w:ascii="Times New Roman" w:hAnsi="Times New Roman"/>
          <w:szCs w:val="24"/>
        </w:rPr>
      </w:pPr>
      <w:r w:rsidRPr="00DB4446">
        <w:rPr>
          <w:rFonts w:ascii="Times New Roman" w:hAnsi="Times New Roman"/>
          <w:szCs w:val="24"/>
        </w:rPr>
        <w:t>O ingresso de pessoal na Administração Pública, em regra, deve-se dar por meio de concurso público, nos termos do inciso II do artigo 37 da Constituição da República de 1988;</w:t>
      </w:r>
    </w:p>
    <w:p w14:paraId="701D5A8E" w14:textId="77777777" w:rsidR="00DB4446" w:rsidRPr="00DB4446" w:rsidRDefault="00DB4446" w:rsidP="00437F3E">
      <w:pPr>
        <w:widowControl w:val="0"/>
        <w:numPr>
          <w:ilvl w:val="0"/>
          <w:numId w:val="12"/>
        </w:numPr>
        <w:tabs>
          <w:tab w:val="left" w:pos="1344"/>
        </w:tabs>
        <w:autoSpaceDE w:val="0"/>
        <w:autoSpaceDN w:val="0"/>
        <w:adjustRightInd w:val="0"/>
        <w:spacing w:before="120" w:after="120" w:line="240" w:lineRule="auto"/>
        <w:jc w:val="both"/>
        <w:rPr>
          <w:rFonts w:ascii="Times New Roman" w:hAnsi="Times New Roman"/>
          <w:szCs w:val="24"/>
        </w:rPr>
      </w:pPr>
      <w:r w:rsidRPr="00DB4446">
        <w:rPr>
          <w:rFonts w:ascii="Times New Roman" w:hAnsi="Times New Roman"/>
          <w:szCs w:val="24"/>
        </w:rPr>
        <w:t xml:space="preserve">Na forma do prejulgamento de tese fixado por ocasião da resposta à Consulta n. </w:t>
      </w:r>
      <w:hyperlink r:id="rId59" w:anchor="!" w:history="1">
        <w:r w:rsidRPr="00DB4446">
          <w:rPr>
            <w:rFonts w:ascii="Times New Roman" w:hAnsi="Times New Roman"/>
            <w:bCs/>
            <w:color w:val="0000FF"/>
            <w:szCs w:val="24"/>
            <w:u w:val="single"/>
          </w:rPr>
          <w:t>1024677</w:t>
        </w:r>
      </w:hyperlink>
      <w:r w:rsidRPr="00DB4446">
        <w:rPr>
          <w:rFonts w:ascii="Times New Roman" w:hAnsi="Times New Roman"/>
          <w:bCs/>
          <w:szCs w:val="24"/>
        </w:rPr>
        <w:t xml:space="preserve"> (4/12/2019)</w:t>
      </w:r>
      <w:r w:rsidRPr="00DB4446">
        <w:rPr>
          <w:rFonts w:ascii="Times New Roman" w:hAnsi="Times New Roman"/>
          <w:szCs w:val="24"/>
        </w:rPr>
        <w:t xml:space="preserve">, admite-se a terceirização de atividades que não se enquadrem nas hipóteses vedadas conforme os incisos I a IV do caput do </w:t>
      </w:r>
      <w:r w:rsidRPr="00DB4446">
        <w:rPr>
          <w:rFonts w:ascii="Times New Roman" w:hAnsi="Times New Roman"/>
          <w:bCs/>
          <w:szCs w:val="24"/>
        </w:rPr>
        <w:t>art. 3º do Decreto n. 9.507/2018</w:t>
      </w:r>
      <w:r w:rsidRPr="00DB4446">
        <w:rPr>
          <w:rFonts w:ascii="Times New Roman" w:hAnsi="Times New Roman"/>
          <w:szCs w:val="24"/>
        </w:rPr>
        <w:t xml:space="preserve">, não incluídas nas proibições as funções </w:t>
      </w:r>
      <w:r w:rsidRPr="00DB4446">
        <w:rPr>
          <w:rFonts w:ascii="Times New Roman" w:hAnsi="Times New Roman"/>
          <w:bCs/>
          <w:szCs w:val="24"/>
        </w:rPr>
        <w:t>auxiliares, instrumentais ou acessórias desses serviços, desde que não envolvam  a “transferência de responsabilidade para a realização de atos administrativos ou a tomada de decisão para o contratado”, conforme § 1º do art. 3 do Decreto n. 9.507/2018</w:t>
      </w:r>
      <w:r w:rsidRPr="00DB4446">
        <w:rPr>
          <w:rFonts w:ascii="Times New Roman" w:hAnsi="Times New Roman"/>
          <w:szCs w:val="24"/>
        </w:rPr>
        <w:t>;</w:t>
      </w:r>
    </w:p>
    <w:p w14:paraId="3127EB54" w14:textId="77777777" w:rsidR="00DB4446" w:rsidRPr="00DB4446" w:rsidRDefault="00DB4446" w:rsidP="00437F3E">
      <w:pPr>
        <w:numPr>
          <w:ilvl w:val="0"/>
          <w:numId w:val="12"/>
        </w:numPr>
        <w:tabs>
          <w:tab w:val="left" w:pos="1344"/>
        </w:tabs>
        <w:autoSpaceDE w:val="0"/>
        <w:autoSpaceDN w:val="0"/>
        <w:adjustRightInd w:val="0"/>
        <w:spacing w:before="120" w:after="120" w:line="240" w:lineRule="auto"/>
        <w:jc w:val="both"/>
        <w:rPr>
          <w:rFonts w:ascii="Times New Roman" w:hAnsi="Times New Roman"/>
          <w:bCs/>
          <w:szCs w:val="24"/>
        </w:rPr>
      </w:pPr>
      <w:r w:rsidRPr="00DB4446">
        <w:rPr>
          <w:rFonts w:ascii="Times New Roman" w:hAnsi="Times New Roman"/>
          <w:bCs/>
          <w:szCs w:val="24"/>
        </w:rPr>
        <w:t xml:space="preserve">Conforme o </w:t>
      </w:r>
      <w:hyperlink r:id="rId60" w:history="1">
        <w:r w:rsidRPr="00DB4446">
          <w:rPr>
            <w:rFonts w:ascii="Times New Roman" w:hAnsi="Times New Roman"/>
            <w:bCs/>
            <w:color w:val="0000FF"/>
            <w:szCs w:val="24"/>
            <w:u w:val="single"/>
          </w:rPr>
          <w:t>Tema n. 725 do STF – Terceirização de serviços para a consecução da atividade-fim da empresa</w:t>
        </w:r>
      </w:hyperlink>
      <w:r w:rsidRPr="00DB4446">
        <w:rPr>
          <w:rFonts w:ascii="Times New Roman" w:hAnsi="Times New Roman"/>
          <w:bCs/>
          <w:szCs w:val="24"/>
        </w:rPr>
        <w:t xml:space="preserve"> – com repercussão geral: “é lícita a terceirização ou qualquer outra forma de divisão do trabalho entre pessoas jurídicas distintas, independentemente do objeto social das empresas envolvidas, mantida a responsabilidade subsidiária da empresa contratante”;</w:t>
      </w:r>
    </w:p>
    <w:p w14:paraId="637BC52A" w14:textId="77777777" w:rsidR="00DB4446" w:rsidRPr="00DB4446" w:rsidRDefault="00DB4446" w:rsidP="00437F3E">
      <w:pPr>
        <w:widowControl w:val="0"/>
        <w:numPr>
          <w:ilvl w:val="0"/>
          <w:numId w:val="12"/>
        </w:numPr>
        <w:tabs>
          <w:tab w:val="left" w:pos="1344"/>
        </w:tabs>
        <w:autoSpaceDE w:val="0"/>
        <w:autoSpaceDN w:val="0"/>
        <w:adjustRightInd w:val="0"/>
        <w:spacing w:before="120" w:after="120" w:line="240" w:lineRule="auto"/>
        <w:jc w:val="both"/>
        <w:rPr>
          <w:rFonts w:ascii="Times New Roman" w:hAnsi="Times New Roman"/>
          <w:szCs w:val="24"/>
        </w:rPr>
      </w:pPr>
      <w:r w:rsidRPr="00DB4446">
        <w:rPr>
          <w:rFonts w:ascii="Times New Roman" w:hAnsi="Times New Roman"/>
          <w:szCs w:val="24"/>
        </w:rPr>
        <w:t xml:space="preserve">Os julgados desta Corte de Contas estão em consonância com o prejulgamento de tese exarado no parecer da Consulta n. </w:t>
      </w:r>
      <w:hyperlink r:id="rId61" w:anchor="!" w:history="1">
        <w:r w:rsidRPr="00DB4446">
          <w:rPr>
            <w:rFonts w:ascii="Times New Roman" w:hAnsi="Times New Roman"/>
            <w:bCs/>
            <w:color w:val="0000FF"/>
            <w:szCs w:val="24"/>
            <w:u w:val="single"/>
          </w:rPr>
          <w:t>1024677</w:t>
        </w:r>
      </w:hyperlink>
      <w:r w:rsidRPr="00DB4446">
        <w:rPr>
          <w:rFonts w:ascii="Times New Roman" w:hAnsi="Times New Roman"/>
          <w:szCs w:val="24"/>
        </w:rPr>
        <w:t xml:space="preserve">, o qual, por sua vez, foi fixado em observância à recente legislação vigente sobre a matéria, bem como ao </w:t>
      </w:r>
      <w:hyperlink r:id="rId62" w:history="1">
        <w:r w:rsidRPr="00DB4446">
          <w:rPr>
            <w:rFonts w:ascii="Times New Roman" w:hAnsi="Times New Roman"/>
            <w:color w:val="0000FF"/>
            <w:szCs w:val="24"/>
            <w:u w:val="single"/>
          </w:rPr>
          <w:t>Tema n. 725 do STF</w:t>
        </w:r>
      </w:hyperlink>
      <w:r w:rsidRPr="00DB4446">
        <w:rPr>
          <w:rFonts w:ascii="Times New Roman" w:hAnsi="Times New Roman"/>
          <w:szCs w:val="24"/>
        </w:rPr>
        <w:t>.</w:t>
      </w:r>
    </w:p>
    <w:p w14:paraId="1E47B952" w14:textId="77777777" w:rsidR="00DB4446" w:rsidRPr="00DB4446" w:rsidRDefault="00DB4446" w:rsidP="00DB4446">
      <w:pPr>
        <w:widowControl w:val="0"/>
        <w:autoSpaceDE w:val="0"/>
        <w:autoSpaceDN w:val="0"/>
        <w:adjustRightInd w:val="0"/>
        <w:spacing w:before="120" w:after="120" w:line="240" w:lineRule="auto"/>
        <w:jc w:val="both"/>
        <w:rPr>
          <w:rFonts w:ascii="Times New Roman" w:hAnsi="Times New Roman"/>
          <w:szCs w:val="24"/>
        </w:rPr>
      </w:pPr>
      <w:r w:rsidRPr="00DB4446">
        <w:rPr>
          <w:rFonts w:ascii="Times New Roman" w:hAnsi="Times New Roman"/>
          <w:szCs w:val="24"/>
        </w:rPr>
        <w:t xml:space="preserve">Desse modo, considerando a modificação ocorrida na legislação, cujo entendimento vem sendo acompanhado pela jurisprudência, inclusive por meio da criação do Tema n. 725 do STF, recomenda-se a </w:t>
      </w:r>
      <w:r w:rsidRPr="00DB4446">
        <w:rPr>
          <w:rFonts w:ascii="Times New Roman" w:hAnsi="Times New Roman"/>
          <w:b/>
          <w:szCs w:val="24"/>
        </w:rPr>
        <w:t>modificação</w:t>
      </w:r>
      <w:r w:rsidRPr="00DB4446">
        <w:rPr>
          <w:rFonts w:ascii="Times New Roman" w:hAnsi="Times New Roman"/>
          <w:szCs w:val="24"/>
        </w:rPr>
        <w:t xml:space="preserve"> do Enunciado de Súmula n. 35, para que passe a conter a seguinte redação:</w:t>
      </w:r>
    </w:p>
    <w:p w14:paraId="409D4931" w14:textId="77777777" w:rsidR="00DB4446" w:rsidRPr="00DB4446" w:rsidRDefault="00DB4446" w:rsidP="00DB4446">
      <w:pPr>
        <w:autoSpaceDE w:val="0"/>
        <w:autoSpaceDN w:val="0"/>
        <w:adjustRightInd w:val="0"/>
        <w:spacing w:before="120" w:after="120" w:line="240" w:lineRule="auto"/>
        <w:ind w:left="709" w:right="284"/>
        <w:jc w:val="both"/>
        <w:rPr>
          <w:rFonts w:ascii="Times New Roman" w:hAnsi="Times New Roman"/>
          <w:i/>
          <w:iCs/>
          <w:szCs w:val="24"/>
        </w:rPr>
      </w:pPr>
      <w:r w:rsidRPr="00DB4446">
        <w:rPr>
          <w:rFonts w:ascii="Times New Roman" w:hAnsi="Times New Roman"/>
          <w:i/>
          <w:iCs/>
          <w:szCs w:val="24"/>
        </w:rPr>
        <w:t xml:space="preserve">É vedada à Administração Pública Estadual a contratação indireta de pessoal nas hipóteses elencadas nos incisos I a IV do caput do </w:t>
      </w:r>
      <w:r w:rsidRPr="00DB4446">
        <w:rPr>
          <w:rFonts w:ascii="Times New Roman" w:hAnsi="Times New Roman"/>
          <w:bCs/>
          <w:i/>
          <w:iCs/>
          <w:szCs w:val="24"/>
        </w:rPr>
        <w:t>art. 3º do Decreto n. 9.507/2018</w:t>
      </w:r>
      <w:r w:rsidRPr="00DB4446">
        <w:rPr>
          <w:rFonts w:ascii="Times New Roman" w:hAnsi="Times New Roman"/>
          <w:i/>
          <w:iCs/>
          <w:szCs w:val="24"/>
        </w:rPr>
        <w:t>, ressalvados dessas vedações o</w:t>
      </w:r>
      <w:r w:rsidRPr="00DB4446">
        <w:rPr>
          <w:rFonts w:ascii="Times New Roman" w:hAnsi="Times New Roman"/>
          <w:i/>
          <w:iCs/>
          <w:color w:val="000000"/>
        </w:rPr>
        <w:t>s serviços auxiliares, instrumentais ou acessórios, nos termos do § 1º do referido dispositivo.</w:t>
      </w:r>
    </w:p>
    <w:p w14:paraId="6D0DC4CC" w14:textId="77777777" w:rsidR="00DB4446" w:rsidRPr="00DB4446" w:rsidRDefault="00DB4446" w:rsidP="00DB4446">
      <w:pPr>
        <w:widowControl w:val="0"/>
        <w:tabs>
          <w:tab w:val="left" w:pos="1344"/>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DB4446">
        <w:rPr>
          <w:rFonts w:ascii="Times New Roman" w:hAnsi="Times New Roman"/>
          <w:szCs w:val="24"/>
        </w:rPr>
        <w:t>Isso considerando, quanto às “</w:t>
      </w:r>
      <w:r w:rsidRPr="00DB4446">
        <w:rPr>
          <w:rFonts w:ascii="Times New Roman" w:hAnsi="Times New Roman"/>
          <w:b/>
          <w:bCs/>
          <w:szCs w:val="24"/>
        </w:rPr>
        <w:t>REFERÊNCIAS NORMATIVAS</w:t>
      </w:r>
      <w:r w:rsidRPr="00DB4446">
        <w:rPr>
          <w:rFonts w:ascii="Times New Roman" w:hAnsi="Times New Roman"/>
          <w:bCs/>
          <w:szCs w:val="24"/>
        </w:rPr>
        <w:t>”</w:t>
      </w:r>
      <w:r w:rsidRPr="00DB4446">
        <w:rPr>
          <w:rFonts w:ascii="Times New Roman" w:hAnsi="Times New Roman"/>
          <w:szCs w:val="24"/>
        </w:rPr>
        <w:t>, propõe-se a substituição do art. 19 da Lei Estadual n. 5.945/1972 pelo artigo 3º do Decreto Federal n. 9.507/2018</w:t>
      </w:r>
      <w:r w:rsidRPr="00DB4446">
        <w:rPr>
          <w:rFonts w:ascii="Times New Roman" w:eastAsia="Times New Roman" w:hAnsi="Times New Roman"/>
          <w:color w:val="000000"/>
          <w:szCs w:val="24"/>
          <w:lang w:eastAsia="pt-BR"/>
        </w:rPr>
        <w:t>.</w:t>
      </w:r>
      <w:r w:rsidRPr="00DB4446">
        <w:rPr>
          <w:rFonts w:ascii="Times New Roman" w:eastAsia="Times New Roman" w:hAnsi="Times New Roman"/>
          <w:color w:val="000000" w:themeColor="text1"/>
          <w:szCs w:val="24"/>
          <w:lang w:eastAsia="pt-BR"/>
        </w:rPr>
        <w:t xml:space="preserve"> </w:t>
      </w:r>
    </w:p>
    <w:p w14:paraId="4443CACF" w14:textId="77777777" w:rsidR="00DB4446" w:rsidRPr="00DB4446" w:rsidRDefault="00DB4446" w:rsidP="00DB4446">
      <w:pPr>
        <w:spacing w:after="0" w:line="360" w:lineRule="auto"/>
        <w:jc w:val="center"/>
        <w:rPr>
          <w:rFonts w:ascii="Times New Roman" w:eastAsia="Times New Roman" w:hAnsi="Times New Roman"/>
          <w:szCs w:val="20"/>
          <w:lang w:eastAsia="pt-BR"/>
        </w:rPr>
      </w:pPr>
      <w:r w:rsidRPr="00DB4446">
        <w:rPr>
          <w:rFonts w:ascii="Times New Roman" w:eastAsia="Times New Roman" w:hAnsi="Times New Roman"/>
          <w:szCs w:val="20"/>
          <w:lang w:eastAsia="pt-BR"/>
        </w:rPr>
        <w:t>*****</w:t>
      </w:r>
    </w:p>
    <w:p w14:paraId="77C8350C" w14:textId="77777777" w:rsidR="00DB4446" w:rsidRPr="00DB4446" w:rsidRDefault="00DB4446" w:rsidP="00DB4446"/>
    <w:p w14:paraId="3A7537BE" w14:textId="77777777" w:rsidR="005B7EB9" w:rsidRDefault="005B7EB9" w:rsidP="00DB4446">
      <w:pPr>
        <w:spacing w:before="120" w:after="120" w:line="240" w:lineRule="auto"/>
        <w:jc w:val="both"/>
        <w:rPr>
          <w:rFonts w:ascii="Times New Roman" w:eastAsia="Times New Roman" w:hAnsi="Times New Roman"/>
          <w:color w:val="000000"/>
          <w:szCs w:val="24"/>
          <w:lang w:eastAsia="pt-BR"/>
        </w:rPr>
        <w:sectPr w:rsidR="005B7EB9" w:rsidSect="00C40EAB">
          <w:footnotePr>
            <w:numRestart w:val="eachSect"/>
          </w:footnotePr>
          <w:pgSz w:w="11906" w:h="16838" w:code="9"/>
          <w:pgMar w:top="1134" w:right="1134" w:bottom="1134" w:left="1134" w:header="709" w:footer="709" w:gutter="0"/>
          <w:cols w:space="708"/>
          <w:docGrid w:linePitch="360"/>
        </w:sectPr>
      </w:pPr>
    </w:p>
    <w:p w14:paraId="0C8CB915" w14:textId="77777777" w:rsidR="00DB4446" w:rsidRPr="00D76071" w:rsidRDefault="00DB4446" w:rsidP="00DB4446">
      <w:pPr>
        <w:tabs>
          <w:tab w:val="left" w:pos="426"/>
        </w:tabs>
        <w:spacing w:after="240" w:line="240" w:lineRule="auto"/>
        <w:jc w:val="center"/>
        <w:rPr>
          <w:rFonts w:ascii="Times New Roman" w:hAnsi="Times New Roman"/>
          <w:b/>
          <w:sz w:val="28"/>
          <w:szCs w:val="28"/>
        </w:rPr>
      </w:pPr>
      <w:r w:rsidRPr="00934532">
        <w:rPr>
          <w:rFonts w:ascii="Times New Roman" w:hAnsi="Times New Roman"/>
          <w:b/>
          <w:sz w:val="28"/>
          <w:szCs w:val="28"/>
        </w:rPr>
        <w:t>REESTUDO DO ENUNCIADO DE SÚMULA N. 59</w:t>
      </w:r>
      <w:r w:rsidRPr="00934532">
        <w:rPr>
          <w:rStyle w:val="Refdenotaderodap"/>
          <w:rFonts w:ascii="Times New Roman" w:hAnsi="Times New Roman"/>
          <w:b/>
          <w:sz w:val="28"/>
          <w:szCs w:val="28"/>
        </w:rPr>
        <w:footnoteReference w:id="46"/>
      </w:r>
    </w:p>
    <w:p w14:paraId="0DA520C4" w14:textId="77777777" w:rsidR="00DB4446" w:rsidRPr="00726579" w:rsidRDefault="00DB4446" w:rsidP="00DB4446">
      <w:pPr>
        <w:autoSpaceDE w:val="0"/>
        <w:autoSpaceDN w:val="0"/>
        <w:adjustRightInd w:val="0"/>
        <w:spacing w:before="120" w:after="120" w:line="240" w:lineRule="auto"/>
        <w:jc w:val="both"/>
        <w:rPr>
          <w:rFonts w:ascii="Times New Roman" w:hAnsi="Times New Roman"/>
          <w:szCs w:val="24"/>
        </w:rPr>
      </w:pPr>
      <w:r w:rsidRPr="003445B3">
        <w:rPr>
          <w:rFonts w:ascii="Times New Roman" w:hAnsi="Times New Roman"/>
          <w:i/>
          <w:szCs w:val="24"/>
        </w:rPr>
        <w:t>Em se tratando de relação contratual – contrato de locação de bem imóvel – submetida à legislação federal específica, que admite sua prorrogação, independentemente de formalização em instrumento próprio, salvo expressa manifestação em contrário de uma das partes, não é imprescindível termo aditivo para efeito de anotação da despesa e controle da legalidade da execução financeira e orçamentária</w:t>
      </w:r>
      <w:r w:rsidRPr="003445B3">
        <w:rPr>
          <w:rFonts w:ascii="Times New Roman" w:hAnsi="Times New Roman"/>
          <w:szCs w:val="24"/>
        </w:rPr>
        <w:t>.</w:t>
      </w:r>
      <w:r>
        <w:rPr>
          <w:rFonts w:ascii="Times New Roman" w:hAnsi="Times New Roman"/>
          <w:szCs w:val="24"/>
        </w:rPr>
        <w:pict w14:anchorId="2B5C3C94">
          <v:rect id="_x0000_i1136" style="width:453.55pt;height:1.5pt" o:hralign="center" o:hrstd="t" o:hr="t" fillcolor="#a0a0a0" stroked="f"/>
        </w:pict>
      </w:r>
    </w:p>
    <w:p w14:paraId="12E6B348" w14:textId="77777777" w:rsidR="00DB4446" w:rsidRPr="00340858" w:rsidRDefault="00DB4446" w:rsidP="00437F3E">
      <w:pPr>
        <w:pStyle w:val="PargrafodaLista"/>
        <w:numPr>
          <w:ilvl w:val="0"/>
          <w:numId w:val="14"/>
        </w:numPr>
        <w:tabs>
          <w:tab w:val="left" w:pos="567"/>
        </w:tabs>
        <w:spacing w:before="240" w:after="240" w:line="240" w:lineRule="auto"/>
        <w:contextualSpacing w:val="0"/>
        <w:jc w:val="both"/>
        <w:rPr>
          <w:rFonts w:ascii="Times New Roman" w:hAnsi="Times New Roman"/>
          <w:b/>
          <w:szCs w:val="24"/>
        </w:rPr>
      </w:pPr>
      <w:r w:rsidRPr="00340858">
        <w:rPr>
          <w:rFonts w:ascii="Times New Roman" w:hAnsi="Times New Roman"/>
          <w:b/>
          <w:szCs w:val="24"/>
        </w:rPr>
        <w:t>RELATÓRIO</w:t>
      </w:r>
    </w:p>
    <w:p w14:paraId="37788DD9" w14:textId="77777777" w:rsidR="00DB4446" w:rsidRPr="00340858" w:rsidRDefault="00DB4446" w:rsidP="00DB4446">
      <w:pPr>
        <w:spacing w:before="120" w:after="120" w:line="240" w:lineRule="auto"/>
        <w:jc w:val="both"/>
        <w:rPr>
          <w:rFonts w:ascii="Times New Roman" w:eastAsia="Times New Roman" w:hAnsi="Times New Roman"/>
          <w:szCs w:val="24"/>
          <w:lang w:eastAsia="pt-BR"/>
        </w:rPr>
      </w:pPr>
      <w:r w:rsidRPr="00340858">
        <w:rPr>
          <w:rFonts w:ascii="Times New Roman" w:eastAsia="Times New Roman" w:hAnsi="Times New Roman"/>
          <w:szCs w:val="24"/>
        </w:rPr>
        <w:t>O Enunciado de Súmula n. 59 foi aprovado na sessão plenária do dia 19/4/1989, com fundamento nas revogadas Leis Federais n. 6.698/1979 e 6.649/1979. À época</w:t>
      </w:r>
      <w:r w:rsidRPr="00340858">
        <w:rPr>
          <w:rFonts w:ascii="Times New Roman" w:eastAsia="Times New Roman" w:hAnsi="Times New Roman"/>
          <w:szCs w:val="24"/>
          <w:lang w:eastAsia="pt-BR"/>
        </w:rPr>
        <w:t xml:space="preserve">, o entendimento foi de que a prorrogação por tempo indeterminado, na relação contratual de locação de bem imóvel, poderia se dar de forma automática, sem a devida formalização do ato por termo aditivo, contanto que inalteradas as demais cláusulas contratuais, tendo esta Corte de Contas, à época, registrado a imprescindibilidade da </w:t>
      </w:r>
      <w:r w:rsidRPr="00340858">
        <w:rPr>
          <w:rFonts w:ascii="Times New Roman" w:eastAsia="Times New Roman" w:hAnsi="Times New Roman"/>
          <w:szCs w:val="24"/>
        </w:rPr>
        <w:t>averbação da prorrogação do prazo.</w:t>
      </w:r>
    </w:p>
    <w:p w14:paraId="26E69C9E" w14:textId="77777777" w:rsidR="00DB4446" w:rsidRPr="00340858" w:rsidRDefault="00DB4446" w:rsidP="00DB4446">
      <w:pPr>
        <w:spacing w:before="120" w:after="120" w:line="240" w:lineRule="auto"/>
        <w:jc w:val="both"/>
        <w:rPr>
          <w:rFonts w:ascii="Times New Roman" w:eastAsia="Times New Roman" w:hAnsi="Times New Roman"/>
          <w:szCs w:val="24"/>
          <w:lang w:eastAsia="pt-BR"/>
        </w:rPr>
      </w:pPr>
      <w:r w:rsidRPr="00340858">
        <w:rPr>
          <w:rFonts w:ascii="Times New Roman" w:eastAsia="Times New Roman" w:hAnsi="Times New Roman"/>
          <w:szCs w:val="24"/>
          <w:lang w:eastAsia="pt-BR"/>
        </w:rPr>
        <w:t>Nos biênios 2011/2012, em que pese a sugestão da Assessoria de Súmula, Jurisprudência e Consultas Técnicas no sentido de que houvesse o cancelamento do verbete e, alternativamente, a modificação do enunciado para torná-lo mais direto, entendeu-se pela manutenção da redação original.</w:t>
      </w:r>
    </w:p>
    <w:p w14:paraId="78132A9E" w14:textId="77777777" w:rsidR="00DB4446" w:rsidRPr="00340858"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b/>
          <w:szCs w:val="24"/>
        </w:rPr>
      </w:pPr>
      <w:r w:rsidRPr="00340858">
        <w:rPr>
          <w:rFonts w:ascii="Times New Roman" w:eastAsia="Times New Roman" w:hAnsi="Times New Roman"/>
          <w:szCs w:val="24"/>
          <w:lang w:eastAsia="pt-BR"/>
        </w:rPr>
        <w:t xml:space="preserve">No biênio 2013/2014, foi proposto o cancelamento do Enunciado </w:t>
      </w:r>
      <w:r>
        <w:rPr>
          <w:rFonts w:ascii="Times New Roman" w:eastAsia="Times New Roman" w:hAnsi="Times New Roman"/>
          <w:szCs w:val="24"/>
          <w:lang w:eastAsia="pt-BR"/>
        </w:rPr>
        <w:t xml:space="preserve">n. </w:t>
      </w:r>
      <w:r w:rsidRPr="00340858">
        <w:rPr>
          <w:rFonts w:ascii="Times New Roman" w:eastAsia="Times New Roman" w:hAnsi="Times New Roman"/>
          <w:szCs w:val="24"/>
          <w:lang w:eastAsia="pt-BR"/>
        </w:rPr>
        <w:t>59</w:t>
      </w:r>
      <w:r w:rsidRPr="00340858">
        <w:rPr>
          <w:rStyle w:val="Refdenotaderodap"/>
          <w:rFonts w:ascii="Times New Roman" w:eastAsia="Times New Roman" w:hAnsi="Times New Roman"/>
          <w:szCs w:val="24"/>
          <w:lang w:eastAsia="pt-BR"/>
        </w:rPr>
        <w:footnoteReference w:id="47"/>
      </w:r>
      <w:r w:rsidRPr="00340858">
        <w:rPr>
          <w:rFonts w:ascii="Times New Roman" w:eastAsia="Times New Roman" w:hAnsi="Times New Roman"/>
          <w:szCs w:val="24"/>
          <w:lang w:eastAsia="pt-BR"/>
        </w:rPr>
        <w:t>, considerando a legislação vigente</w:t>
      </w:r>
      <w:r w:rsidRPr="00340858">
        <w:rPr>
          <w:rFonts w:ascii="Times New Roman" w:hAnsi="Times New Roman"/>
          <w:szCs w:val="24"/>
        </w:rPr>
        <w:t xml:space="preserve">, sugestão que se encontra pendente de análise, tendo em vista o arquivamento do Processo </w:t>
      </w:r>
      <w:hyperlink r:id="rId63" w:history="1">
        <w:r w:rsidRPr="00340858">
          <w:rPr>
            <w:rStyle w:val="Hyperlink"/>
            <w:rFonts w:ascii="Times New Roman" w:hAnsi="Times New Roman"/>
            <w:szCs w:val="24"/>
          </w:rPr>
          <w:t>951283</w:t>
        </w:r>
      </w:hyperlink>
      <w:r w:rsidRPr="00340858">
        <w:rPr>
          <w:rFonts w:ascii="Times New Roman" w:eastAsia="Times New Roman" w:hAnsi="Times New Roman"/>
          <w:szCs w:val="24"/>
          <w:lang w:eastAsia="pt-BR"/>
        </w:rPr>
        <w:t xml:space="preserve">. Por esta razão, considerando o que dispõe </w:t>
      </w:r>
      <w:r w:rsidRPr="00340858">
        <w:rPr>
          <w:rFonts w:ascii="Times New Roman" w:hAnsi="Times New Roman"/>
          <w:szCs w:val="24"/>
        </w:rPr>
        <w:t>art. 12 da Resolução</w:t>
      </w:r>
      <w:r>
        <w:rPr>
          <w:rFonts w:ascii="Times New Roman" w:hAnsi="Times New Roman"/>
          <w:szCs w:val="24"/>
        </w:rPr>
        <w:t xml:space="preserve"> n.</w:t>
      </w:r>
      <w:r w:rsidRPr="00340858">
        <w:rPr>
          <w:rFonts w:ascii="Times New Roman" w:hAnsi="Times New Roman"/>
          <w:szCs w:val="24"/>
        </w:rPr>
        <w:t xml:space="preserve"> 9/2021</w:t>
      </w:r>
      <w:r w:rsidRPr="00340858">
        <w:rPr>
          <w:rStyle w:val="Refdenotaderodap"/>
          <w:rFonts w:ascii="Times New Roman" w:hAnsi="Times New Roman"/>
          <w:szCs w:val="24"/>
        </w:rPr>
        <w:footnoteReference w:id="48"/>
      </w:r>
      <w:r w:rsidRPr="00340858">
        <w:rPr>
          <w:rFonts w:ascii="Times New Roman" w:hAnsi="Times New Roman"/>
          <w:szCs w:val="24"/>
        </w:rPr>
        <w:t xml:space="preserve"> desta Corte</w:t>
      </w:r>
      <w:r w:rsidRPr="00340858">
        <w:rPr>
          <w:rFonts w:ascii="Times New Roman" w:eastAsia="Times New Roman" w:hAnsi="Times New Roman"/>
          <w:szCs w:val="24"/>
          <w:lang w:eastAsia="pt-BR"/>
        </w:rPr>
        <w:t xml:space="preserve">, segue estudo atualizado do Enunciado de Súmula n. 59 realizado por esta </w:t>
      </w:r>
      <w:hyperlink r:id="rId64" w:history="1">
        <w:r w:rsidRPr="00340858">
          <w:rPr>
            <w:rStyle w:val="Hyperlink"/>
            <w:rFonts w:ascii="Times New Roman" w:eastAsia="Times New Roman" w:hAnsi="Times New Roman"/>
            <w:szCs w:val="24"/>
            <w:lang w:eastAsia="pt-BR"/>
          </w:rPr>
          <w:t>Coordenadoria</w:t>
        </w:r>
      </w:hyperlink>
      <w:r w:rsidRPr="00340858">
        <w:rPr>
          <w:rFonts w:ascii="Times New Roman" w:eastAsia="Times New Roman" w:hAnsi="Times New Roman"/>
          <w:szCs w:val="24"/>
          <w:lang w:eastAsia="pt-BR"/>
        </w:rPr>
        <w:t>.</w:t>
      </w:r>
    </w:p>
    <w:p w14:paraId="1256EBB5" w14:textId="77777777" w:rsidR="00DB4446" w:rsidRPr="00340858" w:rsidRDefault="00DB4446" w:rsidP="00DB4446">
      <w:pPr>
        <w:tabs>
          <w:tab w:val="left" w:pos="993"/>
        </w:tabs>
        <w:autoSpaceDE w:val="0"/>
        <w:autoSpaceDN w:val="0"/>
        <w:adjustRightInd w:val="0"/>
        <w:spacing w:before="240" w:after="240" w:line="240" w:lineRule="auto"/>
        <w:jc w:val="both"/>
        <w:rPr>
          <w:rFonts w:ascii="Times New Roman" w:hAnsi="Times New Roman"/>
          <w:b/>
          <w:szCs w:val="24"/>
        </w:rPr>
      </w:pPr>
      <w:r w:rsidRPr="00340858">
        <w:rPr>
          <w:rFonts w:ascii="Times New Roman" w:hAnsi="Times New Roman"/>
          <w:b/>
          <w:szCs w:val="24"/>
        </w:rPr>
        <w:t>2. LEGISLAÇÃO, CONSULTA E REPERCUSSÃO GERAL</w:t>
      </w:r>
    </w:p>
    <w:p w14:paraId="2B9D3F6B" w14:textId="77777777" w:rsidR="00DB4446" w:rsidRPr="00340858"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340858">
        <w:rPr>
          <w:rFonts w:ascii="Times New Roman" w:hAnsi="Times New Roman"/>
          <w:b/>
          <w:szCs w:val="24"/>
        </w:rPr>
        <w:t>2.1. Legislação</w:t>
      </w:r>
    </w:p>
    <w:p w14:paraId="4A96BC58" w14:textId="77777777" w:rsidR="00DB4446" w:rsidRPr="00340858" w:rsidRDefault="00DB4446" w:rsidP="00DB4446">
      <w:pPr>
        <w:tabs>
          <w:tab w:val="left" w:pos="1344"/>
        </w:tabs>
        <w:autoSpaceDE w:val="0"/>
        <w:autoSpaceDN w:val="0"/>
        <w:adjustRightInd w:val="0"/>
        <w:spacing w:before="120" w:after="120" w:line="240" w:lineRule="auto"/>
        <w:jc w:val="both"/>
        <w:rPr>
          <w:rFonts w:ascii="Times New Roman" w:eastAsia="Times New Roman" w:hAnsi="Times New Roman"/>
          <w:szCs w:val="24"/>
          <w:lang w:eastAsia="pt-BR"/>
        </w:rPr>
      </w:pPr>
      <w:r w:rsidRPr="00340858">
        <w:rPr>
          <w:rFonts w:ascii="Times New Roman" w:eastAsia="Times New Roman" w:hAnsi="Times New Roman"/>
          <w:i/>
          <w:szCs w:val="24"/>
          <w:lang w:eastAsia="pt-BR"/>
        </w:rPr>
        <w:t>Ab initio</w:t>
      </w:r>
      <w:r w:rsidRPr="00340858">
        <w:rPr>
          <w:rFonts w:ascii="Times New Roman" w:eastAsia="Times New Roman" w:hAnsi="Times New Roman"/>
          <w:szCs w:val="24"/>
          <w:lang w:eastAsia="pt-BR"/>
        </w:rPr>
        <w:t>, colaciona-se o inciso III do artigo 2º da Lei n. 14.133/2021 – Lei de Licitações e Contratos Administrativos:</w:t>
      </w:r>
    </w:p>
    <w:p w14:paraId="13C458F5" w14:textId="77777777" w:rsidR="00DB4446" w:rsidRPr="005225E4" w:rsidRDefault="00DB4446" w:rsidP="00DB4446">
      <w:pPr>
        <w:tabs>
          <w:tab w:val="left" w:pos="1344"/>
        </w:tabs>
        <w:autoSpaceDE w:val="0"/>
        <w:autoSpaceDN w:val="0"/>
        <w:adjustRightInd w:val="0"/>
        <w:spacing w:before="120" w:after="120" w:line="240" w:lineRule="auto"/>
        <w:ind w:left="2268"/>
        <w:jc w:val="both"/>
        <w:rPr>
          <w:rFonts w:ascii="Times New Roman" w:eastAsia="Times New Roman" w:hAnsi="Times New Roman"/>
          <w:sz w:val="20"/>
          <w:szCs w:val="20"/>
          <w:lang w:eastAsia="pt-BR"/>
        </w:rPr>
      </w:pPr>
      <w:r w:rsidRPr="004C0102">
        <w:rPr>
          <w:rFonts w:ascii="Times New Roman" w:eastAsia="Times New Roman" w:hAnsi="Times New Roman"/>
          <w:b/>
          <w:sz w:val="20"/>
          <w:szCs w:val="20"/>
          <w:lang w:eastAsia="pt-BR"/>
        </w:rPr>
        <w:t>Art. 2º</w:t>
      </w:r>
      <w:r w:rsidRPr="005225E4">
        <w:rPr>
          <w:rFonts w:ascii="Times New Roman" w:eastAsia="Times New Roman" w:hAnsi="Times New Roman"/>
          <w:b/>
          <w:bCs/>
          <w:sz w:val="20"/>
          <w:szCs w:val="20"/>
          <w:lang w:eastAsia="pt-BR"/>
        </w:rPr>
        <w:t> </w:t>
      </w:r>
      <w:r w:rsidRPr="005225E4">
        <w:rPr>
          <w:rFonts w:ascii="Times New Roman" w:eastAsia="Times New Roman" w:hAnsi="Times New Roman"/>
          <w:sz w:val="20"/>
          <w:szCs w:val="20"/>
          <w:lang w:eastAsia="pt-BR"/>
        </w:rPr>
        <w:t>Esta Lei aplica-se a:</w:t>
      </w:r>
    </w:p>
    <w:p w14:paraId="6E957270" w14:textId="77777777" w:rsidR="00DB4446" w:rsidRPr="005225E4" w:rsidRDefault="00DB4446" w:rsidP="00DB4446">
      <w:pPr>
        <w:tabs>
          <w:tab w:val="left" w:pos="1344"/>
        </w:tabs>
        <w:autoSpaceDE w:val="0"/>
        <w:autoSpaceDN w:val="0"/>
        <w:adjustRightInd w:val="0"/>
        <w:spacing w:before="120" w:after="120" w:line="240" w:lineRule="auto"/>
        <w:ind w:left="2268"/>
        <w:jc w:val="both"/>
        <w:rPr>
          <w:rFonts w:ascii="Times New Roman" w:eastAsia="Times New Roman" w:hAnsi="Times New Roman"/>
          <w:sz w:val="20"/>
          <w:szCs w:val="20"/>
          <w:lang w:eastAsia="pt-BR"/>
        </w:rPr>
      </w:pPr>
      <w:bookmarkStart w:id="18" w:name="art2i"/>
      <w:bookmarkEnd w:id="18"/>
      <w:r w:rsidRPr="005225E4">
        <w:rPr>
          <w:rFonts w:ascii="Times New Roman" w:eastAsia="Times New Roman" w:hAnsi="Times New Roman"/>
          <w:sz w:val="20"/>
          <w:szCs w:val="20"/>
          <w:lang w:eastAsia="pt-BR"/>
        </w:rPr>
        <w:t>[...]</w:t>
      </w:r>
    </w:p>
    <w:p w14:paraId="76541ECE" w14:textId="77777777" w:rsidR="00DB4446" w:rsidRPr="005225E4" w:rsidRDefault="00DB4446" w:rsidP="00DB4446">
      <w:pPr>
        <w:tabs>
          <w:tab w:val="left" w:pos="1344"/>
        </w:tabs>
        <w:autoSpaceDE w:val="0"/>
        <w:autoSpaceDN w:val="0"/>
        <w:adjustRightInd w:val="0"/>
        <w:spacing w:before="120" w:after="120" w:line="240" w:lineRule="auto"/>
        <w:ind w:left="2268"/>
        <w:jc w:val="both"/>
        <w:rPr>
          <w:rFonts w:ascii="Times New Roman" w:eastAsia="Times New Roman" w:hAnsi="Times New Roman"/>
          <w:sz w:val="20"/>
          <w:szCs w:val="20"/>
          <w:lang w:eastAsia="pt-BR"/>
        </w:rPr>
      </w:pPr>
      <w:bookmarkStart w:id="19" w:name="art2iii"/>
      <w:bookmarkEnd w:id="19"/>
      <w:r w:rsidRPr="005225E4">
        <w:rPr>
          <w:rFonts w:ascii="Times New Roman" w:eastAsia="Times New Roman" w:hAnsi="Times New Roman"/>
          <w:sz w:val="20"/>
          <w:szCs w:val="20"/>
          <w:lang w:eastAsia="pt-BR"/>
        </w:rPr>
        <w:t>III - locação;</w:t>
      </w:r>
    </w:p>
    <w:p w14:paraId="142EC93D" w14:textId="77777777" w:rsidR="00DB4446" w:rsidRPr="005225E4" w:rsidRDefault="00DB4446" w:rsidP="00DB4446">
      <w:pPr>
        <w:tabs>
          <w:tab w:val="left" w:pos="1344"/>
        </w:tabs>
        <w:autoSpaceDE w:val="0"/>
        <w:autoSpaceDN w:val="0"/>
        <w:adjustRightInd w:val="0"/>
        <w:spacing w:before="120" w:after="120" w:line="240" w:lineRule="auto"/>
        <w:jc w:val="both"/>
        <w:rPr>
          <w:rFonts w:ascii="Times New Roman" w:eastAsia="Times New Roman" w:hAnsi="Times New Roman"/>
          <w:szCs w:val="24"/>
          <w:lang w:eastAsia="pt-BR"/>
        </w:rPr>
      </w:pPr>
      <w:bookmarkStart w:id="20" w:name="art2iv"/>
      <w:bookmarkEnd w:id="20"/>
      <w:r w:rsidRPr="005225E4">
        <w:rPr>
          <w:rFonts w:ascii="Times New Roman" w:eastAsia="Times New Roman" w:hAnsi="Times New Roman"/>
          <w:szCs w:val="24"/>
          <w:lang w:eastAsia="pt-BR"/>
        </w:rPr>
        <w:lastRenderedPageBreak/>
        <w:t xml:space="preserve">Ademais, cita-se o </w:t>
      </w:r>
      <w:r w:rsidRPr="003A7D4A">
        <w:rPr>
          <w:rFonts w:ascii="Times New Roman" w:eastAsia="Times New Roman" w:hAnsi="Times New Roman"/>
          <w:i/>
          <w:szCs w:val="24"/>
          <w:lang w:eastAsia="pt-BR"/>
        </w:rPr>
        <w:t>caput</w:t>
      </w:r>
      <w:r w:rsidRPr="005225E4">
        <w:rPr>
          <w:rFonts w:ascii="Times New Roman" w:eastAsia="Times New Roman" w:hAnsi="Times New Roman"/>
          <w:szCs w:val="24"/>
          <w:lang w:eastAsia="pt-BR"/>
        </w:rPr>
        <w:t xml:space="preserve"> do art. 89 da Lei n. 14.133/2021:</w:t>
      </w:r>
    </w:p>
    <w:p w14:paraId="61EADB23" w14:textId="77777777" w:rsidR="00DB4446" w:rsidRPr="005225E4" w:rsidRDefault="00DB4446" w:rsidP="00DB4446">
      <w:pPr>
        <w:tabs>
          <w:tab w:val="left" w:pos="1344"/>
        </w:tabs>
        <w:autoSpaceDE w:val="0"/>
        <w:autoSpaceDN w:val="0"/>
        <w:adjustRightInd w:val="0"/>
        <w:spacing w:before="120" w:after="120" w:line="240" w:lineRule="auto"/>
        <w:ind w:left="2268"/>
        <w:jc w:val="both"/>
        <w:rPr>
          <w:rFonts w:ascii="Times New Roman" w:eastAsia="Times New Roman" w:hAnsi="Times New Roman"/>
          <w:sz w:val="20"/>
          <w:szCs w:val="20"/>
          <w:lang w:eastAsia="pt-BR"/>
        </w:rPr>
      </w:pPr>
      <w:r w:rsidRPr="004C0102">
        <w:rPr>
          <w:rFonts w:ascii="Times New Roman" w:eastAsia="Times New Roman" w:hAnsi="Times New Roman"/>
          <w:b/>
          <w:sz w:val="20"/>
          <w:szCs w:val="20"/>
          <w:lang w:eastAsia="pt-BR"/>
        </w:rPr>
        <w:t>Art. 89.</w:t>
      </w:r>
      <w:r w:rsidRPr="005225E4">
        <w:rPr>
          <w:rFonts w:ascii="Times New Roman" w:eastAsia="Times New Roman" w:hAnsi="Times New Roman"/>
          <w:sz w:val="20"/>
          <w:szCs w:val="20"/>
          <w:lang w:eastAsia="pt-BR"/>
        </w:rPr>
        <w:t xml:space="preserve"> Os contratos de que trata esta Lei regular-se-ão pelas suas cláusulas e pelos preceitos de direito público, e a eles serão aplicados, supletivamente, os princípios da teoria geral dos contratos e as disposições de direito privado.</w:t>
      </w:r>
    </w:p>
    <w:p w14:paraId="09E5AD7A" w14:textId="77777777" w:rsidR="00DB4446" w:rsidRPr="0057253C" w:rsidRDefault="00DB4446" w:rsidP="00DB4446">
      <w:pPr>
        <w:tabs>
          <w:tab w:val="left" w:pos="1344"/>
        </w:tabs>
        <w:autoSpaceDE w:val="0"/>
        <w:autoSpaceDN w:val="0"/>
        <w:adjustRightInd w:val="0"/>
        <w:spacing w:before="120" w:after="120" w:line="240" w:lineRule="auto"/>
        <w:jc w:val="both"/>
        <w:rPr>
          <w:rFonts w:ascii="Times New Roman" w:eastAsia="Times New Roman" w:hAnsi="Times New Roman"/>
          <w:szCs w:val="24"/>
          <w:lang w:eastAsia="pt-BR"/>
        </w:rPr>
      </w:pPr>
      <w:r w:rsidRPr="005225E4">
        <w:rPr>
          <w:rFonts w:ascii="Times New Roman" w:eastAsia="Times New Roman" w:hAnsi="Times New Roman"/>
          <w:szCs w:val="24"/>
          <w:lang w:eastAsia="pt-BR"/>
        </w:rPr>
        <w:t>Nessa linha, cumpre salientar que a hipótese de locação em que o poder público figura</w:t>
      </w:r>
      <w:r w:rsidRPr="0057253C">
        <w:rPr>
          <w:rFonts w:ascii="Times New Roman" w:eastAsia="Times New Roman" w:hAnsi="Times New Roman"/>
          <w:szCs w:val="24"/>
          <w:lang w:eastAsia="pt-BR"/>
        </w:rPr>
        <w:t xml:space="preserve"> como locador tem esteio no </w:t>
      </w:r>
      <w:r w:rsidRPr="00AB6132">
        <w:rPr>
          <w:rFonts w:ascii="Times New Roman" w:eastAsia="Times New Roman" w:hAnsi="Times New Roman"/>
          <w:szCs w:val="24"/>
          <w:lang w:eastAsia="pt-BR"/>
        </w:rPr>
        <w:t xml:space="preserve">art. 1º, parágrafo único, alínea </w:t>
      </w:r>
      <w:r w:rsidRPr="00AB6132">
        <w:rPr>
          <w:rFonts w:ascii="Times New Roman" w:eastAsia="Times New Roman" w:hAnsi="Times New Roman"/>
          <w:i/>
          <w:szCs w:val="24"/>
          <w:lang w:eastAsia="pt-BR"/>
        </w:rPr>
        <w:t>a</w:t>
      </w:r>
      <w:r w:rsidRPr="00AB6132">
        <w:rPr>
          <w:rFonts w:ascii="Times New Roman" w:eastAsia="Times New Roman" w:hAnsi="Times New Roman"/>
          <w:szCs w:val="24"/>
          <w:lang w:eastAsia="pt-BR"/>
        </w:rPr>
        <w:t xml:space="preserve">, </w:t>
      </w:r>
      <w:r>
        <w:rPr>
          <w:rFonts w:ascii="Times New Roman" w:eastAsia="Times New Roman" w:hAnsi="Times New Roman"/>
          <w:szCs w:val="24"/>
          <w:lang w:eastAsia="pt-BR"/>
        </w:rPr>
        <w:t xml:space="preserve">item 1, da Lei n. 8.245, de 18 </w:t>
      </w:r>
      <w:r w:rsidRPr="00AB6132">
        <w:rPr>
          <w:rFonts w:ascii="Times New Roman" w:eastAsia="Times New Roman" w:hAnsi="Times New Roman"/>
          <w:szCs w:val="24"/>
          <w:lang w:eastAsia="pt-BR"/>
        </w:rPr>
        <w:t>de outubro de 1991</w:t>
      </w:r>
      <w:r w:rsidRPr="003E1626">
        <w:rPr>
          <w:rStyle w:val="Hyperlink"/>
          <w:rFonts w:ascii="Times New Roman" w:eastAsia="Times New Roman" w:hAnsi="Times New Roman"/>
          <w:color w:val="auto"/>
          <w:szCs w:val="24"/>
          <w:u w:val="none"/>
          <w:lang w:eastAsia="pt-BR"/>
        </w:rPr>
        <w:t>, nestes termos</w:t>
      </w:r>
      <w:r w:rsidRPr="0057253C">
        <w:rPr>
          <w:rFonts w:ascii="Times New Roman" w:eastAsia="Times New Roman" w:hAnsi="Times New Roman"/>
          <w:szCs w:val="24"/>
          <w:lang w:eastAsia="pt-BR"/>
        </w:rPr>
        <w:t>:</w:t>
      </w:r>
    </w:p>
    <w:p w14:paraId="4B3CDA0A" w14:textId="77777777" w:rsidR="00DB4446" w:rsidRPr="00602526" w:rsidRDefault="00DB4446" w:rsidP="00DB4446">
      <w:pPr>
        <w:spacing w:before="120" w:after="120" w:line="240" w:lineRule="auto"/>
        <w:ind w:left="2268"/>
        <w:jc w:val="both"/>
        <w:rPr>
          <w:rFonts w:ascii="Times New Roman" w:eastAsia="Times New Roman" w:hAnsi="Times New Roman"/>
          <w:color w:val="000000"/>
          <w:sz w:val="27"/>
          <w:szCs w:val="27"/>
          <w:lang w:eastAsia="pt-BR"/>
        </w:rPr>
      </w:pPr>
      <w:r w:rsidRPr="004C0102">
        <w:rPr>
          <w:rFonts w:ascii="Times New Roman" w:eastAsia="Times New Roman" w:hAnsi="Times New Roman"/>
          <w:b/>
          <w:color w:val="000000"/>
          <w:sz w:val="20"/>
          <w:szCs w:val="20"/>
          <w:lang w:eastAsia="pt-BR"/>
        </w:rPr>
        <w:t>Art. 1º</w:t>
      </w:r>
      <w:r w:rsidRPr="00602526">
        <w:rPr>
          <w:rFonts w:ascii="Times New Roman" w:eastAsia="Times New Roman" w:hAnsi="Times New Roman"/>
          <w:color w:val="000000"/>
          <w:sz w:val="20"/>
          <w:szCs w:val="20"/>
          <w:lang w:eastAsia="pt-BR"/>
        </w:rPr>
        <w:t xml:space="preserve"> A locação de imóvel urbano regula</w:t>
      </w:r>
      <w:r w:rsidRPr="00602526">
        <w:rPr>
          <w:rFonts w:ascii="Times New Roman" w:eastAsia="Times New Roman" w:hAnsi="Times New Roman"/>
          <w:i/>
          <w:iCs/>
          <w:color w:val="000000"/>
          <w:sz w:val="20"/>
          <w:szCs w:val="20"/>
          <w:lang w:eastAsia="pt-BR"/>
        </w:rPr>
        <w:t>-</w:t>
      </w:r>
      <w:r>
        <w:rPr>
          <w:rFonts w:ascii="Times New Roman" w:eastAsia="Times New Roman" w:hAnsi="Times New Roman"/>
          <w:color w:val="000000"/>
          <w:sz w:val="20"/>
          <w:szCs w:val="20"/>
          <w:lang w:eastAsia="pt-BR"/>
        </w:rPr>
        <w:t>se pelo disposto nesta lei.</w:t>
      </w:r>
    </w:p>
    <w:p w14:paraId="78859EBA" w14:textId="77777777" w:rsidR="00DB4446" w:rsidRPr="007259CA" w:rsidRDefault="00DB4446" w:rsidP="00DB4446">
      <w:pPr>
        <w:spacing w:before="120" w:after="120" w:line="240" w:lineRule="auto"/>
        <w:ind w:left="2268"/>
        <w:jc w:val="both"/>
        <w:rPr>
          <w:rFonts w:ascii="Times New Roman" w:eastAsia="Times New Roman" w:hAnsi="Times New Roman"/>
          <w:color w:val="000000"/>
          <w:sz w:val="27"/>
          <w:szCs w:val="27"/>
          <w:lang w:eastAsia="pt-BR"/>
        </w:rPr>
      </w:pPr>
      <w:r w:rsidRPr="007259CA">
        <w:rPr>
          <w:rFonts w:ascii="Times New Roman" w:eastAsia="Times New Roman" w:hAnsi="Times New Roman"/>
          <w:color w:val="000000"/>
          <w:sz w:val="20"/>
          <w:szCs w:val="20"/>
          <w:lang w:eastAsia="pt-BR"/>
        </w:rPr>
        <w:t xml:space="preserve">Parágrafo único. Continuam regulados pelo </w:t>
      </w:r>
      <w:r w:rsidRPr="007259CA">
        <w:rPr>
          <w:rFonts w:ascii="Times New Roman" w:eastAsia="Times New Roman" w:hAnsi="Times New Roman"/>
          <w:sz w:val="20"/>
          <w:szCs w:val="20"/>
          <w:lang w:eastAsia="pt-BR"/>
        </w:rPr>
        <w:t>Código Civil</w:t>
      </w:r>
      <w:r w:rsidRPr="007259CA">
        <w:rPr>
          <w:rFonts w:ascii="Times New Roman" w:eastAsia="Times New Roman" w:hAnsi="Times New Roman"/>
          <w:color w:val="000000"/>
          <w:sz w:val="20"/>
          <w:szCs w:val="20"/>
          <w:lang w:eastAsia="pt-BR"/>
        </w:rPr>
        <w:t xml:space="preserve"> e pelas leis especiais:</w:t>
      </w:r>
    </w:p>
    <w:p w14:paraId="39273165" w14:textId="77777777" w:rsidR="00DB4446" w:rsidRPr="00602526" w:rsidRDefault="00DB4446" w:rsidP="00DB4446">
      <w:pPr>
        <w:spacing w:before="120" w:after="120" w:line="240" w:lineRule="auto"/>
        <w:ind w:left="2268"/>
        <w:jc w:val="both"/>
        <w:rPr>
          <w:rFonts w:ascii="Times New Roman" w:eastAsia="Times New Roman" w:hAnsi="Times New Roman"/>
          <w:color w:val="000000"/>
          <w:sz w:val="27"/>
          <w:szCs w:val="27"/>
          <w:lang w:eastAsia="pt-BR"/>
        </w:rPr>
      </w:pPr>
      <w:r w:rsidRPr="00602526">
        <w:rPr>
          <w:rFonts w:ascii="Times New Roman" w:eastAsia="Times New Roman" w:hAnsi="Times New Roman"/>
          <w:color w:val="000000"/>
          <w:sz w:val="20"/>
          <w:szCs w:val="20"/>
          <w:lang w:eastAsia="pt-BR"/>
        </w:rPr>
        <w:t>a) as locações:</w:t>
      </w:r>
    </w:p>
    <w:p w14:paraId="2F9EB1DB" w14:textId="77777777" w:rsidR="00DB4446"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602526">
        <w:rPr>
          <w:rFonts w:ascii="Times New Roman" w:eastAsia="Times New Roman" w:hAnsi="Times New Roman"/>
          <w:color w:val="000000"/>
          <w:sz w:val="20"/>
          <w:szCs w:val="20"/>
          <w:lang w:eastAsia="pt-BR"/>
        </w:rPr>
        <w:t>1. de imóveis de propriedade da União, dos Estados e dos Municípios, de suas autarquias e fundações públicas;</w:t>
      </w:r>
    </w:p>
    <w:p w14:paraId="7619E0F1" w14:textId="77777777" w:rsidR="00DB4446" w:rsidRPr="000B2328"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w:t>
      </w:r>
    </w:p>
    <w:p w14:paraId="59D77B34" w14:textId="77777777" w:rsidR="00DB4446" w:rsidRPr="000B2328" w:rsidRDefault="00DB4446" w:rsidP="00DB4446">
      <w:pPr>
        <w:shd w:val="clear" w:color="auto" w:fill="FFFFFF"/>
        <w:spacing w:before="120" w:after="120" w:line="240" w:lineRule="auto"/>
        <w:jc w:val="both"/>
        <w:rPr>
          <w:rFonts w:ascii="Times New Roman" w:hAnsi="Times New Roman"/>
          <w:szCs w:val="24"/>
          <w:shd w:val="clear" w:color="auto" w:fill="FFFFFF"/>
        </w:rPr>
      </w:pPr>
      <w:r>
        <w:rPr>
          <w:rFonts w:ascii="Times New Roman" w:hAnsi="Times New Roman"/>
          <w:szCs w:val="24"/>
          <w:shd w:val="clear" w:color="auto" w:fill="FFFFFF"/>
        </w:rPr>
        <w:t>Quanto à duração do ajuste</w:t>
      </w:r>
      <w:r w:rsidRPr="0057253C">
        <w:rPr>
          <w:rFonts w:ascii="Times New Roman" w:hAnsi="Times New Roman"/>
          <w:szCs w:val="24"/>
          <w:shd w:val="clear" w:color="auto" w:fill="FFFFFF"/>
        </w:rPr>
        <w:t>,</w:t>
      </w:r>
      <w:r>
        <w:rPr>
          <w:rFonts w:ascii="Times New Roman" w:hAnsi="Times New Roman"/>
          <w:szCs w:val="24"/>
          <w:shd w:val="clear" w:color="auto" w:fill="FFFFFF"/>
        </w:rPr>
        <w:t xml:space="preserve"> transcreve-se</w:t>
      </w:r>
      <w:r w:rsidRPr="0057253C">
        <w:rPr>
          <w:rFonts w:ascii="Times New Roman" w:hAnsi="Times New Roman"/>
          <w:szCs w:val="24"/>
          <w:shd w:val="clear" w:color="auto" w:fill="FFFFFF"/>
        </w:rPr>
        <w:t xml:space="preserve"> o art.</w:t>
      </w:r>
      <w:r>
        <w:rPr>
          <w:rFonts w:ascii="Times New Roman" w:hAnsi="Times New Roman"/>
          <w:szCs w:val="24"/>
          <w:shd w:val="clear" w:color="auto" w:fill="FFFFFF"/>
        </w:rPr>
        <w:t xml:space="preserve"> 47</w:t>
      </w:r>
      <w:r w:rsidRPr="0057253C">
        <w:rPr>
          <w:rFonts w:ascii="Times New Roman" w:hAnsi="Times New Roman"/>
          <w:szCs w:val="24"/>
          <w:shd w:val="clear" w:color="auto" w:fill="FFFFFF"/>
        </w:rPr>
        <w:t xml:space="preserve"> da </w:t>
      </w:r>
      <w:r w:rsidRPr="00AB6132">
        <w:rPr>
          <w:rFonts w:ascii="Times New Roman" w:hAnsi="Times New Roman"/>
          <w:szCs w:val="24"/>
          <w:shd w:val="clear" w:color="auto" w:fill="FFFFFF"/>
        </w:rPr>
        <w:t>Lei Ordinária</w:t>
      </w:r>
      <w:r>
        <w:rPr>
          <w:rFonts w:ascii="Times New Roman" w:hAnsi="Times New Roman"/>
          <w:szCs w:val="24"/>
          <w:shd w:val="clear" w:color="auto" w:fill="FFFFFF"/>
        </w:rPr>
        <w:t xml:space="preserve"> n.</w:t>
      </w:r>
      <w:r w:rsidRPr="00AB6132">
        <w:rPr>
          <w:rFonts w:ascii="Times New Roman" w:hAnsi="Times New Roman"/>
          <w:szCs w:val="24"/>
          <w:shd w:val="clear" w:color="auto" w:fill="FFFFFF"/>
        </w:rPr>
        <w:t xml:space="preserve"> 8.245/1991</w:t>
      </w:r>
      <w:r w:rsidRPr="0057253C">
        <w:rPr>
          <w:rFonts w:ascii="Times New Roman" w:hAnsi="Times New Roman"/>
          <w:szCs w:val="24"/>
          <w:shd w:val="clear" w:color="auto" w:fill="FFFFFF"/>
        </w:rPr>
        <w:t xml:space="preserve"> (Lei do Inquilinato):</w:t>
      </w:r>
    </w:p>
    <w:p w14:paraId="3A9E6B42" w14:textId="77777777" w:rsidR="00DB4446" w:rsidRPr="007259CA" w:rsidRDefault="00DB4446" w:rsidP="00DB4446">
      <w:pPr>
        <w:spacing w:before="120" w:after="120" w:line="240" w:lineRule="auto"/>
        <w:ind w:left="2268"/>
        <w:jc w:val="both"/>
        <w:rPr>
          <w:rFonts w:ascii="Times New Roman" w:eastAsia="Times New Roman" w:hAnsi="Times New Roman"/>
          <w:sz w:val="20"/>
          <w:szCs w:val="20"/>
          <w:lang w:eastAsia="pt-BR"/>
        </w:rPr>
      </w:pPr>
      <w:r w:rsidRPr="004C0102">
        <w:rPr>
          <w:rFonts w:ascii="Times New Roman" w:eastAsia="Times New Roman" w:hAnsi="Times New Roman"/>
          <w:b/>
          <w:sz w:val="20"/>
          <w:szCs w:val="20"/>
          <w:lang w:eastAsia="pt-BR"/>
        </w:rPr>
        <w:t>Art. 47.</w:t>
      </w:r>
      <w:r w:rsidRPr="007259CA">
        <w:rPr>
          <w:rFonts w:ascii="Times New Roman" w:eastAsia="Times New Roman" w:hAnsi="Times New Roman"/>
          <w:sz w:val="20"/>
          <w:szCs w:val="20"/>
          <w:lang w:eastAsia="pt-BR"/>
        </w:rPr>
        <w:t xml:space="preserve"> Quando ajustada verbalmente ou por escrito e como prazo inferior a trinta meses, findo o prazo estabelecido, a locação prorroga</w:t>
      </w:r>
      <w:r w:rsidRPr="007259CA">
        <w:rPr>
          <w:rFonts w:ascii="Times New Roman" w:eastAsia="Times New Roman" w:hAnsi="Times New Roman"/>
          <w:i/>
          <w:iCs/>
          <w:sz w:val="20"/>
          <w:szCs w:val="20"/>
          <w:lang w:eastAsia="pt-BR"/>
        </w:rPr>
        <w:t>-</w:t>
      </w:r>
      <w:r w:rsidRPr="007259CA">
        <w:rPr>
          <w:rFonts w:ascii="Times New Roman" w:eastAsia="Times New Roman" w:hAnsi="Times New Roman"/>
          <w:sz w:val="20"/>
          <w:szCs w:val="20"/>
          <w:lang w:eastAsia="pt-BR"/>
        </w:rPr>
        <w:t>se automaticamente, por prazo indeterminado, somente podendo ser retomado o imóvel:</w:t>
      </w:r>
    </w:p>
    <w:p w14:paraId="6A8595FF" w14:textId="77777777" w:rsidR="00DB4446" w:rsidRPr="007259CA" w:rsidRDefault="00DB4446" w:rsidP="00DB4446">
      <w:pPr>
        <w:spacing w:before="120" w:after="120" w:line="240" w:lineRule="auto"/>
        <w:ind w:left="2268"/>
        <w:jc w:val="both"/>
        <w:rPr>
          <w:rFonts w:ascii="Times New Roman" w:eastAsia="Times New Roman" w:hAnsi="Times New Roman"/>
          <w:sz w:val="20"/>
          <w:szCs w:val="20"/>
          <w:lang w:eastAsia="pt-BR"/>
        </w:rPr>
      </w:pPr>
      <w:r w:rsidRPr="007259CA">
        <w:rPr>
          <w:rFonts w:ascii="Times New Roman" w:eastAsia="Times New Roman" w:hAnsi="Times New Roman"/>
          <w:sz w:val="20"/>
          <w:szCs w:val="20"/>
          <w:lang w:eastAsia="pt-BR"/>
        </w:rPr>
        <w:t>I - Nos casos do art. 9º;</w:t>
      </w:r>
    </w:p>
    <w:p w14:paraId="21D83B5E" w14:textId="77777777" w:rsidR="00DB4446" w:rsidRPr="007259CA" w:rsidRDefault="00DB4446" w:rsidP="00DB4446">
      <w:pPr>
        <w:spacing w:before="120" w:after="120" w:line="240" w:lineRule="auto"/>
        <w:ind w:left="2268"/>
        <w:jc w:val="both"/>
        <w:rPr>
          <w:rFonts w:ascii="Times New Roman" w:eastAsia="Times New Roman" w:hAnsi="Times New Roman"/>
          <w:sz w:val="20"/>
          <w:szCs w:val="20"/>
          <w:lang w:eastAsia="pt-BR"/>
        </w:rPr>
      </w:pPr>
      <w:r w:rsidRPr="007259CA">
        <w:rPr>
          <w:rFonts w:ascii="Times New Roman" w:eastAsia="Times New Roman" w:hAnsi="Times New Roman"/>
          <w:sz w:val="20"/>
          <w:szCs w:val="20"/>
          <w:lang w:eastAsia="pt-BR"/>
        </w:rPr>
        <w:t>II - em decorrência de extinção do contrato de trabalho, se a ocupação do imóvel pelo locatário relacionada com o seu emprego;</w:t>
      </w:r>
    </w:p>
    <w:p w14:paraId="7F6A55EB" w14:textId="77777777" w:rsidR="00DB4446" w:rsidRPr="007259CA" w:rsidRDefault="00DB4446" w:rsidP="00DB4446">
      <w:pPr>
        <w:spacing w:before="120" w:after="120" w:line="240" w:lineRule="auto"/>
        <w:ind w:left="2268"/>
        <w:jc w:val="both"/>
        <w:rPr>
          <w:rFonts w:ascii="Times New Roman" w:eastAsia="Times New Roman" w:hAnsi="Times New Roman"/>
          <w:sz w:val="20"/>
          <w:szCs w:val="20"/>
          <w:lang w:eastAsia="pt-BR"/>
        </w:rPr>
      </w:pPr>
      <w:r w:rsidRPr="007259CA">
        <w:rPr>
          <w:rFonts w:ascii="Times New Roman" w:eastAsia="Times New Roman" w:hAnsi="Times New Roman"/>
          <w:sz w:val="20"/>
          <w:szCs w:val="20"/>
          <w:lang w:eastAsia="pt-BR"/>
        </w:rPr>
        <w:t>III - se for pedido para uso próprio, de seu cônjuge ou companheiro, ou para uso residencial de ascendente ou descendente que não disponha, assim como seu cônjuge ou companheiro, de imóvel residencial próprio;</w:t>
      </w:r>
    </w:p>
    <w:p w14:paraId="2D6F113B" w14:textId="77777777" w:rsidR="00DB4446" w:rsidRPr="007259CA" w:rsidRDefault="00DB4446" w:rsidP="00DB4446">
      <w:pPr>
        <w:spacing w:before="120" w:after="120" w:line="240" w:lineRule="auto"/>
        <w:ind w:left="2268"/>
        <w:jc w:val="both"/>
        <w:rPr>
          <w:rFonts w:ascii="Times New Roman" w:eastAsia="Times New Roman" w:hAnsi="Times New Roman"/>
          <w:sz w:val="20"/>
          <w:szCs w:val="20"/>
          <w:lang w:eastAsia="pt-BR"/>
        </w:rPr>
      </w:pPr>
      <w:r w:rsidRPr="007259CA">
        <w:rPr>
          <w:rFonts w:ascii="Times New Roman" w:eastAsia="Times New Roman" w:hAnsi="Times New Roman"/>
          <w:sz w:val="20"/>
          <w:szCs w:val="20"/>
          <w:lang w:eastAsia="pt-BR"/>
        </w:rPr>
        <w:t>IV - se for pedido para demolição e edificação licenciada ou para a realização de obras aprovadas pelo Poder Público, que aumentem a área construída, em, no mínimo, vinte por cento ou, se o imóvel for destinado a exploração de hotel ou pensão, em cinquenta por cento;</w:t>
      </w:r>
    </w:p>
    <w:p w14:paraId="18F4DDD3" w14:textId="77777777" w:rsidR="00DB4446" w:rsidRPr="007259CA" w:rsidRDefault="00DB4446" w:rsidP="00DB4446">
      <w:pPr>
        <w:spacing w:before="120" w:after="120" w:line="240" w:lineRule="auto"/>
        <w:ind w:left="2268"/>
        <w:jc w:val="both"/>
        <w:rPr>
          <w:rFonts w:ascii="Times New Roman" w:eastAsia="Times New Roman" w:hAnsi="Times New Roman"/>
          <w:sz w:val="20"/>
          <w:szCs w:val="20"/>
          <w:lang w:eastAsia="pt-BR"/>
        </w:rPr>
      </w:pPr>
      <w:r w:rsidRPr="007259CA">
        <w:rPr>
          <w:rFonts w:ascii="Times New Roman" w:eastAsia="Times New Roman" w:hAnsi="Times New Roman"/>
          <w:sz w:val="20"/>
          <w:szCs w:val="20"/>
          <w:lang w:eastAsia="pt-BR"/>
        </w:rPr>
        <w:t>V - se a vigência ininterrupta da locação ultrapassar cinco anos.</w:t>
      </w:r>
    </w:p>
    <w:p w14:paraId="04EEB5E2" w14:textId="77777777" w:rsidR="00DB4446" w:rsidRPr="007259CA" w:rsidRDefault="00DB4446" w:rsidP="00DB4446">
      <w:pPr>
        <w:spacing w:before="120" w:after="120" w:line="240" w:lineRule="auto"/>
        <w:ind w:left="2268"/>
        <w:jc w:val="both"/>
        <w:rPr>
          <w:rFonts w:ascii="Times New Roman" w:eastAsia="Times New Roman" w:hAnsi="Times New Roman"/>
          <w:sz w:val="20"/>
          <w:szCs w:val="20"/>
          <w:lang w:eastAsia="pt-BR"/>
        </w:rPr>
      </w:pPr>
      <w:r w:rsidRPr="007259CA">
        <w:rPr>
          <w:rFonts w:ascii="Times New Roman" w:eastAsia="Times New Roman" w:hAnsi="Times New Roman"/>
          <w:sz w:val="20"/>
          <w:szCs w:val="20"/>
          <w:lang w:eastAsia="pt-BR"/>
        </w:rPr>
        <w:t>§ 1º Na hipótese do inciso III, a necessidade deverá ser judicialmente demonstrada, se:</w:t>
      </w:r>
    </w:p>
    <w:p w14:paraId="54C4447D" w14:textId="77777777" w:rsidR="00DB4446" w:rsidRPr="007259CA" w:rsidRDefault="00DB4446" w:rsidP="00DB4446">
      <w:pPr>
        <w:spacing w:before="120" w:after="120" w:line="240" w:lineRule="auto"/>
        <w:ind w:left="2268"/>
        <w:jc w:val="both"/>
        <w:rPr>
          <w:rFonts w:ascii="Times New Roman" w:eastAsia="Times New Roman" w:hAnsi="Times New Roman"/>
          <w:sz w:val="20"/>
          <w:szCs w:val="20"/>
          <w:lang w:eastAsia="pt-BR"/>
        </w:rPr>
      </w:pPr>
      <w:r w:rsidRPr="007259CA">
        <w:rPr>
          <w:rFonts w:ascii="Times New Roman" w:eastAsia="Times New Roman" w:hAnsi="Times New Roman"/>
          <w:sz w:val="20"/>
          <w:szCs w:val="20"/>
          <w:lang w:eastAsia="pt-BR"/>
        </w:rPr>
        <w:t>a) O retomante, alegando necessidade de usar o imóvel, estiver ocupando, com a mesma finalidade, outro de sua propriedade situado nas mesma localidade ou, residindo ou utilizando imóvel alheio, já tiver retomado o imóvel anteriormente;</w:t>
      </w:r>
    </w:p>
    <w:p w14:paraId="088461C1" w14:textId="77777777" w:rsidR="00DB4446" w:rsidRPr="007259CA" w:rsidRDefault="00DB4446" w:rsidP="00DB4446">
      <w:pPr>
        <w:spacing w:before="120" w:after="120" w:line="240" w:lineRule="auto"/>
        <w:ind w:left="2268"/>
        <w:jc w:val="both"/>
        <w:rPr>
          <w:rFonts w:ascii="Times New Roman" w:eastAsia="Times New Roman" w:hAnsi="Times New Roman"/>
          <w:sz w:val="20"/>
          <w:szCs w:val="20"/>
          <w:lang w:eastAsia="pt-BR"/>
        </w:rPr>
      </w:pPr>
      <w:r w:rsidRPr="007259CA">
        <w:rPr>
          <w:rFonts w:ascii="Times New Roman" w:eastAsia="Times New Roman" w:hAnsi="Times New Roman"/>
          <w:sz w:val="20"/>
          <w:szCs w:val="20"/>
          <w:lang w:eastAsia="pt-BR"/>
        </w:rPr>
        <w:t>b) o ascendente ou descendente, beneficiário da retomada, residir em imóvel próprio.</w:t>
      </w:r>
    </w:p>
    <w:p w14:paraId="59A6E3A2" w14:textId="77777777" w:rsidR="00DB4446" w:rsidRPr="007259CA" w:rsidRDefault="00DB4446" w:rsidP="00DB4446">
      <w:pPr>
        <w:spacing w:before="120" w:after="120" w:line="240" w:lineRule="auto"/>
        <w:ind w:left="2268"/>
        <w:jc w:val="both"/>
        <w:rPr>
          <w:rFonts w:ascii="Times New Roman" w:eastAsia="Times New Roman" w:hAnsi="Times New Roman"/>
          <w:sz w:val="20"/>
          <w:szCs w:val="20"/>
          <w:lang w:eastAsia="pt-BR"/>
        </w:rPr>
      </w:pPr>
      <w:r w:rsidRPr="007259CA">
        <w:rPr>
          <w:rFonts w:ascii="Times New Roman" w:eastAsia="Times New Roman" w:hAnsi="Times New Roman"/>
          <w:sz w:val="20"/>
          <w:szCs w:val="20"/>
          <w:lang w:eastAsia="pt-BR"/>
        </w:rPr>
        <w:t>§ 2º Nas hipóteses dos incisos III e IV, o retomante deverá comprovar ser proprietário, promissário comprador ou promissário cessionário, em caráter irrevogável, com imissão na posse do imóvel e título registrado junto à matrícula do mesmo.</w:t>
      </w:r>
    </w:p>
    <w:p w14:paraId="7277925E" w14:textId="77777777" w:rsidR="00DB4446" w:rsidRPr="00A754E1" w:rsidRDefault="00DB4446" w:rsidP="00DB4446">
      <w:pPr>
        <w:tabs>
          <w:tab w:val="left" w:pos="1344"/>
        </w:tabs>
        <w:autoSpaceDE w:val="0"/>
        <w:autoSpaceDN w:val="0"/>
        <w:adjustRightInd w:val="0"/>
        <w:spacing w:before="120" w:after="120" w:line="240" w:lineRule="auto"/>
        <w:jc w:val="both"/>
        <w:rPr>
          <w:rFonts w:ascii="Times New Roman" w:hAnsi="Times New Roman"/>
          <w:szCs w:val="24"/>
          <w:shd w:val="clear" w:color="auto" w:fill="FFFFFF"/>
        </w:rPr>
      </w:pPr>
      <w:r w:rsidRPr="00A754E1">
        <w:rPr>
          <w:rFonts w:ascii="Times New Roman" w:hAnsi="Times New Roman"/>
          <w:szCs w:val="24"/>
          <w:shd w:val="clear" w:color="auto" w:fill="FFFFFF"/>
        </w:rPr>
        <w:t xml:space="preserve">Não obstante, </w:t>
      </w:r>
      <w:r>
        <w:rPr>
          <w:rFonts w:ascii="Times New Roman" w:hAnsi="Times New Roman"/>
          <w:szCs w:val="24"/>
          <w:shd w:val="clear" w:color="auto" w:fill="FFFFFF"/>
        </w:rPr>
        <w:t>destaca-se</w:t>
      </w:r>
      <w:r w:rsidRPr="00A754E1">
        <w:rPr>
          <w:rFonts w:ascii="Times New Roman" w:hAnsi="Times New Roman"/>
          <w:szCs w:val="24"/>
          <w:shd w:val="clear" w:color="auto" w:fill="FFFFFF"/>
        </w:rPr>
        <w:t xml:space="preserve"> o</w:t>
      </w:r>
      <w:r>
        <w:rPr>
          <w:rFonts w:ascii="Times New Roman" w:hAnsi="Times New Roman"/>
          <w:szCs w:val="24"/>
          <w:shd w:val="clear" w:color="auto" w:fill="FFFFFF"/>
        </w:rPr>
        <w:t xml:space="preserve"> disposto no</w:t>
      </w:r>
      <w:r w:rsidRPr="00A754E1">
        <w:rPr>
          <w:rFonts w:ascii="Times New Roman" w:hAnsi="Times New Roman"/>
          <w:szCs w:val="24"/>
          <w:shd w:val="clear" w:color="auto" w:fill="FFFFFF"/>
        </w:rPr>
        <w:t xml:space="preserve"> art. 95 da Lei de </w:t>
      </w:r>
      <w:r w:rsidRPr="005225E4">
        <w:rPr>
          <w:rFonts w:ascii="Times New Roman" w:eastAsia="Times New Roman" w:hAnsi="Times New Roman"/>
          <w:szCs w:val="24"/>
          <w:lang w:eastAsia="pt-BR"/>
        </w:rPr>
        <w:t>Licitações e Contratos Administrativos</w:t>
      </w:r>
      <w:r>
        <w:rPr>
          <w:rFonts w:ascii="Times New Roman" w:eastAsia="Times New Roman" w:hAnsi="Times New Roman"/>
          <w:szCs w:val="24"/>
          <w:lang w:eastAsia="pt-BR"/>
        </w:rPr>
        <w:t xml:space="preserve"> (Lei n. 14.133, de 1/4/2021)</w:t>
      </w:r>
      <w:r w:rsidRPr="00A754E1">
        <w:rPr>
          <w:rFonts w:ascii="Times New Roman" w:hAnsi="Times New Roman"/>
          <w:szCs w:val="24"/>
          <w:shd w:val="clear" w:color="auto" w:fill="FFFFFF"/>
        </w:rPr>
        <w:t xml:space="preserve">, especialmente </w:t>
      </w:r>
      <w:r>
        <w:rPr>
          <w:rFonts w:ascii="Times New Roman" w:hAnsi="Times New Roman"/>
          <w:szCs w:val="24"/>
          <w:shd w:val="clear" w:color="auto" w:fill="FFFFFF"/>
        </w:rPr>
        <w:t>n</w:t>
      </w:r>
      <w:r w:rsidRPr="00A754E1">
        <w:rPr>
          <w:rFonts w:ascii="Times New Roman" w:hAnsi="Times New Roman"/>
          <w:szCs w:val="24"/>
          <w:shd w:val="clear" w:color="auto" w:fill="FFFFFF"/>
        </w:rPr>
        <w:t>o § 2º, vejamos:</w:t>
      </w:r>
    </w:p>
    <w:p w14:paraId="70371C27" w14:textId="77777777" w:rsidR="00DB4446" w:rsidRPr="00A95005"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bookmarkStart w:id="21" w:name="art95"/>
      <w:bookmarkEnd w:id="21"/>
      <w:r w:rsidRPr="004C0102">
        <w:rPr>
          <w:rFonts w:ascii="Times New Roman" w:hAnsi="Times New Roman"/>
          <w:b/>
          <w:sz w:val="20"/>
          <w:szCs w:val="20"/>
          <w:shd w:val="clear" w:color="auto" w:fill="FFFFFF"/>
        </w:rPr>
        <w:t>Art. 95.</w:t>
      </w:r>
      <w:r w:rsidRPr="00A95005">
        <w:rPr>
          <w:rFonts w:ascii="Times New Roman" w:hAnsi="Times New Roman"/>
          <w:sz w:val="20"/>
          <w:szCs w:val="20"/>
          <w:shd w:val="clear" w:color="auto" w:fill="FFFFFF"/>
        </w:rPr>
        <w:t xml:space="preserve"> O instrumento de contrato é obrigatório, salvo nas seguintes hipóteses, em que a Administração poderá substituí-lo por outro instrumento hábil, como carta-contrato, nota de empenho de despesa, autorização de compra ou ordem de execução de serviço:</w:t>
      </w:r>
    </w:p>
    <w:p w14:paraId="0D3FF5B0" w14:textId="77777777" w:rsidR="00DB4446" w:rsidRPr="00A95005"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bookmarkStart w:id="22" w:name="art95i"/>
      <w:bookmarkEnd w:id="22"/>
      <w:r w:rsidRPr="00A95005">
        <w:rPr>
          <w:rFonts w:ascii="Times New Roman" w:hAnsi="Times New Roman"/>
          <w:sz w:val="20"/>
          <w:szCs w:val="20"/>
          <w:shd w:val="clear" w:color="auto" w:fill="FFFFFF"/>
        </w:rPr>
        <w:t>I - dispensa de licitação em razão de valor;</w:t>
      </w:r>
    </w:p>
    <w:p w14:paraId="69C11B9B" w14:textId="77777777" w:rsidR="00DB4446" w:rsidRPr="00A95005"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bookmarkStart w:id="23" w:name="art95ii"/>
      <w:bookmarkEnd w:id="23"/>
      <w:r w:rsidRPr="00A95005">
        <w:rPr>
          <w:rFonts w:ascii="Times New Roman" w:hAnsi="Times New Roman"/>
          <w:sz w:val="20"/>
          <w:szCs w:val="20"/>
          <w:shd w:val="clear" w:color="auto" w:fill="FFFFFF"/>
        </w:rPr>
        <w:t>II - compras com entrega imediata e integral dos bens adquiridos e dos quais não resultem obrigações futuras, inclusive quanto a assistência técnica, independentemente de seu valor.</w:t>
      </w:r>
    </w:p>
    <w:p w14:paraId="304CEBC4" w14:textId="77777777" w:rsidR="00DB4446" w:rsidRPr="00A95005"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bookmarkStart w:id="24" w:name="art95§1"/>
      <w:bookmarkEnd w:id="24"/>
      <w:r w:rsidRPr="00A95005">
        <w:rPr>
          <w:rFonts w:ascii="Times New Roman" w:hAnsi="Times New Roman"/>
          <w:sz w:val="20"/>
          <w:szCs w:val="20"/>
          <w:shd w:val="clear" w:color="auto" w:fill="FFFFFF"/>
        </w:rPr>
        <w:lastRenderedPageBreak/>
        <w:t>§ 1º Às hipóteses de substituição do instrumento de contrato, aplica-se, no que couber, o disposto no </w:t>
      </w:r>
      <w:hyperlink r:id="rId65" w:anchor="art92" w:history="1">
        <w:r w:rsidRPr="00A95005">
          <w:rPr>
            <w:rStyle w:val="Hyperlink"/>
            <w:rFonts w:ascii="Times New Roman" w:hAnsi="Times New Roman"/>
            <w:sz w:val="20"/>
            <w:szCs w:val="20"/>
            <w:shd w:val="clear" w:color="auto" w:fill="FFFFFF"/>
          </w:rPr>
          <w:t>art. 92 desta Lei</w:t>
        </w:r>
      </w:hyperlink>
      <w:r w:rsidRPr="00A95005">
        <w:rPr>
          <w:rFonts w:ascii="Times New Roman" w:hAnsi="Times New Roman"/>
          <w:sz w:val="20"/>
          <w:szCs w:val="20"/>
          <w:shd w:val="clear" w:color="auto" w:fill="FFFFFF"/>
        </w:rPr>
        <w:t>.</w:t>
      </w:r>
    </w:p>
    <w:p w14:paraId="11FD8B9B" w14:textId="77777777" w:rsidR="00DB4446" w:rsidRPr="00A95005"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bookmarkStart w:id="25" w:name="art95§2"/>
      <w:bookmarkEnd w:id="25"/>
      <w:r w:rsidRPr="00A95005">
        <w:rPr>
          <w:rFonts w:ascii="Times New Roman" w:hAnsi="Times New Roman"/>
          <w:sz w:val="20"/>
          <w:szCs w:val="20"/>
          <w:shd w:val="clear" w:color="auto" w:fill="FFFFFF"/>
        </w:rPr>
        <w:t xml:space="preserve">§ 2º </w:t>
      </w:r>
      <w:r w:rsidRPr="00A95005">
        <w:rPr>
          <w:rFonts w:ascii="Times New Roman" w:hAnsi="Times New Roman"/>
          <w:b/>
          <w:sz w:val="20"/>
          <w:szCs w:val="20"/>
          <w:shd w:val="clear" w:color="auto" w:fill="FFFFFF"/>
        </w:rPr>
        <w:t>É nulo e de nenhum efeito o contrato verbal com a Administração, salvo o de pequenas compras ou o de prestação de serviços de pronto pagamento</w:t>
      </w:r>
      <w:r w:rsidRPr="00A95005">
        <w:rPr>
          <w:rFonts w:ascii="Times New Roman" w:hAnsi="Times New Roman"/>
          <w:sz w:val="20"/>
          <w:szCs w:val="20"/>
          <w:shd w:val="clear" w:color="auto" w:fill="FFFFFF"/>
        </w:rPr>
        <w:t xml:space="preserve">, assim entendidos aqueles de valor não superior a </w:t>
      </w:r>
      <w:r>
        <w:rPr>
          <w:rFonts w:ascii="Times New Roman" w:hAnsi="Times New Roman"/>
          <w:sz w:val="20"/>
          <w:szCs w:val="20"/>
          <w:shd w:val="clear" w:color="auto" w:fill="FFFFFF"/>
        </w:rPr>
        <w:t>R$ 10.000,00 (dez mil reais). (grifos nossos)</w:t>
      </w:r>
    </w:p>
    <w:p w14:paraId="46E18523" w14:textId="77777777" w:rsidR="00DB4446" w:rsidRPr="0057253C" w:rsidRDefault="00DB4446" w:rsidP="00DB4446">
      <w:pPr>
        <w:tabs>
          <w:tab w:val="left" w:pos="1344"/>
        </w:tabs>
        <w:autoSpaceDE w:val="0"/>
        <w:autoSpaceDN w:val="0"/>
        <w:adjustRightInd w:val="0"/>
        <w:spacing w:before="120" w:after="120" w:line="240" w:lineRule="auto"/>
        <w:jc w:val="both"/>
        <w:rPr>
          <w:rFonts w:ascii="Times New Roman" w:eastAsia="Times New Roman" w:hAnsi="Times New Roman"/>
          <w:szCs w:val="24"/>
          <w:lang w:eastAsia="pt-BR"/>
        </w:rPr>
      </w:pPr>
      <w:r w:rsidRPr="0057253C">
        <w:rPr>
          <w:rFonts w:ascii="Times New Roman" w:hAnsi="Times New Roman"/>
          <w:szCs w:val="24"/>
          <w:shd w:val="clear" w:color="auto" w:fill="FFFFFF"/>
        </w:rPr>
        <w:t xml:space="preserve">Ainda sobre a formalização de instrumento prévio e solene para aditar o negócio jurídico de locação de imóvel, </w:t>
      </w:r>
      <w:r>
        <w:rPr>
          <w:rFonts w:ascii="Times New Roman" w:hAnsi="Times New Roman"/>
          <w:szCs w:val="24"/>
          <w:shd w:val="clear" w:color="auto" w:fill="FFFFFF"/>
        </w:rPr>
        <w:t>reproduz</w:t>
      </w:r>
      <w:r w:rsidRPr="0057253C">
        <w:rPr>
          <w:rFonts w:ascii="Times New Roman" w:hAnsi="Times New Roman"/>
          <w:szCs w:val="24"/>
          <w:shd w:val="clear" w:color="auto" w:fill="FFFFFF"/>
        </w:rPr>
        <w:t>-se</w:t>
      </w:r>
      <w:r>
        <w:rPr>
          <w:rFonts w:ascii="Times New Roman" w:hAnsi="Times New Roman"/>
          <w:szCs w:val="24"/>
          <w:shd w:val="clear" w:color="auto" w:fill="FFFFFF"/>
        </w:rPr>
        <w:t xml:space="preserve"> </w:t>
      </w:r>
      <w:r w:rsidRPr="0057253C">
        <w:rPr>
          <w:rFonts w:ascii="Times New Roman" w:eastAsia="Times New Roman" w:hAnsi="Times New Roman"/>
          <w:szCs w:val="24"/>
          <w:lang w:eastAsia="pt-BR"/>
        </w:rPr>
        <w:t xml:space="preserve">o </w:t>
      </w:r>
      <w:hyperlink r:id="rId66" w:history="1">
        <w:r>
          <w:rPr>
            <w:rStyle w:val="Hyperlink"/>
            <w:rFonts w:ascii="Times New Roman" w:eastAsia="Times New Roman" w:hAnsi="Times New Roman"/>
            <w:szCs w:val="24"/>
            <w:lang w:eastAsia="pt-BR"/>
          </w:rPr>
          <w:t>Enunciado de Súmula</w:t>
        </w:r>
        <w:r w:rsidRPr="0057253C">
          <w:rPr>
            <w:rStyle w:val="Hyperlink"/>
            <w:rFonts w:ascii="Times New Roman" w:eastAsia="Times New Roman" w:hAnsi="Times New Roman"/>
            <w:szCs w:val="24"/>
            <w:lang w:eastAsia="pt-BR"/>
          </w:rPr>
          <w:t xml:space="preserve"> n. 47</w:t>
        </w:r>
      </w:hyperlink>
      <w:r w:rsidRPr="0057253C">
        <w:rPr>
          <w:rFonts w:ascii="Times New Roman" w:eastAsia="Times New Roman" w:hAnsi="Times New Roman"/>
          <w:szCs w:val="24"/>
          <w:lang w:eastAsia="pt-BR"/>
        </w:rPr>
        <w:t xml:space="preserve"> deste Tribunal: </w:t>
      </w:r>
    </w:p>
    <w:p w14:paraId="54BD62A9" w14:textId="77777777" w:rsidR="00DB4446" w:rsidRPr="000B2328"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57253C">
        <w:rPr>
          <w:rFonts w:ascii="Times New Roman" w:hAnsi="Times New Roman"/>
          <w:sz w:val="20"/>
          <w:szCs w:val="20"/>
          <w:shd w:val="clear" w:color="auto" w:fill="FFFFFF"/>
        </w:rPr>
        <w:t xml:space="preserve">A validade da prorrogação dos contratos, convênios, acordos ou ajustes, nos limites estabelecidos em lei, dependerá de justificativa por escrito, de prévia autorização da autoridade competente e de prévia formalização mediante termo aditivo específico, </w:t>
      </w:r>
      <w:r w:rsidRPr="0057253C">
        <w:rPr>
          <w:rFonts w:ascii="Times New Roman" w:hAnsi="Times New Roman"/>
          <w:b/>
          <w:sz w:val="20"/>
          <w:szCs w:val="20"/>
          <w:shd w:val="clear" w:color="auto" w:fill="FFFFFF"/>
        </w:rPr>
        <w:t>excetuando-se os contratos de locação regidos por norma federal própria</w:t>
      </w:r>
      <w:r w:rsidRPr="000E1D40">
        <w:rPr>
          <w:rFonts w:ascii="Times New Roman" w:hAnsi="Times New Roman"/>
          <w:sz w:val="20"/>
          <w:szCs w:val="20"/>
          <w:shd w:val="clear" w:color="auto" w:fill="FFFFFF"/>
        </w:rPr>
        <w:t>.</w:t>
      </w:r>
      <w:r w:rsidRPr="0057253C">
        <w:rPr>
          <w:rFonts w:ascii="Times New Roman" w:hAnsi="Times New Roman"/>
          <w:b/>
          <w:sz w:val="20"/>
          <w:szCs w:val="20"/>
          <w:shd w:val="clear" w:color="auto" w:fill="FFFFFF"/>
        </w:rPr>
        <w:t xml:space="preserve"> </w:t>
      </w:r>
      <w:r w:rsidRPr="0057253C">
        <w:rPr>
          <w:rFonts w:ascii="Times New Roman" w:hAnsi="Times New Roman"/>
          <w:sz w:val="20"/>
          <w:szCs w:val="20"/>
          <w:shd w:val="clear" w:color="auto" w:fill="FFFFFF"/>
        </w:rPr>
        <w:t>(grifo</w:t>
      </w:r>
      <w:r>
        <w:rPr>
          <w:rFonts w:ascii="Times New Roman" w:hAnsi="Times New Roman"/>
          <w:sz w:val="20"/>
          <w:szCs w:val="20"/>
          <w:shd w:val="clear" w:color="auto" w:fill="FFFFFF"/>
        </w:rPr>
        <w:t>s nossos)</w:t>
      </w:r>
    </w:p>
    <w:p w14:paraId="007ECA29" w14:textId="77777777" w:rsidR="00DB4446" w:rsidRPr="0057253C" w:rsidRDefault="00DB4446" w:rsidP="00DB4446">
      <w:pPr>
        <w:tabs>
          <w:tab w:val="left" w:pos="1344"/>
        </w:tabs>
        <w:autoSpaceDE w:val="0"/>
        <w:autoSpaceDN w:val="0"/>
        <w:adjustRightInd w:val="0"/>
        <w:spacing w:before="120" w:after="120" w:line="240" w:lineRule="auto"/>
        <w:jc w:val="both"/>
        <w:rPr>
          <w:rFonts w:ascii="Times New Roman" w:hAnsi="Times New Roman"/>
          <w:szCs w:val="24"/>
        </w:rPr>
      </w:pPr>
      <w:r w:rsidRPr="0057253C">
        <w:rPr>
          <w:rFonts w:ascii="Times New Roman" w:hAnsi="Times New Roman"/>
          <w:szCs w:val="24"/>
          <w:shd w:val="clear" w:color="auto" w:fill="FFFFFF"/>
        </w:rPr>
        <w:t>No que concerne ao enfoque contábil do Enunciado</w:t>
      </w:r>
      <w:r>
        <w:rPr>
          <w:rFonts w:ascii="Times New Roman" w:hAnsi="Times New Roman"/>
          <w:szCs w:val="24"/>
          <w:shd w:val="clear" w:color="auto" w:fill="FFFFFF"/>
        </w:rPr>
        <w:t xml:space="preserve"> n. 59</w:t>
      </w:r>
      <w:r w:rsidRPr="0057253C">
        <w:rPr>
          <w:rFonts w:ascii="Times New Roman" w:hAnsi="Times New Roman"/>
          <w:szCs w:val="24"/>
          <w:shd w:val="clear" w:color="auto" w:fill="FFFFFF"/>
        </w:rPr>
        <w:t xml:space="preserve">, </w:t>
      </w:r>
      <w:r>
        <w:rPr>
          <w:rFonts w:ascii="Times New Roman" w:hAnsi="Times New Roman"/>
          <w:szCs w:val="24"/>
          <w:shd w:val="clear" w:color="auto" w:fill="FFFFFF"/>
        </w:rPr>
        <w:t xml:space="preserve">segundo o qual </w:t>
      </w:r>
      <w:r w:rsidRPr="0057253C">
        <w:rPr>
          <w:rFonts w:ascii="Times New Roman" w:hAnsi="Times New Roman"/>
          <w:szCs w:val="24"/>
          <w:shd w:val="clear" w:color="auto" w:fill="FFFFFF"/>
        </w:rPr>
        <w:t>“</w:t>
      </w:r>
      <w:r w:rsidRPr="00C77845">
        <w:rPr>
          <w:rFonts w:ascii="Times New Roman" w:hAnsi="Times New Roman"/>
          <w:i/>
          <w:szCs w:val="24"/>
        </w:rPr>
        <w:t>não é imprescindível termo aditivo para efeito de anotação da despesa e controle da legalidade da execução financeira e orçamentária</w:t>
      </w:r>
      <w:r w:rsidRPr="0057253C">
        <w:rPr>
          <w:rFonts w:ascii="Times New Roman" w:hAnsi="Times New Roman"/>
          <w:i/>
          <w:szCs w:val="24"/>
        </w:rPr>
        <w:t xml:space="preserve">”, </w:t>
      </w:r>
      <w:r>
        <w:rPr>
          <w:rFonts w:ascii="Times New Roman" w:hAnsi="Times New Roman"/>
          <w:szCs w:val="24"/>
        </w:rPr>
        <w:t>cumpre citar</w:t>
      </w:r>
      <w:r w:rsidRPr="0057253C">
        <w:rPr>
          <w:rFonts w:ascii="Times New Roman" w:hAnsi="Times New Roman"/>
          <w:szCs w:val="24"/>
        </w:rPr>
        <w:t xml:space="preserve"> art. </w:t>
      </w:r>
      <w:r>
        <w:rPr>
          <w:rFonts w:ascii="Times New Roman" w:hAnsi="Times New Roman"/>
          <w:szCs w:val="24"/>
        </w:rPr>
        <w:t>92</w:t>
      </w:r>
      <w:r w:rsidRPr="0057253C">
        <w:rPr>
          <w:rFonts w:ascii="Times New Roman" w:hAnsi="Times New Roman"/>
          <w:szCs w:val="24"/>
        </w:rPr>
        <w:t>, inciso V</w:t>
      </w:r>
      <w:r>
        <w:rPr>
          <w:rFonts w:ascii="Times New Roman" w:hAnsi="Times New Roman"/>
          <w:szCs w:val="24"/>
        </w:rPr>
        <w:t>III</w:t>
      </w:r>
      <w:r w:rsidRPr="0057253C">
        <w:rPr>
          <w:rFonts w:ascii="Times New Roman" w:hAnsi="Times New Roman"/>
          <w:szCs w:val="24"/>
        </w:rPr>
        <w:t xml:space="preserve">, da Lei </w:t>
      </w:r>
      <w:r>
        <w:rPr>
          <w:rFonts w:ascii="Times New Roman" w:hAnsi="Times New Roman"/>
          <w:szCs w:val="24"/>
        </w:rPr>
        <w:t>n. 14.133/2021:</w:t>
      </w:r>
    </w:p>
    <w:p w14:paraId="1B1E356D" w14:textId="77777777" w:rsidR="00DB4446" w:rsidRPr="00E1383E"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4C0102">
        <w:rPr>
          <w:rFonts w:ascii="Times New Roman" w:hAnsi="Times New Roman"/>
          <w:b/>
          <w:sz w:val="20"/>
          <w:szCs w:val="20"/>
          <w:shd w:val="clear" w:color="auto" w:fill="FFFFFF"/>
        </w:rPr>
        <w:t>Art. 92.</w:t>
      </w:r>
      <w:r w:rsidRPr="00E1383E">
        <w:rPr>
          <w:rFonts w:ascii="Times New Roman" w:hAnsi="Times New Roman"/>
          <w:sz w:val="20"/>
          <w:szCs w:val="20"/>
          <w:shd w:val="clear" w:color="auto" w:fill="FFFFFF"/>
        </w:rPr>
        <w:t xml:space="preserve"> São necessárias em todo contrato cláusulas que estabeleçam:</w:t>
      </w:r>
    </w:p>
    <w:p w14:paraId="70F468B8" w14:textId="77777777" w:rsidR="00DB4446" w:rsidRPr="00E1383E"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bookmarkStart w:id="26" w:name="art92i"/>
      <w:bookmarkEnd w:id="26"/>
      <w:r>
        <w:rPr>
          <w:rFonts w:ascii="Times New Roman" w:hAnsi="Times New Roman"/>
          <w:sz w:val="20"/>
          <w:szCs w:val="20"/>
          <w:shd w:val="clear" w:color="auto" w:fill="FFFFFF"/>
        </w:rPr>
        <w:t>[...]</w:t>
      </w:r>
    </w:p>
    <w:p w14:paraId="6B62432E" w14:textId="77777777" w:rsidR="00DB4446" w:rsidRPr="00E1383E"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bookmarkStart w:id="27" w:name="art92viii"/>
      <w:bookmarkEnd w:id="27"/>
      <w:r w:rsidRPr="00E1383E">
        <w:rPr>
          <w:rFonts w:ascii="Times New Roman" w:hAnsi="Times New Roman"/>
          <w:sz w:val="20"/>
          <w:szCs w:val="20"/>
          <w:shd w:val="clear" w:color="auto" w:fill="FFFFFF"/>
        </w:rPr>
        <w:t>VIII - o crédito pelo qual correrá a despesa, com a indicação da classificação funcional programática e da categoria econômica;</w:t>
      </w:r>
    </w:p>
    <w:p w14:paraId="33B82656" w14:textId="77777777" w:rsidR="00DB4446" w:rsidRPr="00C77845" w:rsidRDefault="00DB4446" w:rsidP="00DB4446">
      <w:pPr>
        <w:autoSpaceDE w:val="0"/>
        <w:autoSpaceDN w:val="0"/>
        <w:adjustRightInd w:val="0"/>
        <w:spacing w:before="120" w:after="120" w:line="240" w:lineRule="auto"/>
        <w:jc w:val="both"/>
        <w:rPr>
          <w:rFonts w:ascii="Times New Roman" w:hAnsi="Times New Roman"/>
          <w:color w:val="000000" w:themeColor="text1"/>
          <w:szCs w:val="24"/>
          <w:shd w:val="clear" w:color="auto" w:fill="FFFFFF"/>
        </w:rPr>
      </w:pPr>
      <w:r w:rsidRPr="00C77845">
        <w:rPr>
          <w:rFonts w:ascii="Times New Roman" w:hAnsi="Times New Roman"/>
          <w:color w:val="000000" w:themeColor="text1"/>
          <w:szCs w:val="24"/>
          <w:shd w:val="clear" w:color="auto" w:fill="FFFFFF"/>
        </w:rPr>
        <w:t xml:space="preserve">Nessa linha, consignou o art. 87 da Lei </w:t>
      </w:r>
      <w:r>
        <w:rPr>
          <w:rFonts w:ascii="Times New Roman" w:hAnsi="Times New Roman"/>
          <w:color w:val="000000" w:themeColor="text1"/>
          <w:szCs w:val="24"/>
          <w:shd w:val="clear" w:color="auto" w:fill="FFFFFF"/>
        </w:rPr>
        <w:t xml:space="preserve">n. </w:t>
      </w:r>
      <w:r w:rsidRPr="00C77845">
        <w:rPr>
          <w:rFonts w:ascii="Times New Roman" w:hAnsi="Times New Roman"/>
          <w:color w:val="000000" w:themeColor="text1"/>
          <w:szCs w:val="24"/>
          <w:shd w:val="clear" w:color="auto" w:fill="FFFFFF"/>
        </w:rPr>
        <w:t>4.320/1964: “Haverá contrôle contábil dos direitos e obrigações oriundos de ajustes ou contratos em que a administração pública fôr parte.”</w:t>
      </w:r>
    </w:p>
    <w:p w14:paraId="3AA37700" w14:textId="77777777" w:rsidR="00DB4446" w:rsidRPr="00A754E1" w:rsidRDefault="00DB4446" w:rsidP="00DB4446">
      <w:pPr>
        <w:tabs>
          <w:tab w:val="left" w:pos="1344"/>
        </w:tabs>
        <w:autoSpaceDE w:val="0"/>
        <w:autoSpaceDN w:val="0"/>
        <w:adjustRightInd w:val="0"/>
        <w:spacing w:before="120" w:after="120" w:line="240" w:lineRule="auto"/>
        <w:jc w:val="both"/>
        <w:rPr>
          <w:rFonts w:ascii="Times New Roman" w:hAnsi="Times New Roman"/>
          <w:iCs/>
          <w:szCs w:val="24"/>
          <w:shd w:val="clear" w:color="auto" w:fill="FFFFFF"/>
        </w:rPr>
      </w:pPr>
      <w:r>
        <w:rPr>
          <w:rFonts w:ascii="Times New Roman" w:hAnsi="Times New Roman"/>
          <w:szCs w:val="24"/>
          <w:shd w:val="clear" w:color="auto" w:fill="FFFFFF"/>
        </w:rPr>
        <w:t>Da análise dos dispositivos, infere-se que as prorrogações de</w:t>
      </w:r>
      <w:r w:rsidRPr="00A754E1">
        <w:rPr>
          <w:rFonts w:ascii="Times New Roman" w:hAnsi="Times New Roman"/>
          <w:szCs w:val="24"/>
          <w:shd w:val="clear" w:color="auto" w:fill="FFFFFF"/>
        </w:rPr>
        <w:t xml:space="preserve"> contratos</w:t>
      </w:r>
      <w:r>
        <w:rPr>
          <w:rFonts w:ascii="Times New Roman" w:hAnsi="Times New Roman"/>
          <w:szCs w:val="24"/>
          <w:shd w:val="clear" w:color="auto" w:fill="FFFFFF"/>
        </w:rPr>
        <w:t xml:space="preserve"> de locação</w:t>
      </w:r>
      <w:r w:rsidRPr="00A754E1">
        <w:rPr>
          <w:rFonts w:ascii="Times New Roman" w:hAnsi="Times New Roman"/>
          <w:szCs w:val="24"/>
          <w:shd w:val="clear" w:color="auto" w:fill="FFFFFF"/>
        </w:rPr>
        <w:t xml:space="preserve"> </w:t>
      </w:r>
      <w:r>
        <w:rPr>
          <w:rFonts w:ascii="Times New Roman" w:hAnsi="Times New Roman"/>
          <w:szCs w:val="24"/>
          <w:shd w:val="clear" w:color="auto" w:fill="FFFFFF"/>
        </w:rPr>
        <w:t>de imóveis celebrados devem ser formalizadas em instrumento próprio, com</w:t>
      </w:r>
      <w:r w:rsidRPr="00C77845">
        <w:rPr>
          <w:rFonts w:ascii="Times New Roman" w:hAnsi="Times New Roman"/>
          <w:color w:val="000000" w:themeColor="text1"/>
          <w:szCs w:val="24"/>
          <w:shd w:val="clear" w:color="auto" w:fill="FFFFFF"/>
        </w:rPr>
        <w:t xml:space="preserve"> a indicação do crédito pelo qual irá correr a despesa</w:t>
      </w:r>
      <w:r>
        <w:rPr>
          <w:rFonts w:ascii="Times New Roman" w:hAnsi="Times New Roman"/>
          <w:szCs w:val="24"/>
          <w:shd w:val="clear" w:color="auto" w:fill="FFFFFF"/>
        </w:rPr>
        <w:t>, uma vez que o referido ajuste está sob a égide</w:t>
      </w:r>
      <w:r w:rsidRPr="00A754E1">
        <w:rPr>
          <w:rFonts w:ascii="Times New Roman" w:hAnsi="Times New Roman"/>
          <w:szCs w:val="24"/>
          <w:shd w:val="clear" w:color="auto" w:fill="FFFFFF"/>
        </w:rPr>
        <w:t xml:space="preserve"> </w:t>
      </w:r>
      <w:r>
        <w:rPr>
          <w:rFonts w:ascii="Times New Roman" w:hAnsi="Times New Roman"/>
          <w:szCs w:val="24"/>
          <w:shd w:val="clear" w:color="auto" w:fill="FFFFFF"/>
        </w:rPr>
        <w:t xml:space="preserve">predominante e não exclusiva </w:t>
      </w:r>
      <w:r w:rsidRPr="00A754E1">
        <w:rPr>
          <w:rFonts w:ascii="Times New Roman" w:hAnsi="Times New Roman"/>
          <w:szCs w:val="24"/>
          <w:shd w:val="clear" w:color="auto" w:fill="FFFFFF"/>
        </w:rPr>
        <w:t>do regime jurídico privado, devendo transcender o interesse particular.</w:t>
      </w:r>
    </w:p>
    <w:p w14:paraId="2C1918F6" w14:textId="77777777" w:rsidR="00DB4446" w:rsidRPr="00340858" w:rsidRDefault="00DB4446" w:rsidP="00DB4446">
      <w:pPr>
        <w:spacing w:before="240" w:after="240" w:line="240" w:lineRule="auto"/>
        <w:jc w:val="both"/>
        <w:rPr>
          <w:rFonts w:ascii="Times New Roman" w:hAnsi="Times New Roman"/>
          <w:b/>
          <w:szCs w:val="24"/>
        </w:rPr>
      </w:pPr>
      <w:r w:rsidRPr="00340858">
        <w:rPr>
          <w:rFonts w:ascii="Times New Roman" w:hAnsi="Times New Roman"/>
          <w:b/>
          <w:szCs w:val="24"/>
        </w:rPr>
        <w:t>2.2. Consulta</w:t>
      </w:r>
    </w:p>
    <w:p w14:paraId="59DF66AA" w14:textId="77777777" w:rsidR="00DB4446" w:rsidRPr="009444A4" w:rsidRDefault="00DB4446" w:rsidP="00DB4446">
      <w:pPr>
        <w:spacing w:before="120" w:after="120" w:line="240" w:lineRule="auto"/>
        <w:jc w:val="both"/>
        <w:rPr>
          <w:rFonts w:ascii="Times New Roman" w:hAnsi="Times New Roman"/>
          <w:szCs w:val="24"/>
        </w:rPr>
      </w:pPr>
      <w:r w:rsidRPr="009444A4">
        <w:rPr>
          <w:rFonts w:ascii="Times New Roman" w:hAnsi="Times New Roman"/>
          <w:szCs w:val="24"/>
        </w:rPr>
        <w:t xml:space="preserve">Acerca do tema, verificou-se esta Corte manifestou-se, em tese, por ocasião da resposta à </w:t>
      </w:r>
      <w:r w:rsidRPr="009444A4">
        <w:rPr>
          <w:rFonts w:ascii="Times New Roman" w:eastAsia="Times New Roman" w:hAnsi="Times New Roman"/>
          <w:szCs w:val="24"/>
          <w:lang w:eastAsia="pt-BR"/>
        </w:rPr>
        <w:t>Consulta</w:t>
      </w:r>
      <w:r>
        <w:rPr>
          <w:rFonts w:ascii="Times New Roman" w:eastAsia="Times New Roman" w:hAnsi="Times New Roman"/>
          <w:szCs w:val="24"/>
          <w:lang w:eastAsia="pt-BR"/>
        </w:rPr>
        <w:t xml:space="preserve"> n.</w:t>
      </w:r>
      <w:r w:rsidRPr="009444A4">
        <w:rPr>
          <w:rFonts w:ascii="Times New Roman" w:eastAsia="Times New Roman" w:hAnsi="Times New Roman"/>
          <w:szCs w:val="24"/>
          <w:lang w:eastAsia="pt-BR"/>
        </w:rPr>
        <w:t xml:space="preserve"> </w:t>
      </w:r>
      <w:hyperlink r:id="rId67" w:anchor="!" w:history="1">
        <w:r w:rsidRPr="009444A4">
          <w:rPr>
            <w:rStyle w:val="Hyperlink"/>
            <w:rFonts w:ascii="Times New Roman" w:eastAsia="Times New Roman" w:hAnsi="Times New Roman"/>
            <w:szCs w:val="24"/>
            <w:lang w:eastAsia="pt-BR"/>
          </w:rPr>
          <w:t>603120</w:t>
        </w:r>
      </w:hyperlink>
      <w:r>
        <w:rPr>
          <w:rFonts w:ascii="Times New Roman" w:eastAsia="Times New Roman" w:hAnsi="Times New Roman"/>
          <w:szCs w:val="24"/>
          <w:lang w:eastAsia="pt-BR"/>
        </w:rPr>
        <w:t xml:space="preserve"> (24/10/1991)</w:t>
      </w:r>
      <w:r>
        <w:rPr>
          <w:rStyle w:val="Refdenotaderodap"/>
          <w:rFonts w:ascii="Times New Roman" w:eastAsia="Times New Roman" w:hAnsi="Times New Roman"/>
          <w:szCs w:val="24"/>
          <w:lang w:eastAsia="pt-BR"/>
        </w:rPr>
        <w:footnoteReference w:id="49"/>
      </w:r>
      <w:r>
        <w:rPr>
          <w:rFonts w:ascii="Times New Roman" w:eastAsia="Times New Roman" w:hAnsi="Times New Roman"/>
          <w:szCs w:val="24"/>
          <w:lang w:eastAsia="pt-BR"/>
        </w:rPr>
        <w:t>,</w:t>
      </w:r>
      <w:r w:rsidRPr="009444A4">
        <w:rPr>
          <w:rFonts w:ascii="Times New Roman" w:hAnsi="Times New Roman"/>
          <w:szCs w:val="24"/>
        </w:rPr>
        <w:t xml:space="preserve"> ao discorrer sobre o procedimento adotado em caso prorrogação de ajuste celebrado</w:t>
      </w:r>
      <w:r>
        <w:rPr>
          <w:rFonts w:ascii="Times New Roman" w:hAnsi="Times New Roman"/>
          <w:szCs w:val="24"/>
        </w:rPr>
        <w:t xml:space="preserve"> por período inferior a 5 anos:</w:t>
      </w:r>
    </w:p>
    <w:p w14:paraId="6A7264AB" w14:textId="77777777" w:rsidR="00DB4446" w:rsidRPr="004C1BED" w:rsidRDefault="00DB4446" w:rsidP="00DB4446">
      <w:pPr>
        <w:spacing w:before="120" w:after="120" w:line="240" w:lineRule="auto"/>
        <w:ind w:left="2268"/>
        <w:jc w:val="both"/>
        <w:rPr>
          <w:rFonts w:ascii="Times New Roman" w:eastAsia="Times New Roman" w:hAnsi="Times New Roman"/>
          <w:sz w:val="20"/>
          <w:szCs w:val="20"/>
          <w:lang w:eastAsia="pt-BR"/>
        </w:rPr>
      </w:pPr>
      <w:r w:rsidRPr="004C1BED">
        <w:rPr>
          <w:rFonts w:ascii="Times New Roman" w:eastAsia="Times New Roman" w:hAnsi="Times New Roman"/>
          <w:sz w:val="20"/>
          <w:szCs w:val="20"/>
          <w:lang w:eastAsia="pt-BR"/>
        </w:rPr>
        <w:t xml:space="preserve">- Findo o prazo da vigência inicial, os contratos ou convênios poderão ser </w:t>
      </w:r>
      <w:r w:rsidRPr="004C1BED">
        <w:rPr>
          <w:rFonts w:ascii="Times New Roman" w:eastAsia="Times New Roman" w:hAnsi="Times New Roman"/>
          <w:bCs/>
          <w:sz w:val="20"/>
          <w:szCs w:val="20"/>
          <w:lang w:eastAsia="pt-BR"/>
        </w:rPr>
        <w:t>prorrog</w:t>
      </w:r>
      <w:r w:rsidRPr="004C1BED">
        <w:rPr>
          <w:rFonts w:ascii="Times New Roman" w:eastAsia="Times New Roman" w:hAnsi="Times New Roman"/>
          <w:sz w:val="20"/>
          <w:szCs w:val="20"/>
          <w:lang w:eastAsia="pt-BR"/>
        </w:rPr>
        <w:t xml:space="preserve">ados, até o limite máximo de 05 (cinco) anos, contados a partir da data </w:t>
      </w:r>
      <w:r>
        <w:rPr>
          <w:rFonts w:ascii="Times New Roman" w:eastAsia="Times New Roman" w:hAnsi="Times New Roman"/>
          <w:sz w:val="20"/>
          <w:szCs w:val="20"/>
          <w:lang w:eastAsia="pt-BR"/>
        </w:rPr>
        <w:t>da celebração do termo inicial.</w:t>
      </w:r>
    </w:p>
    <w:p w14:paraId="418CD6F4" w14:textId="77777777" w:rsidR="00DB4446" w:rsidRPr="004C1BED" w:rsidRDefault="00DB4446" w:rsidP="00DB4446">
      <w:pPr>
        <w:spacing w:before="120" w:after="120" w:line="240" w:lineRule="auto"/>
        <w:ind w:left="2268"/>
        <w:jc w:val="both"/>
        <w:rPr>
          <w:rFonts w:ascii="Times New Roman" w:eastAsia="Times New Roman" w:hAnsi="Times New Roman"/>
          <w:sz w:val="20"/>
          <w:szCs w:val="20"/>
          <w:lang w:eastAsia="pt-BR"/>
        </w:rPr>
      </w:pPr>
      <w:r w:rsidRPr="004C1BED">
        <w:rPr>
          <w:rFonts w:ascii="Times New Roman" w:eastAsia="Times New Roman" w:hAnsi="Times New Roman"/>
          <w:sz w:val="20"/>
          <w:szCs w:val="20"/>
          <w:lang w:eastAsia="pt-BR"/>
        </w:rPr>
        <w:t xml:space="preserve">A alteração ou </w:t>
      </w:r>
      <w:r w:rsidRPr="004C1BED">
        <w:rPr>
          <w:rFonts w:ascii="Times New Roman" w:eastAsia="Times New Roman" w:hAnsi="Times New Roman"/>
          <w:bCs/>
          <w:sz w:val="20"/>
          <w:szCs w:val="20"/>
          <w:lang w:eastAsia="pt-BR"/>
        </w:rPr>
        <w:t>prorrog</w:t>
      </w:r>
      <w:r w:rsidRPr="004C1BED">
        <w:rPr>
          <w:rFonts w:ascii="Times New Roman" w:eastAsia="Times New Roman" w:hAnsi="Times New Roman"/>
          <w:sz w:val="20"/>
          <w:szCs w:val="20"/>
          <w:lang w:eastAsia="pt-BR"/>
        </w:rPr>
        <w:t xml:space="preserve">ação do instrumento inicial dependerá de prévia formalização, mediante a celebração de termo </w:t>
      </w:r>
      <w:r w:rsidRPr="004C1BED">
        <w:rPr>
          <w:rFonts w:ascii="Times New Roman" w:eastAsia="Times New Roman" w:hAnsi="Times New Roman"/>
          <w:bCs/>
          <w:sz w:val="20"/>
          <w:szCs w:val="20"/>
          <w:lang w:eastAsia="pt-BR"/>
        </w:rPr>
        <w:t>aditivo</w:t>
      </w:r>
      <w:r w:rsidRPr="004C1BED">
        <w:rPr>
          <w:rFonts w:ascii="Times New Roman" w:eastAsia="Times New Roman" w:hAnsi="Times New Roman"/>
          <w:sz w:val="20"/>
          <w:szCs w:val="20"/>
          <w:lang w:eastAsia="pt-BR"/>
        </w:rPr>
        <w:t xml:space="preserve">, excetuando-se os casos de contrato de </w:t>
      </w:r>
      <w:r w:rsidRPr="004C1BED">
        <w:rPr>
          <w:rFonts w:ascii="Times New Roman" w:eastAsia="Times New Roman" w:hAnsi="Times New Roman"/>
          <w:bCs/>
          <w:sz w:val="20"/>
          <w:szCs w:val="20"/>
          <w:lang w:eastAsia="pt-BR"/>
        </w:rPr>
        <w:t>locaç</w:t>
      </w:r>
      <w:r w:rsidRPr="004C1BED">
        <w:rPr>
          <w:rFonts w:ascii="Times New Roman" w:eastAsia="Times New Roman" w:hAnsi="Times New Roman"/>
          <w:sz w:val="20"/>
          <w:szCs w:val="20"/>
          <w:lang w:eastAsia="pt-BR"/>
        </w:rPr>
        <w:t xml:space="preserve">ão de bem </w:t>
      </w:r>
      <w:r w:rsidRPr="004C1BED">
        <w:rPr>
          <w:rFonts w:ascii="Times New Roman" w:eastAsia="Times New Roman" w:hAnsi="Times New Roman"/>
          <w:bCs/>
          <w:sz w:val="20"/>
          <w:szCs w:val="20"/>
          <w:lang w:eastAsia="pt-BR"/>
        </w:rPr>
        <w:t>imóve</w:t>
      </w:r>
      <w:r w:rsidRPr="004C1BED">
        <w:rPr>
          <w:rFonts w:ascii="Times New Roman" w:eastAsia="Times New Roman" w:hAnsi="Times New Roman"/>
          <w:sz w:val="20"/>
          <w:szCs w:val="20"/>
          <w:lang w:eastAsia="pt-BR"/>
        </w:rPr>
        <w:t xml:space="preserve">l regido por norma federal específica e convênios celebrados entre entidades de Direito Público, hipóteses em que não é imprescindível a celebração de termo </w:t>
      </w:r>
      <w:r w:rsidRPr="004C1BED">
        <w:rPr>
          <w:rFonts w:ascii="Times New Roman" w:eastAsia="Times New Roman" w:hAnsi="Times New Roman"/>
          <w:bCs/>
          <w:sz w:val="20"/>
          <w:szCs w:val="20"/>
          <w:lang w:eastAsia="pt-BR"/>
        </w:rPr>
        <w:t>aditivo</w:t>
      </w:r>
      <w:r w:rsidRPr="004C1BED">
        <w:rPr>
          <w:rFonts w:ascii="Times New Roman" w:eastAsia="Times New Roman" w:hAnsi="Times New Roman"/>
          <w:sz w:val="20"/>
          <w:szCs w:val="20"/>
          <w:lang w:eastAsia="pt-BR"/>
        </w:rPr>
        <w:t xml:space="preserve">, conforme súmulas deste Tribunal, de número 67 (transcrita anteriormente, por ocasião da 1ª indagação) e ainda de números 47 e 59, </w:t>
      </w:r>
      <w:r w:rsidRPr="004C1BED">
        <w:rPr>
          <w:rFonts w:ascii="Times New Roman" w:eastAsia="Times New Roman" w:hAnsi="Times New Roman"/>
          <w:i/>
          <w:iCs/>
          <w:sz w:val="20"/>
          <w:szCs w:val="20"/>
          <w:lang w:eastAsia="pt-BR"/>
        </w:rPr>
        <w:t>in verbis</w:t>
      </w:r>
      <w:r w:rsidRPr="004C1BED">
        <w:rPr>
          <w:rFonts w:ascii="Times New Roman" w:eastAsia="Times New Roman" w:hAnsi="Times New Roman"/>
          <w:sz w:val="20"/>
          <w:szCs w:val="20"/>
          <w:lang w:eastAsia="pt-BR"/>
        </w:rPr>
        <w:t xml:space="preserve">: </w:t>
      </w:r>
    </w:p>
    <w:p w14:paraId="531F1885" w14:textId="77777777" w:rsidR="00DB4446" w:rsidRPr="004C1BED" w:rsidRDefault="00DB4446" w:rsidP="00DB4446">
      <w:pPr>
        <w:spacing w:before="120" w:after="120" w:line="240" w:lineRule="auto"/>
        <w:ind w:left="2268"/>
        <w:jc w:val="both"/>
        <w:rPr>
          <w:rFonts w:ascii="Times New Roman" w:eastAsia="Times New Roman" w:hAnsi="Times New Roman"/>
          <w:sz w:val="20"/>
          <w:szCs w:val="20"/>
          <w:lang w:eastAsia="pt-BR"/>
        </w:rPr>
      </w:pPr>
      <w:r w:rsidRPr="004C1BED">
        <w:rPr>
          <w:rFonts w:ascii="Times New Roman" w:eastAsia="Times New Roman" w:hAnsi="Times New Roman"/>
          <w:sz w:val="20"/>
          <w:szCs w:val="20"/>
          <w:lang w:eastAsia="pt-BR"/>
        </w:rPr>
        <w:t xml:space="preserve">Súmula nº 47 – A validade da </w:t>
      </w:r>
      <w:r w:rsidRPr="004C1BED">
        <w:rPr>
          <w:rFonts w:ascii="Times New Roman" w:eastAsia="Times New Roman" w:hAnsi="Times New Roman"/>
          <w:bCs/>
          <w:sz w:val="20"/>
          <w:szCs w:val="20"/>
          <w:lang w:eastAsia="pt-BR"/>
        </w:rPr>
        <w:t>prorrog</w:t>
      </w:r>
      <w:r w:rsidRPr="004C1BED">
        <w:rPr>
          <w:rFonts w:ascii="Times New Roman" w:eastAsia="Times New Roman" w:hAnsi="Times New Roman"/>
          <w:sz w:val="20"/>
          <w:szCs w:val="20"/>
          <w:lang w:eastAsia="pt-BR"/>
        </w:rPr>
        <w:t xml:space="preserve">ação automática e sucessiva prevista em contratos, convênios, acordos ou ajustes, dependerá de prévia formalização mediante termo </w:t>
      </w:r>
      <w:r w:rsidRPr="004C1BED">
        <w:rPr>
          <w:rFonts w:ascii="Times New Roman" w:eastAsia="Times New Roman" w:hAnsi="Times New Roman"/>
          <w:bCs/>
          <w:sz w:val="20"/>
          <w:szCs w:val="20"/>
          <w:lang w:eastAsia="pt-BR"/>
        </w:rPr>
        <w:t>aditivo</w:t>
      </w:r>
      <w:r w:rsidRPr="004C1BED">
        <w:rPr>
          <w:rFonts w:ascii="Times New Roman" w:eastAsia="Times New Roman" w:hAnsi="Times New Roman"/>
          <w:sz w:val="20"/>
          <w:szCs w:val="20"/>
          <w:lang w:eastAsia="pt-BR"/>
        </w:rPr>
        <w:t xml:space="preserve"> específico, excetuando-se os contratos de </w:t>
      </w:r>
      <w:r w:rsidRPr="004C1BED">
        <w:rPr>
          <w:rFonts w:ascii="Times New Roman" w:eastAsia="Times New Roman" w:hAnsi="Times New Roman"/>
          <w:bCs/>
          <w:sz w:val="20"/>
          <w:szCs w:val="20"/>
          <w:lang w:eastAsia="pt-BR"/>
        </w:rPr>
        <w:t>locaç</w:t>
      </w:r>
      <w:r w:rsidRPr="004C1BED">
        <w:rPr>
          <w:rFonts w:ascii="Times New Roman" w:eastAsia="Times New Roman" w:hAnsi="Times New Roman"/>
          <w:sz w:val="20"/>
          <w:szCs w:val="20"/>
          <w:lang w:eastAsia="pt-BR"/>
        </w:rPr>
        <w:t>ão regidos por norma federal própria.</w:t>
      </w:r>
    </w:p>
    <w:p w14:paraId="6AFC83E6" w14:textId="77777777" w:rsidR="00DB4446" w:rsidRPr="004C1BED" w:rsidRDefault="00DB4446" w:rsidP="00DB4446">
      <w:pPr>
        <w:spacing w:before="120" w:after="120" w:line="240" w:lineRule="auto"/>
        <w:ind w:left="2268"/>
        <w:jc w:val="both"/>
        <w:rPr>
          <w:rFonts w:ascii="Times New Roman" w:eastAsia="Times New Roman" w:hAnsi="Times New Roman"/>
          <w:sz w:val="20"/>
          <w:szCs w:val="20"/>
          <w:lang w:eastAsia="pt-BR"/>
        </w:rPr>
      </w:pPr>
      <w:r w:rsidRPr="004C1BED">
        <w:rPr>
          <w:rFonts w:ascii="Times New Roman" w:eastAsia="Times New Roman" w:hAnsi="Times New Roman"/>
          <w:sz w:val="20"/>
          <w:szCs w:val="20"/>
          <w:lang w:eastAsia="pt-BR"/>
        </w:rPr>
        <w:t xml:space="preserve">Súmula nº 59 – Em se tratando de relação contratual – contrato de </w:t>
      </w:r>
      <w:r w:rsidRPr="004C1BED">
        <w:rPr>
          <w:rFonts w:ascii="Times New Roman" w:eastAsia="Times New Roman" w:hAnsi="Times New Roman"/>
          <w:bCs/>
          <w:sz w:val="20"/>
          <w:szCs w:val="20"/>
          <w:lang w:eastAsia="pt-BR"/>
        </w:rPr>
        <w:t>locaç</w:t>
      </w:r>
      <w:r w:rsidRPr="004C1BED">
        <w:rPr>
          <w:rFonts w:ascii="Times New Roman" w:eastAsia="Times New Roman" w:hAnsi="Times New Roman"/>
          <w:sz w:val="20"/>
          <w:szCs w:val="20"/>
          <w:lang w:eastAsia="pt-BR"/>
        </w:rPr>
        <w:t xml:space="preserve">ão de bem </w:t>
      </w:r>
      <w:r w:rsidRPr="004C1BED">
        <w:rPr>
          <w:rFonts w:ascii="Times New Roman" w:eastAsia="Times New Roman" w:hAnsi="Times New Roman"/>
          <w:bCs/>
          <w:sz w:val="20"/>
          <w:szCs w:val="20"/>
          <w:lang w:eastAsia="pt-BR"/>
        </w:rPr>
        <w:t>imóve</w:t>
      </w:r>
      <w:r w:rsidRPr="004C1BED">
        <w:rPr>
          <w:rFonts w:ascii="Times New Roman" w:eastAsia="Times New Roman" w:hAnsi="Times New Roman"/>
          <w:sz w:val="20"/>
          <w:szCs w:val="20"/>
          <w:lang w:eastAsia="pt-BR"/>
        </w:rPr>
        <w:t xml:space="preserve">l – submetida a legislação federal específica, que admite sua </w:t>
      </w:r>
      <w:r w:rsidRPr="004C1BED">
        <w:rPr>
          <w:rFonts w:ascii="Times New Roman" w:eastAsia="Times New Roman" w:hAnsi="Times New Roman"/>
          <w:bCs/>
          <w:sz w:val="20"/>
          <w:szCs w:val="20"/>
          <w:lang w:eastAsia="pt-BR"/>
        </w:rPr>
        <w:t>prorrog</w:t>
      </w:r>
      <w:r w:rsidRPr="004C1BED">
        <w:rPr>
          <w:rFonts w:ascii="Times New Roman" w:eastAsia="Times New Roman" w:hAnsi="Times New Roman"/>
          <w:sz w:val="20"/>
          <w:szCs w:val="20"/>
          <w:lang w:eastAsia="pt-BR"/>
        </w:rPr>
        <w:t xml:space="preserve">ação, independentemente de formalização em instrumento próprio, salvo expressa manifestação em contrário de uma </w:t>
      </w:r>
      <w:r w:rsidRPr="004C1BED">
        <w:rPr>
          <w:rFonts w:ascii="Times New Roman" w:eastAsia="Times New Roman" w:hAnsi="Times New Roman"/>
          <w:sz w:val="20"/>
          <w:szCs w:val="20"/>
          <w:lang w:eastAsia="pt-BR"/>
        </w:rPr>
        <w:lastRenderedPageBreak/>
        <w:t xml:space="preserve">das partes, não é imprescindível termo </w:t>
      </w:r>
      <w:r w:rsidRPr="004C1BED">
        <w:rPr>
          <w:rFonts w:ascii="Times New Roman" w:eastAsia="Times New Roman" w:hAnsi="Times New Roman"/>
          <w:bCs/>
          <w:sz w:val="20"/>
          <w:szCs w:val="20"/>
          <w:lang w:eastAsia="pt-BR"/>
        </w:rPr>
        <w:t>aditivo</w:t>
      </w:r>
      <w:r w:rsidRPr="004C1BED">
        <w:rPr>
          <w:rFonts w:ascii="Times New Roman" w:eastAsia="Times New Roman" w:hAnsi="Times New Roman"/>
          <w:sz w:val="20"/>
          <w:szCs w:val="20"/>
          <w:lang w:eastAsia="pt-BR"/>
        </w:rPr>
        <w:t xml:space="preserve"> para efeito de anotação da despesa e controle da legalidade da execução financeira e orçamentária.</w:t>
      </w:r>
    </w:p>
    <w:p w14:paraId="745D09BC" w14:textId="77777777" w:rsidR="00DB4446" w:rsidRPr="00E24A93" w:rsidRDefault="00DB4446" w:rsidP="00DB4446">
      <w:pPr>
        <w:spacing w:before="120" w:after="120" w:line="240" w:lineRule="auto"/>
        <w:ind w:left="2268"/>
        <w:jc w:val="both"/>
        <w:rPr>
          <w:rFonts w:ascii="Times New Roman" w:eastAsia="Times New Roman" w:hAnsi="Times New Roman"/>
          <w:sz w:val="20"/>
          <w:szCs w:val="20"/>
          <w:lang w:eastAsia="pt-BR"/>
        </w:rPr>
      </w:pPr>
      <w:r w:rsidRPr="004C1BED">
        <w:rPr>
          <w:rFonts w:ascii="Times New Roman" w:eastAsia="Times New Roman" w:hAnsi="Times New Roman"/>
          <w:sz w:val="20"/>
          <w:szCs w:val="20"/>
          <w:lang w:eastAsia="pt-BR"/>
        </w:rPr>
        <w:t xml:space="preserve">Finalmente, cabe ressaltar que os atos de </w:t>
      </w:r>
      <w:r w:rsidRPr="004C1BED">
        <w:rPr>
          <w:rFonts w:ascii="Times New Roman" w:eastAsia="Times New Roman" w:hAnsi="Times New Roman"/>
          <w:bCs/>
          <w:sz w:val="20"/>
          <w:szCs w:val="20"/>
          <w:lang w:eastAsia="pt-BR"/>
        </w:rPr>
        <w:t>prorrog</w:t>
      </w:r>
      <w:r w:rsidRPr="004C1BED">
        <w:rPr>
          <w:rFonts w:ascii="Times New Roman" w:eastAsia="Times New Roman" w:hAnsi="Times New Roman"/>
          <w:sz w:val="20"/>
          <w:szCs w:val="20"/>
          <w:lang w:eastAsia="pt-BR"/>
        </w:rPr>
        <w:t xml:space="preserve">ação do Contrato ou Convênio, sujeitar-se-ão às mesmas formalidades exigidas para validade do instrumento inicial. Este é o nosso entendimento, que submetemos à consideração de V. Sa.” </w:t>
      </w:r>
    </w:p>
    <w:p w14:paraId="304B62D1" w14:textId="77777777" w:rsidR="00DB4446" w:rsidRDefault="00DB4446" w:rsidP="00DB4446">
      <w:pPr>
        <w:spacing w:before="120" w:after="120" w:line="240" w:lineRule="auto"/>
        <w:jc w:val="both"/>
        <w:rPr>
          <w:rFonts w:ascii="Times New Roman" w:eastAsia="Times New Roman" w:hAnsi="Times New Roman"/>
          <w:szCs w:val="24"/>
          <w:lang w:eastAsia="pt-BR"/>
        </w:rPr>
      </w:pPr>
      <w:r>
        <w:rPr>
          <w:rFonts w:ascii="Times New Roman" w:eastAsia="Times New Roman" w:hAnsi="Times New Roman"/>
          <w:szCs w:val="24"/>
          <w:lang w:eastAsia="pt-BR"/>
        </w:rPr>
        <w:t>Ademais, o tema foi tratado de forma incidental no parecer da</w:t>
      </w:r>
      <w:r w:rsidRPr="00EF4E63">
        <w:rPr>
          <w:rFonts w:ascii="Times New Roman" w:eastAsia="Times New Roman" w:hAnsi="Times New Roman"/>
          <w:szCs w:val="24"/>
          <w:lang w:eastAsia="pt-BR"/>
        </w:rPr>
        <w:t xml:space="preserve"> </w:t>
      </w:r>
      <w:r>
        <w:rPr>
          <w:rFonts w:ascii="Times New Roman" w:eastAsia="Times New Roman" w:hAnsi="Times New Roman"/>
          <w:szCs w:val="24"/>
          <w:lang w:eastAsia="pt-BR"/>
        </w:rPr>
        <w:t xml:space="preserve">Consulta n. </w:t>
      </w:r>
      <w:hyperlink r:id="rId68" w:anchor="!" w:history="1">
        <w:r w:rsidRPr="004F7172">
          <w:rPr>
            <w:rStyle w:val="Hyperlink"/>
            <w:rFonts w:ascii="Times New Roman" w:hAnsi="Times New Roman"/>
            <w:shd w:val="clear" w:color="auto" w:fill="FFFFFF"/>
          </w:rPr>
          <w:t>603196</w:t>
        </w:r>
      </w:hyperlink>
      <w:r>
        <w:rPr>
          <w:rFonts w:ascii="Times New Roman" w:eastAsia="Times New Roman" w:hAnsi="Times New Roman"/>
          <w:szCs w:val="24"/>
          <w:lang w:eastAsia="pt-BR"/>
        </w:rPr>
        <w:t xml:space="preserve"> (</w:t>
      </w:r>
      <w:r>
        <w:rPr>
          <w:rFonts w:ascii="Times New Roman" w:hAnsi="Times New Roman"/>
          <w:shd w:val="clear" w:color="auto" w:fill="FFFFFF"/>
        </w:rPr>
        <w:t>24/9/1992)</w:t>
      </w:r>
      <w:r>
        <w:rPr>
          <w:rStyle w:val="Refdenotaderodap"/>
          <w:rFonts w:ascii="Times New Roman" w:hAnsi="Times New Roman"/>
          <w:shd w:val="clear" w:color="auto" w:fill="FFFFFF"/>
        </w:rPr>
        <w:footnoteReference w:id="50"/>
      </w:r>
      <w:r>
        <w:rPr>
          <w:rFonts w:ascii="Times New Roman" w:eastAsia="Times New Roman" w:hAnsi="Times New Roman"/>
          <w:szCs w:val="24"/>
          <w:lang w:eastAsia="pt-BR"/>
        </w:rPr>
        <w:t xml:space="preserve">, na qual esta Casa foi questionada </w:t>
      </w:r>
      <w:r w:rsidRPr="00EF4E63">
        <w:rPr>
          <w:rFonts w:ascii="Times New Roman" w:eastAsia="Times New Roman" w:hAnsi="Times New Roman"/>
          <w:szCs w:val="24"/>
          <w:lang w:eastAsia="pt-BR"/>
        </w:rPr>
        <w:t>sobre a possibilidade de negociação quanto à aplicação do índice para reajustam</w:t>
      </w:r>
      <w:r>
        <w:rPr>
          <w:rFonts w:ascii="Times New Roman" w:eastAsia="Times New Roman" w:hAnsi="Times New Roman"/>
          <w:szCs w:val="24"/>
          <w:lang w:eastAsia="pt-BR"/>
        </w:rPr>
        <w:t>ento de valor mensal de aluguel, vejamos:</w:t>
      </w:r>
    </w:p>
    <w:p w14:paraId="571AA698" w14:textId="77777777" w:rsidR="00DB4446" w:rsidRPr="003445B3" w:rsidRDefault="00DB4446" w:rsidP="00DB4446">
      <w:pPr>
        <w:spacing w:before="120" w:after="120" w:line="240" w:lineRule="auto"/>
        <w:ind w:left="2268"/>
        <w:jc w:val="both"/>
        <w:rPr>
          <w:rFonts w:ascii="Times New Roman" w:hAnsi="Times New Roman"/>
          <w:sz w:val="20"/>
          <w:szCs w:val="20"/>
        </w:rPr>
      </w:pPr>
      <w:r w:rsidRPr="003445B3">
        <w:rPr>
          <w:rFonts w:ascii="Times New Roman" w:hAnsi="Times New Roman"/>
          <w:sz w:val="20"/>
          <w:szCs w:val="20"/>
        </w:rPr>
        <w:t>No mérito, entendemos conveniente traçar algumas considerações antes de nos adentrarmos na questão ora tratada:</w:t>
      </w:r>
    </w:p>
    <w:p w14:paraId="3475F7AD" w14:textId="77777777" w:rsidR="00DB4446" w:rsidRDefault="00DB4446" w:rsidP="00DB4446">
      <w:pPr>
        <w:spacing w:before="120" w:after="120" w:line="240" w:lineRule="auto"/>
        <w:ind w:left="2268"/>
        <w:jc w:val="both"/>
        <w:rPr>
          <w:rFonts w:ascii="Times New Roman" w:hAnsi="Times New Roman"/>
          <w:b/>
          <w:sz w:val="20"/>
          <w:szCs w:val="20"/>
        </w:rPr>
      </w:pPr>
      <w:r w:rsidRPr="003445B3">
        <w:rPr>
          <w:rFonts w:ascii="Times New Roman" w:hAnsi="Times New Roman"/>
          <w:b/>
          <w:sz w:val="20"/>
          <w:szCs w:val="20"/>
        </w:rPr>
        <w:t>É sabido que a Administração Pública realiza contratos tanto em posição de supremacia, caso dos contratos administrativos propriamente ditos, quanto em posição de igualdade com o particular, caso dos contratos regidos pelas Leis Civis e Comerciais.</w:t>
      </w:r>
    </w:p>
    <w:p w14:paraId="2CAB7540" w14:textId="77777777" w:rsidR="00DB4446" w:rsidRDefault="00DB4446" w:rsidP="00DB4446">
      <w:pPr>
        <w:spacing w:before="120" w:after="120" w:line="240" w:lineRule="auto"/>
        <w:ind w:left="2268"/>
        <w:jc w:val="both"/>
        <w:rPr>
          <w:rFonts w:ascii="Times New Roman" w:hAnsi="Times New Roman"/>
          <w:b/>
          <w:sz w:val="20"/>
          <w:szCs w:val="20"/>
        </w:rPr>
      </w:pPr>
      <w:r w:rsidRPr="003445B3">
        <w:rPr>
          <w:rFonts w:ascii="Times New Roman" w:hAnsi="Times New Roman"/>
          <w:b/>
          <w:sz w:val="20"/>
          <w:szCs w:val="20"/>
        </w:rPr>
        <w:t>Nesse último caso, os contratos são firmados sob as normas exclusivas do Direito Privado, com a Administração assumindo uma posição linear com o particular.</w:t>
      </w:r>
    </w:p>
    <w:p w14:paraId="48BDE414" w14:textId="77777777" w:rsidR="00DB4446" w:rsidRDefault="00DB4446" w:rsidP="00DB4446">
      <w:pPr>
        <w:spacing w:before="120" w:after="120" w:line="240" w:lineRule="auto"/>
        <w:ind w:left="2268"/>
        <w:jc w:val="both"/>
        <w:rPr>
          <w:rFonts w:ascii="Times New Roman" w:hAnsi="Times New Roman"/>
          <w:b/>
          <w:sz w:val="20"/>
          <w:szCs w:val="20"/>
        </w:rPr>
      </w:pPr>
      <w:r w:rsidRPr="003445B3">
        <w:rPr>
          <w:rFonts w:ascii="Times New Roman" w:hAnsi="Times New Roman"/>
          <w:b/>
          <w:sz w:val="20"/>
          <w:szCs w:val="20"/>
        </w:rPr>
        <w:t xml:space="preserve">Esta postura não implica no abandono dos princípios basilares dos contratos administrativos, nem tampouco na liberação das exigências que antecedem o negócio jurídico. </w:t>
      </w:r>
    </w:p>
    <w:p w14:paraId="37E3A636" w14:textId="77777777" w:rsidR="00DB4446" w:rsidRDefault="00DB4446" w:rsidP="00DB4446">
      <w:pPr>
        <w:spacing w:before="120" w:after="120" w:line="240" w:lineRule="auto"/>
        <w:ind w:left="2268"/>
        <w:jc w:val="both"/>
        <w:rPr>
          <w:rFonts w:ascii="Times New Roman" w:hAnsi="Times New Roman"/>
          <w:b/>
          <w:sz w:val="20"/>
          <w:szCs w:val="20"/>
        </w:rPr>
      </w:pPr>
      <w:r w:rsidRPr="003445B3">
        <w:rPr>
          <w:rFonts w:ascii="Times New Roman" w:hAnsi="Times New Roman"/>
          <w:sz w:val="20"/>
          <w:szCs w:val="20"/>
        </w:rPr>
        <w:t>Apenas ocorre que os pressupostos do contrato são de natureza privada, na sua pureza originária.</w:t>
      </w:r>
    </w:p>
    <w:p w14:paraId="336C4261" w14:textId="77777777" w:rsidR="00DB4446" w:rsidRDefault="00DB4446" w:rsidP="00DB4446">
      <w:pPr>
        <w:spacing w:before="120" w:after="120" w:line="240" w:lineRule="auto"/>
        <w:ind w:left="2268"/>
        <w:jc w:val="both"/>
        <w:rPr>
          <w:rFonts w:ascii="Times New Roman" w:hAnsi="Times New Roman"/>
          <w:b/>
          <w:sz w:val="20"/>
          <w:szCs w:val="20"/>
        </w:rPr>
      </w:pPr>
      <w:r w:rsidRPr="003445B3">
        <w:rPr>
          <w:rFonts w:ascii="Times New Roman" w:hAnsi="Times New Roman"/>
          <w:sz w:val="20"/>
          <w:szCs w:val="20"/>
        </w:rPr>
        <w:t>É o que nos ensina o saudoso Professor Hely Lopes Meirelles in "Direito Administrativo"- 14ª Ed. Atualizada, pág. 132:</w:t>
      </w:r>
      <w:r w:rsidRPr="003445B3">
        <w:rPr>
          <w:rFonts w:ascii="Times New Roman" w:hAnsi="Times New Roman"/>
          <w:b/>
          <w:sz w:val="20"/>
          <w:szCs w:val="20"/>
        </w:rPr>
        <w:t xml:space="preserve"> </w:t>
      </w:r>
    </w:p>
    <w:p w14:paraId="5B3B5821" w14:textId="77777777" w:rsidR="00DB4446" w:rsidRDefault="00DB4446" w:rsidP="00DB4446">
      <w:pPr>
        <w:spacing w:before="120" w:after="120" w:line="240" w:lineRule="auto"/>
        <w:ind w:left="2835"/>
        <w:jc w:val="both"/>
        <w:rPr>
          <w:rFonts w:ascii="Times New Roman" w:hAnsi="Times New Roman"/>
          <w:sz w:val="20"/>
          <w:szCs w:val="20"/>
        </w:rPr>
      </w:pPr>
      <w:r w:rsidRPr="003445B3">
        <w:rPr>
          <w:rFonts w:ascii="Times New Roman" w:hAnsi="Times New Roman"/>
          <w:sz w:val="20"/>
          <w:szCs w:val="20"/>
        </w:rPr>
        <w:t>“A Administração Pública pode praticar atos e celebrar contratos em regime de Direito Privado (Civil ou comercial), no desempenho normal de suas atividades. Em tais casos, ela se nivela ao particular, abrindo mão de sua supremacia de poder, desnecessária para aquele negócio jurídico”.</w:t>
      </w:r>
    </w:p>
    <w:p w14:paraId="0EB0E27A" w14:textId="77777777" w:rsidR="00DB4446" w:rsidRDefault="00DB4446" w:rsidP="00DB4446">
      <w:pPr>
        <w:spacing w:before="120" w:after="120" w:line="240" w:lineRule="auto"/>
        <w:ind w:left="2268"/>
        <w:jc w:val="both"/>
        <w:rPr>
          <w:rFonts w:ascii="Times New Roman" w:hAnsi="Times New Roman"/>
          <w:sz w:val="20"/>
          <w:szCs w:val="20"/>
        </w:rPr>
      </w:pPr>
      <w:r w:rsidRPr="003445B3">
        <w:rPr>
          <w:rFonts w:ascii="Times New Roman" w:hAnsi="Times New Roman"/>
          <w:sz w:val="20"/>
          <w:szCs w:val="20"/>
        </w:rPr>
        <w:t xml:space="preserve">“In casu”, versando o contrato sobre locação de imóveis, entendemos que deva ser observada a lei Federal específica, como aliás nos sugerem as Súmulas de </w:t>
      </w:r>
      <w:r>
        <w:rPr>
          <w:rFonts w:ascii="Times New Roman" w:hAnsi="Times New Roman"/>
          <w:sz w:val="20"/>
          <w:szCs w:val="20"/>
        </w:rPr>
        <w:t>n.</w:t>
      </w:r>
      <w:r w:rsidRPr="003445B3">
        <w:rPr>
          <w:rFonts w:ascii="Times New Roman" w:hAnsi="Times New Roman"/>
          <w:sz w:val="20"/>
          <w:szCs w:val="20"/>
        </w:rPr>
        <w:t>s 47 e 59 desta Corte, que abordam analogamente a matéria tratada.</w:t>
      </w:r>
    </w:p>
    <w:p w14:paraId="32ED18CB" w14:textId="77777777" w:rsidR="00DB4446" w:rsidRPr="004B28E4" w:rsidRDefault="00DB4446" w:rsidP="00DB4446">
      <w:pPr>
        <w:spacing w:before="120" w:after="120" w:line="240" w:lineRule="auto"/>
        <w:ind w:left="2268"/>
        <w:jc w:val="both"/>
        <w:rPr>
          <w:rFonts w:ascii="Times New Roman" w:hAnsi="Times New Roman"/>
          <w:sz w:val="20"/>
          <w:szCs w:val="20"/>
        </w:rPr>
      </w:pPr>
      <w:r w:rsidRPr="004B28E4">
        <w:rPr>
          <w:rFonts w:ascii="Times New Roman" w:hAnsi="Times New Roman"/>
          <w:sz w:val="20"/>
          <w:szCs w:val="20"/>
        </w:rPr>
        <w:t>Assim o referido contrato está sobre a égide da Nova Lei do Inquilinato, Lei nº 8.245/91, que dispõe acerca do reajustamento dos valores dos alugueres, no seguinte sentido:</w:t>
      </w:r>
    </w:p>
    <w:p w14:paraId="4CDCFF9C" w14:textId="77777777" w:rsidR="00DB4446" w:rsidRPr="004B28E4" w:rsidRDefault="00DB4446" w:rsidP="00DB4446">
      <w:pPr>
        <w:spacing w:before="120" w:after="120" w:line="240" w:lineRule="auto"/>
        <w:ind w:left="2835"/>
        <w:jc w:val="both"/>
        <w:rPr>
          <w:rFonts w:ascii="Times New Roman" w:hAnsi="Times New Roman"/>
          <w:sz w:val="20"/>
          <w:szCs w:val="20"/>
        </w:rPr>
      </w:pPr>
      <w:r w:rsidRPr="004B28E4">
        <w:rPr>
          <w:rFonts w:ascii="Times New Roman" w:hAnsi="Times New Roman"/>
          <w:sz w:val="20"/>
          <w:szCs w:val="20"/>
        </w:rPr>
        <w:t>“Art. 18 – É lícito às partes fixar, de comum acordo, novo valor para o aluguel, bem como inserir ou modificar cláusula de reajuste”.</w:t>
      </w:r>
    </w:p>
    <w:p w14:paraId="5546D1AC" w14:textId="77777777" w:rsidR="00DB4446" w:rsidRPr="004B28E4" w:rsidRDefault="00DB4446" w:rsidP="00DB4446">
      <w:pPr>
        <w:spacing w:before="120" w:after="120" w:line="240" w:lineRule="auto"/>
        <w:ind w:left="2268"/>
        <w:jc w:val="both"/>
        <w:rPr>
          <w:rFonts w:ascii="Times New Roman" w:hAnsi="Times New Roman"/>
          <w:sz w:val="20"/>
          <w:szCs w:val="20"/>
        </w:rPr>
      </w:pPr>
      <w:r w:rsidRPr="004B28E4">
        <w:rPr>
          <w:rFonts w:ascii="Times New Roman" w:hAnsi="Times New Roman"/>
          <w:sz w:val="20"/>
          <w:szCs w:val="20"/>
        </w:rPr>
        <w:t>De acordo com a Lei Federal, o reajuste pactuado sofreria somente a limitação de não ultrapassar o índice de Salários Nominais Médios – ISN, Índice esse, extinto recentemente pela Medida Provisória de nº 304, de 28 de agosto de 1992, que instituiu a liberdade de convencionar os reajustes, vedada apenas a vinculação ao salário mínimo, à Taxa de Câmbio, à Taxa Referencial de Juros – TR e à Unidade Fiscal de Referência – UFIR  , (artigo 3º da MP nº 304/92).</w:t>
      </w:r>
    </w:p>
    <w:p w14:paraId="18E690B3" w14:textId="77777777" w:rsidR="00DB4446" w:rsidRPr="004B28E4" w:rsidRDefault="00DB4446" w:rsidP="00DB4446">
      <w:pPr>
        <w:spacing w:before="120" w:after="120" w:line="240" w:lineRule="auto"/>
        <w:ind w:left="2268"/>
        <w:jc w:val="both"/>
        <w:rPr>
          <w:rFonts w:ascii="Times New Roman" w:hAnsi="Times New Roman"/>
          <w:sz w:val="20"/>
          <w:szCs w:val="20"/>
        </w:rPr>
      </w:pPr>
      <w:r w:rsidRPr="004B28E4">
        <w:rPr>
          <w:rFonts w:ascii="Times New Roman" w:hAnsi="Times New Roman"/>
          <w:sz w:val="20"/>
          <w:szCs w:val="20"/>
        </w:rPr>
        <w:t>Isto posto, entendemos deva ser a presente Consulta respondida afirmativamente, no sentido de que a Junta Comercial possa negociar a aplicação de percentual de índice pactuado, nos termos da Lei Federal específica.</w:t>
      </w:r>
    </w:p>
    <w:p w14:paraId="6049D501" w14:textId="77777777" w:rsidR="00DB4446" w:rsidRPr="004B28E4" w:rsidRDefault="00DB4446" w:rsidP="00DB4446">
      <w:pPr>
        <w:spacing w:before="120" w:after="120" w:line="240" w:lineRule="auto"/>
        <w:ind w:left="2268"/>
        <w:jc w:val="both"/>
        <w:rPr>
          <w:rFonts w:ascii="Times New Roman" w:hAnsi="Times New Roman"/>
          <w:sz w:val="20"/>
          <w:szCs w:val="20"/>
        </w:rPr>
      </w:pPr>
      <w:r w:rsidRPr="004B28E4">
        <w:rPr>
          <w:rFonts w:ascii="Times New Roman" w:hAnsi="Times New Roman"/>
          <w:sz w:val="20"/>
          <w:szCs w:val="20"/>
        </w:rPr>
        <w:t>Ressalvando apenas que tal liberdade de negociação deve estar sempre voltada para a consecução do interesse público.</w:t>
      </w:r>
    </w:p>
    <w:p w14:paraId="0B7D6720" w14:textId="77777777" w:rsidR="00DB4446" w:rsidRPr="004B28E4" w:rsidRDefault="00DB4446" w:rsidP="00DB4446">
      <w:pPr>
        <w:spacing w:before="120" w:after="120" w:line="240" w:lineRule="auto"/>
        <w:ind w:left="2268"/>
        <w:jc w:val="both"/>
        <w:rPr>
          <w:rFonts w:ascii="Times New Roman" w:hAnsi="Times New Roman"/>
          <w:sz w:val="20"/>
          <w:szCs w:val="20"/>
        </w:rPr>
      </w:pPr>
      <w:r w:rsidRPr="004B28E4">
        <w:rPr>
          <w:rFonts w:ascii="Times New Roman" w:hAnsi="Times New Roman"/>
          <w:sz w:val="20"/>
          <w:szCs w:val="20"/>
        </w:rPr>
        <w:lastRenderedPageBreak/>
        <w:t>Vale dizer que o Administrador deve utilizar-se dessa prerrogativa, prevista na Lei Federal, para obter sempre as condições mais vantajosas para a Administração, evitando assim prejuízo aos cobres públicos, o que nos pare</w:t>
      </w:r>
      <w:r>
        <w:rPr>
          <w:rFonts w:ascii="Times New Roman" w:hAnsi="Times New Roman"/>
          <w:sz w:val="20"/>
          <w:szCs w:val="20"/>
        </w:rPr>
        <w:t>ce ser a intenção da consulente</w:t>
      </w:r>
      <w:r w:rsidRPr="003445B3">
        <w:rPr>
          <w:rFonts w:ascii="Times New Roman" w:hAnsi="Times New Roman"/>
          <w:sz w:val="20"/>
          <w:szCs w:val="20"/>
        </w:rPr>
        <w:t>.</w:t>
      </w:r>
      <w:r>
        <w:rPr>
          <w:rFonts w:ascii="Times New Roman" w:hAnsi="Times New Roman"/>
          <w:sz w:val="20"/>
          <w:szCs w:val="20"/>
        </w:rPr>
        <w:t xml:space="preserve"> </w:t>
      </w:r>
      <w:r w:rsidRPr="003445B3">
        <w:rPr>
          <w:rFonts w:ascii="Times New Roman" w:hAnsi="Times New Roman"/>
          <w:sz w:val="20"/>
          <w:szCs w:val="20"/>
        </w:rPr>
        <w:t>(grifo</w:t>
      </w:r>
      <w:r>
        <w:rPr>
          <w:rFonts w:ascii="Times New Roman" w:hAnsi="Times New Roman"/>
          <w:sz w:val="20"/>
          <w:szCs w:val="20"/>
        </w:rPr>
        <w:t>s nosso)</w:t>
      </w:r>
    </w:p>
    <w:p w14:paraId="64E9EF58" w14:textId="77777777" w:rsidR="00DB4446" w:rsidRPr="003445B3"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3445B3">
        <w:rPr>
          <w:rFonts w:ascii="Times New Roman" w:hAnsi="Times New Roman"/>
          <w:b/>
          <w:szCs w:val="24"/>
        </w:rPr>
        <w:t>3. JURISPRUDÊNCIA</w:t>
      </w:r>
    </w:p>
    <w:p w14:paraId="7D8FF010" w14:textId="77777777" w:rsidR="00DB4446"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3445B3">
        <w:rPr>
          <w:rFonts w:ascii="Times New Roman" w:hAnsi="Times New Roman"/>
          <w:b/>
          <w:szCs w:val="24"/>
        </w:rPr>
        <w:t>3.1. Jurisprudência do TCEMG</w:t>
      </w:r>
    </w:p>
    <w:p w14:paraId="15F981A3" w14:textId="77777777" w:rsidR="00DB4446" w:rsidRPr="003445B3" w:rsidRDefault="00DB4446" w:rsidP="00DB4446">
      <w:pPr>
        <w:tabs>
          <w:tab w:val="left" w:pos="1344"/>
        </w:tabs>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 xml:space="preserve">Na mesma linha do enunciado em estudo foi o entendimento consignado por esta </w:t>
      </w:r>
      <w:r w:rsidRPr="003445B3">
        <w:rPr>
          <w:rFonts w:ascii="Times New Roman" w:hAnsi="Times New Roman"/>
          <w:szCs w:val="24"/>
        </w:rPr>
        <w:t>Corte de Contas</w:t>
      </w:r>
      <w:r>
        <w:rPr>
          <w:rFonts w:ascii="Times New Roman" w:hAnsi="Times New Roman"/>
          <w:szCs w:val="24"/>
        </w:rPr>
        <w:t xml:space="preserve"> na Inspeção Extraordinária n.</w:t>
      </w:r>
      <w:r w:rsidRPr="008830E0">
        <w:rPr>
          <w:rFonts w:ascii="Times New Roman" w:hAnsi="Times New Roman"/>
          <w:szCs w:val="24"/>
        </w:rPr>
        <w:t xml:space="preserve"> </w:t>
      </w:r>
      <w:hyperlink r:id="rId69" w:anchor="!" w:history="1">
        <w:r w:rsidRPr="008830E0">
          <w:rPr>
            <w:rStyle w:val="Hyperlink"/>
            <w:rFonts w:ascii="Times New Roman" w:hAnsi="Times New Roman"/>
            <w:szCs w:val="24"/>
          </w:rPr>
          <w:t>1015771</w:t>
        </w:r>
      </w:hyperlink>
      <w:r>
        <w:rPr>
          <w:rFonts w:ascii="Times New Roman" w:hAnsi="Times New Roman"/>
          <w:szCs w:val="24"/>
        </w:rPr>
        <w:t xml:space="preserve"> (2/4/2019)</w:t>
      </w:r>
      <w:r>
        <w:rPr>
          <w:rStyle w:val="Refdenotaderodap"/>
          <w:rFonts w:ascii="Times New Roman" w:hAnsi="Times New Roman"/>
          <w:szCs w:val="24"/>
        </w:rPr>
        <w:footnoteReference w:id="51"/>
      </w:r>
      <w:r>
        <w:rPr>
          <w:rFonts w:ascii="Times New Roman" w:hAnsi="Times New Roman"/>
          <w:szCs w:val="24"/>
        </w:rPr>
        <w:t xml:space="preserve">, </w:t>
      </w:r>
      <w:r w:rsidRPr="003445B3">
        <w:rPr>
          <w:rFonts w:ascii="Times New Roman" w:hAnsi="Times New Roman"/>
          <w:szCs w:val="24"/>
        </w:rPr>
        <w:t>no sentido d</w:t>
      </w:r>
      <w:r>
        <w:rPr>
          <w:rFonts w:ascii="Times New Roman" w:hAnsi="Times New Roman"/>
          <w:szCs w:val="24"/>
        </w:rPr>
        <w:t>a</w:t>
      </w:r>
      <w:r w:rsidRPr="003445B3">
        <w:rPr>
          <w:rFonts w:ascii="Times New Roman" w:hAnsi="Times New Roman"/>
          <w:szCs w:val="24"/>
        </w:rPr>
        <w:t xml:space="preserve"> dispensa de instrumento formal para prorrogação de contrato de locação de imóvel</w:t>
      </w:r>
      <w:r>
        <w:rPr>
          <w:rFonts w:ascii="Times New Roman" w:hAnsi="Times New Roman"/>
          <w:szCs w:val="24"/>
        </w:rPr>
        <w:t>:</w:t>
      </w:r>
    </w:p>
    <w:p w14:paraId="1FEF0C61" w14:textId="77777777" w:rsidR="00DB4446"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7259CA">
        <w:rPr>
          <w:rFonts w:ascii="Times New Roman" w:hAnsi="Times New Roman"/>
          <w:sz w:val="20"/>
          <w:szCs w:val="20"/>
          <w:shd w:val="clear" w:color="auto" w:fill="FFFFFF"/>
        </w:rPr>
        <w:t xml:space="preserve">INSPEÇÃO EXTRAORDINÁRIA. CÂMARA MUNICIPAL. INSTITUTO DE PREVIDÊNCIA DE SERVIDORES PÚBLICOS MUNICIPAIS. IRREGULARIDADES FORMAIS. LOCAÇÃO DE IMÓVEL ENVOLVENDO O PODER PÚBLICO. </w:t>
      </w:r>
      <w:hyperlink r:id="rId70" w:history="1">
        <w:r w:rsidRPr="007259CA">
          <w:rPr>
            <w:rStyle w:val="Hyperlink"/>
            <w:rFonts w:ascii="Times New Roman" w:hAnsi="Times New Roman"/>
            <w:sz w:val="20"/>
            <w:szCs w:val="20"/>
            <w:shd w:val="clear" w:color="auto" w:fill="FFFFFF"/>
          </w:rPr>
          <w:t>SÚMULA N. 59 DO TCEMG</w:t>
        </w:r>
      </w:hyperlink>
      <w:r w:rsidRPr="007259CA">
        <w:rPr>
          <w:rFonts w:ascii="Times New Roman" w:hAnsi="Times New Roman"/>
          <w:sz w:val="20"/>
          <w:szCs w:val="20"/>
          <w:shd w:val="clear" w:color="auto" w:fill="FFFFFF"/>
        </w:rPr>
        <w:t>. DESPESAS DESACOBERTADAS DE CONTRATO. VEDAÇÃO AO ENRIQUECIMENTO ILÍCITO DO ENTE MUNICIPAL. AQUISIÇÃO DE COMBUSTÍVEIS PELA ADMINISTRAÇÃO. DURAÇÃO DO CONTRATO ADSTRITA À VIGÊNCIA DO CRÉDITO ORÇAMENTÁRIO. CONTRIBUIÇÕES PREVIDENCIÁRIAS. PAGAMENTOS DE MULTAS E JUROS. ENCARGOS MORATÓRIOS DEVIDOS SOBRE EXAÇÃO RECOLHIDA APÓS O PRAZO DE VENCIMENTO. DANO AO ERÁRIO. APLICAÇÃO DE MULTA. DEVER DE RESSARCIMENTO.</w:t>
      </w:r>
    </w:p>
    <w:p w14:paraId="30BAA7A0" w14:textId="77777777" w:rsidR="00DB4446"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7259CA">
        <w:rPr>
          <w:rFonts w:ascii="Times New Roman" w:hAnsi="Times New Roman"/>
          <w:sz w:val="20"/>
          <w:szCs w:val="20"/>
          <w:shd w:val="clear" w:color="auto" w:fill="FFFFFF"/>
        </w:rPr>
        <w:t>1.As contratações de serviços e compras no valor de até R$8.000,00 (oito mil reais) merecem ser fundamentadas nos incisos I e II do art. 24 da Lei n. 8.666/93, ainda que se enquadrem na hipótese de inexigibilidade de licitação, pois para gastos de tais valores não se justifica a adoção de procedimentos administrativos mais complexos.</w:t>
      </w:r>
    </w:p>
    <w:p w14:paraId="03BD7C6C" w14:textId="77777777" w:rsidR="00DB4446"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7259CA">
        <w:rPr>
          <w:rFonts w:ascii="Times New Roman" w:hAnsi="Times New Roman"/>
          <w:sz w:val="20"/>
          <w:szCs w:val="20"/>
          <w:shd w:val="clear" w:color="auto" w:fill="FFFFFF"/>
        </w:rPr>
        <w:t>2. Conforme o enunciado na Súmula n. 59 desta Corte de Contas, em se tratando de relação contratual - contrato de locação de bem imóvel submetida à legislação federal específica, que admite a sua prorrogação, independentemente de formalização em instrumento próprio, salvo expressa manifestação em contrário de uma das partes, não é imprescindível termo aditivo para efeito de anotação da despesa e controle de legalidade da exec</w:t>
      </w:r>
      <w:r>
        <w:rPr>
          <w:rFonts w:ascii="Times New Roman" w:hAnsi="Times New Roman"/>
          <w:sz w:val="20"/>
          <w:szCs w:val="20"/>
          <w:shd w:val="clear" w:color="auto" w:fill="FFFFFF"/>
        </w:rPr>
        <w:t>ução financeira e orçamentária.</w:t>
      </w:r>
    </w:p>
    <w:p w14:paraId="175ADFCD" w14:textId="77777777" w:rsidR="00DB4446"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7259CA">
        <w:rPr>
          <w:rFonts w:ascii="Times New Roman" w:hAnsi="Times New Roman"/>
          <w:sz w:val="20"/>
          <w:szCs w:val="20"/>
          <w:shd w:val="clear" w:color="auto" w:fill="FFFFFF"/>
        </w:rPr>
        <w:t>3. Uma vez comprovada a efetiva prestação dos serviços e não restando demonstrada má-fé por parte das empresas contratadas, o simples fato de não existir contrato administrativo escrito não autoriza o enriquecimento ilícito da Administração Pública.</w:t>
      </w:r>
    </w:p>
    <w:p w14:paraId="14488787" w14:textId="77777777" w:rsidR="00DB4446"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7259CA">
        <w:rPr>
          <w:rFonts w:ascii="Times New Roman" w:hAnsi="Times New Roman"/>
          <w:sz w:val="20"/>
          <w:szCs w:val="20"/>
          <w:shd w:val="clear" w:color="auto" w:fill="FFFFFF"/>
        </w:rPr>
        <w:t xml:space="preserve">4. A aquisição de combustível refere-se a material de consumo, não podendo ser caracterizado o seu fornecimento como serviço de execução continuada, estando fora da hipótese da prorrogação prevista no art. 57, II, da Lei 8.666/1993. </w:t>
      </w:r>
    </w:p>
    <w:p w14:paraId="3D840788" w14:textId="77777777" w:rsidR="00DB4446"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7259CA">
        <w:rPr>
          <w:rFonts w:ascii="Times New Roman" w:hAnsi="Times New Roman"/>
          <w:sz w:val="20"/>
          <w:szCs w:val="20"/>
          <w:shd w:val="clear" w:color="auto" w:fill="FFFFFF"/>
        </w:rPr>
        <w:t xml:space="preserve">5. O recolhimento de exação devida pelo ente municipal, após o prazo estipulado em normativo, é passível da incidência de correção monetária e de juros de mora, independentemente de previsão legal ou contratual, como forma de restabelecer o equilíbrio econômico-financeiro do contrato e de evitar o enriquecimento sem causa por uma das partes. </w:t>
      </w:r>
    </w:p>
    <w:p w14:paraId="0D21BCCF" w14:textId="77777777" w:rsidR="00DB4446"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7259CA">
        <w:rPr>
          <w:rFonts w:ascii="Times New Roman" w:hAnsi="Times New Roman"/>
          <w:sz w:val="20"/>
          <w:szCs w:val="20"/>
          <w:shd w:val="clear" w:color="auto" w:fill="FFFFFF"/>
        </w:rPr>
        <w:t>6. É de responsabilidade dos servidores da Câmara Municipal, e não do Executivo, o recolhimento e posterior repasse ao INSS da contribuição previdenciária devida, conforme o entendimento assentado nas Consultas n.</w:t>
      </w:r>
      <w:r w:rsidRPr="007259CA">
        <w:rPr>
          <w:rFonts w:ascii="Times New Roman" w:hAnsi="Times New Roman"/>
          <w:sz w:val="20"/>
          <w:szCs w:val="20"/>
          <w:shd w:val="clear" w:color="auto" w:fill="FFFFFF"/>
          <w:vertAlign w:val="superscript"/>
        </w:rPr>
        <w:t>os</w:t>
      </w:r>
      <w:r w:rsidRPr="007259CA">
        <w:rPr>
          <w:rFonts w:ascii="Times New Roman" w:hAnsi="Times New Roman"/>
          <w:sz w:val="20"/>
          <w:szCs w:val="20"/>
          <w:shd w:val="clear" w:color="auto" w:fill="FFFFFF"/>
        </w:rPr>
        <w:t xml:space="preserve"> </w:t>
      </w:r>
      <w:hyperlink r:id="rId71" w:anchor="!" w:history="1">
        <w:r w:rsidRPr="007259CA">
          <w:rPr>
            <w:rStyle w:val="Hyperlink"/>
            <w:rFonts w:ascii="Times New Roman" w:hAnsi="Times New Roman"/>
            <w:sz w:val="20"/>
            <w:szCs w:val="20"/>
            <w:shd w:val="clear" w:color="auto" w:fill="FFFFFF"/>
          </w:rPr>
          <w:t>838.076</w:t>
        </w:r>
      </w:hyperlink>
      <w:r w:rsidRPr="007259CA">
        <w:rPr>
          <w:rFonts w:ascii="Times New Roman" w:hAnsi="Times New Roman"/>
          <w:sz w:val="20"/>
          <w:szCs w:val="20"/>
          <w:shd w:val="clear" w:color="auto" w:fill="FFFFFF"/>
        </w:rPr>
        <w:t xml:space="preserve"> e </w:t>
      </w:r>
      <w:hyperlink r:id="rId72" w:anchor="!" w:history="1">
        <w:r w:rsidRPr="007259CA">
          <w:rPr>
            <w:rStyle w:val="Hyperlink"/>
            <w:rFonts w:ascii="Times New Roman" w:hAnsi="Times New Roman"/>
            <w:sz w:val="20"/>
            <w:szCs w:val="20"/>
            <w:shd w:val="clear" w:color="auto" w:fill="FFFFFF"/>
          </w:rPr>
          <w:t>772.606</w:t>
        </w:r>
      </w:hyperlink>
      <w:r w:rsidRPr="007259CA">
        <w:rPr>
          <w:rFonts w:ascii="Times New Roman" w:hAnsi="Times New Roman"/>
          <w:sz w:val="20"/>
          <w:szCs w:val="20"/>
          <w:shd w:val="clear" w:color="auto" w:fill="FFFFFF"/>
        </w:rPr>
        <w:t xml:space="preserve">. </w:t>
      </w:r>
    </w:p>
    <w:p w14:paraId="625500DA" w14:textId="77777777" w:rsidR="00DB4446" w:rsidRPr="007259CA"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7259CA">
        <w:rPr>
          <w:rFonts w:ascii="Times New Roman" w:hAnsi="Times New Roman"/>
          <w:sz w:val="20"/>
          <w:szCs w:val="20"/>
          <w:shd w:val="clear" w:color="auto" w:fill="FFFFFF"/>
        </w:rPr>
        <w:t xml:space="preserve">7. Do não recolhimento das contribuições devidas ao Instituto de Previdência e aportes nas datas indicadas, incidirá correção monetária pelo Índice de Preço ao Consumidor Amplo ¿ IPCA e juros legais simples de 0,5% (meio por cento) ao mês, acumulados mensalmente, </w:t>
      </w:r>
      <w:r w:rsidRPr="007259CA">
        <w:rPr>
          <w:rFonts w:ascii="Times New Roman" w:hAnsi="Times New Roman"/>
          <w:sz w:val="20"/>
          <w:szCs w:val="20"/>
          <w:shd w:val="clear" w:color="auto" w:fill="FFFFFF"/>
        </w:rPr>
        <w:lastRenderedPageBreak/>
        <w:t xml:space="preserve">calculados sobre o montante do débito do período compreendido entre a data prevista e a do efetivo pagamento. </w:t>
      </w:r>
    </w:p>
    <w:p w14:paraId="720E991D" w14:textId="77777777" w:rsidR="00DB4446" w:rsidRPr="00A9237E" w:rsidRDefault="00DB4446" w:rsidP="00DB4446">
      <w:pPr>
        <w:spacing w:before="120" w:after="120" w:line="240" w:lineRule="auto"/>
        <w:jc w:val="both"/>
        <w:rPr>
          <w:rFonts w:ascii="Times New Roman" w:hAnsi="Times New Roman"/>
          <w:szCs w:val="24"/>
        </w:rPr>
      </w:pPr>
      <w:r>
        <w:rPr>
          <w:rFonts w:ascii="Times New Roman" w:hAnsi="Times New Roman"/>
          <w:szCs w:val="24"/>
        </w:rPr>
        <w:t>Lado outro</w:t>
      </w:r>
      <w:r w:rsidRPr="00A9237E">
        <w:rPr>
          <w:rFonts w:ascii="Times New Roman" w:hAnsi="Times New Roman"/>
          <w:szCs w:val="24"/>
        </w:rPr>
        <w:t xml:space="preserve">, </w:t>
      </w:r>
      <w:r>
        <w:rPr>
          <w:rFonts w:ascii="Times New Roman" w:hAnsi="Times New Roman"/>
          <w:szCs w:val="24"/>
        </w:rPr>
        <w:t>no processo de</w:t>
      </w:r>
      <w:r w:rsidRPr="00A9237E">
        <w:rPr>
          <w:rFonts w:ascii="Times New Roman" w:hAnsi="Times New Roman"/>
          <w:szCs w:val="24"/>
        </w:rPr>
        <w:t xml:space="preserve"> Auditoria</w:t>
      </w:r>
      <w:r>
        <w:rPr>
          <w:rFonts w:ascii="Times New Roman" w:hAnsi="Times New Roman"/>
          <w:szCs w:val="24"/>
        </w:rPr>
        <w:t xml:space="preserve"> n.</w:t>
      </w:r>
      <w:r w:rsidRPr="00A9237E">
        <w:rPr>
          <w:rFonts w:ascii="Times New Roman" w:hAnsi="Times New Roman"/>
          <w:szCs w:val="24"/>
        </w:rPr>
        <w:t xml:space="preserve"> </w:t>
      </w:r>
      <w:hyperlink r:id="rId73" w:anchor="!" w:history="1">
        <w:r w:rsidRPr="00A9237E">
          <w:rPr>
            <w:rStyle w:val="Hyperlink"/>
            <w:rFonts w:ascii="Times New Roman" w:hAnsi="Times New Roman"/>
            <w:szCs w:val="24"/>
          </w:rPr>
          <w:t>932336</w:t>
        </w:r>
      </w:hyperlink>
      <w:r>
        <w:rPr>
          <w:rFonts w:ascii="Times New Roman" w:hAnsi="Times New Roman"/>
          <w:szCs w:val="24"/>
        </w:rPr>
        <w:t xml:space="preserve"> (2/</w:t>
      </w:r>
      <w:r w:rsidRPr="00A9237E">
        <w:rPr>
          <w:rFonts w:ascii="Times New Roman" w:hAnsi="Times New Roman"/>
          <w:szCs w:val="24"/>
        </w:rPr>
        <w:t>4/2019)</w:t>
      </w:r>
      <w:r w:rsidRPr="00A9237E">
        <w:rPr>
          <w:rStyle w:val="Refdenotaderodap"/>
          <w:rFonts w:ascii="Times New Roman" w:hAnsi="Times New Roman"/>
          <w:szCs w:val="24"/>
        </w:rPr>
        <w:footnoteReference w:id="52"/>
      </w:r>
      <w:r>
        <w:rPr>
          <w:rFonts w:ascii="Times New Roman" w:hAnsi="Times New Roman"/>
          <w:szCs w:val="24"/>
        </w:rPr>
        <w:t xml:space="preserve"> foi reconhecida a irregularidade de prorrogação locatícia sem novo instrumento contratual</w:t>
      </w:r>
      <w:r w:rsidRPr="00A9237E">
        <w:rPr>
          <w:rFonts w:ascii="Times New Roman" w:hAnsi="Times New Roman"/>
          <w:szCs w:val="24"/>
        </w:rPr>
        <w:t>:</w:t>
      </w:r>
    </w:p>
    <w:p w14:paraId="3514D948" w14:textId="77777777" w:rsidR="00DB4446" w:rsidRDefault="00DB4446" w:rsidP="00DB4446">
      <w:pPr>
        <w:spacing w:before="120" w:after="120" w:line="240" w:lineRule="auto"/>
        <w:ind w:left="2268"/>
        <w:jc w:val="both"/>
        <w:rPr>
          <w:rFonts w:ascii="Times New Roman" w:hAnsi="Times New Roman"/>
          <w:sz w:val="20"/>
          <w:szCs w:val="20"/>
        </w:rPr>
      </w:pPr>
      <w:r w:rsidRPr="00CF05E9">
        <w:rPr>
          <w:rFonts w:ascii="Times New Roman" w:hAnsi="Times New Roman"/>
          <w:sz w:val="20"/>
          <w:szCs w:val="20"/>
        </w:rPr>
        <w:t xml:space="preserve">Os responsáveis informaram, às fls. 164/165, que foi instaurado o Processo Administrativo n. 787/13, com o intuito de certificar a exigibilidade da quantia pleiteada </w:t>
      </w:r>
      <w:r>
        <w:rPr>
          <w:rFonts w:ascii="Times New Roman" w:hAnsi="Times New Roman"/>
          <w:sz w:val="20"/>
          <w:szCs w:val="20"/>
        </w:rPr>
        <w:t>[...]</w:t>
      </w:r>
      <w:r w:rsidRPr="00CF05E9">
        <w:rPr>
          <w:rFonts w:ascii="Times New Roman" w:hAnsi="Times New Roman"/>
          <w:sz w:val="20"/>
          <w:szCs w:val="20"/>
        </w:rPr>
        <w:t xml:space="preserve">, concernente à locação de imóvel urbano ao Município de Mariana, constituído de terreno com área de 3.720m² (três mil setecentos e vinte metros quadrados) e galpão com área construída equivalente a 960m² (novecentos e sessenta metros quadrados), no período de julho/2012 a fevereiro/2013. Aduziram, ao final, que a despesa em menção não caracterizou pagamento de dívida para efeito da legislação que regulamenta a aplicação dos recursos da CFEM, devendo ser tida como regular. </w:t>
      </w:r>
    </w:p>
    <w:p w14:paraId="7BE080C9" w14:textId="77777777" w:rsidR="00DB4446" w:rsidRDefault="00DB4446" w:rsidP="00DB4446">
      <w:pPr>
        <w:spacing w:before="120" w:after="120" w:line="240" w:lineRule="auto"/>
        <w:ind w:left="2268"/>
        <w:jc w:val="both"/>
        <w:rPr>
          <w:rFonts w:ascii="Times New Roman" w:hAnsi="Times New Roman"/>
          <w:sz w:val="20"/>
          <w:szCs w:val="20"/>
        </w:rPr>
      </w:pPr>
      <w:r w:rsidRPr="001D1548">
        <w:rPr>
          <w:rFonts w:ascii="Times New Roman" w:hAnsi="Times New Roman"/>
          <w:sz w:val="20"/>
          <w:szCs w:val="20"/>
        </w:rPr>
        <w:t xml:space="preserve">Retornando os autos à Unidade Técnica, esta averiguou, às </w:t>
      </w:r>
      <w:r>
        <w:rPr>
          <w:rFonts w:ascii="Times New Roman" w:hAnsi="Times New Roman"/>
          <w:sz w:val="20"/>
          <w:szCs w:val="20"/>
        </w:rPr>
        <w:t xml:space="preserve">fls. 990/990v, que, segundo os </w:t>
      </w:r>
      <w:r w:rsidRPr="001D1548">
        <w:rPr>
          <w:rFonts w:ascii="Times New Roman" w:hAnsi="Times New Roman"/>
          <w:sz w:val="20"/>
          <w:szCs w:val="20"/>
        </w:rPr>
        <w:t xml:space="preserve">comprovantes anexados à Nota de Empenho n. 2398, </w:t>
      </w:r>
      <w:r w:rsidRPr="00D242E5">
        <w:rPr>
          <w:rFonts w:ascii="Times New Roman" w:hAnsi="Times New Roman"/>
          <w:b/>
          <w:sz w:val="20"/>
          <w:szCs w:val="20"/>
        </w:rPr>
        <w:t>a vigência do contrato de locação encerrou-se em 05/02/12. Após essa data a municipalidade continuou utilizando o imóvel sem que fosse celebrado um novo instrumento contratual</w:t>
      </w:r>
      <w:r w:rsidRPr="001D1548">
        <w:rPr>
          <w:rFonts w:ascii="Times New Roman" w:hAnsi="Times New Roman"/>
          <w:sz w:val="20"/>
          <w:szCs w:val="20"/>
        </w:rPr>
        <w:t>. A req</w:t>
      </w:r>
      <w:r>
        <w:rPr>
          <w:rFonts w:ascii="Times New Roman" w:hAnsi="Times New Roman"/>
          <w:sz w:val="20"/>
          <w:szCs w:val="20"/>
        </w:rPr>
        <w:t xml:space="preserve">uerente, por sua vez, não opôs </w:t>
      </w:r>
      <w:r w:rsidRPr="001D1548">
        <w:rPr>
          <w:rFonts w:ascii="Times New Roman" w:hAnsi="Times New Roman"/>
          <w:sz w:val="20"/>
          <w:szCs w:val="20"/>
        </w:rPr>
        <w:t>qualquer óbice à permanência do locatário, que efetuou</w:t>
      </w:r>
      <w:r>
        <w:rPr>
          <w:rFonts w:ascii="Times New Roman" w:hAnsi="Times New Roman"/>
          <w:sz w:val="20"/>
          <w:szCs w:val="20"/>
        </w:rPr>
        <w:t xml:space="preserve"> o pagamento devido em atraso. </w:t>
      </w:r>
    </w:p>
    <w:p w14:paraId="6EB992DB" w14:textId="77777777" w:rsidR="00DB4446" w:rsidRDefault="00DB4446" w:rsidP="00DB4446">
      <w:pPr>
        <w:spacing w:before="120" w:after="120" w:line="240" w:lineRule="auto"/>
        <w:ind w:left="2268"/>
        <w:jc w:val="both"/>
        <w:rPr>
          <w:rFonts w:ascii="Times New Roman" w:hAnsi="Times New Roman"/>
          <w:sz w:val="20"/>
          <w:szCs w:val="20"/>
        </w:rPr>
      </w:pPr>
      <w:r w:rsidRPr="001D1548">
        <w:rPr>
          <w:rFonts w:ascii="Times New Roman" w:hAnsi="Times New Roman"/>
          <w:sz w:val="20"/>
          <w:szCs w:val="20"/>
        </w:rPr>
        <w:t xml:space="preserve">Por conseguinte, </w:t>
      </w:r>
      <w:r w:rsidRPr="00D242E5">
        <w:rPr>
          <w:rFonts w:ascii="Times New Roman" w:hAnsi="Times New Roman"/>
          <w:b/>
          <w:sz w:val="20"/>
          <w:szCs w:val="20"/>
        </w:rPr>
        <w:t xml:space="preserve">deduz-se a existência de irregularidades na despesa em tela, que foi realizada sem a assinatura de contrato, em ofensa aos artigos 60 e 61 da Lei n. 8.666/93, e sem empenho prévio, contrariando o art. 60 da </w:t>
      </w:r>
      <w:r w:rsidRPr="00E666CA">
        <w:rPr>
          <w:rFonts w:ascii="Times New Roman" w:hAnsi="Times New Roman"/>
          <w:b/>
          <w:sz w:val="20"/>
          <w:szCs w:val="20"/>
        </w:rPr>
        <w:t>Lei n. 4.320/64</w:t>
      </w:r>
      <w:r w:rsidRPr="001D1548">
        <w:rPr>
          <w:rFonts w:ascii="Times New Roman" w:hAnsi="Times New Roman"/>
          <w:sz w:val="20"/>
          <w:szCs w:val="20"/>
        </w:rPr>
        <w:t>.</w:t>
      </w:r>
      <w:r>
        <w:rPr>
          <w:rFonts w:ascii="Times New Roman" w:hAnsi="Times New Roman"/>
          <w:sz w:val="20"/>
          <w:szCs w:val="20"/>
        </w:rPr>
        <w:t xml:space="preserve"> (grifos nossos)</w:t>
      </w:r>
    </w:p>
    <w:p w14:paraId="6043D4DE" w14:textId="77777777" w:rsidR="00DB4446" w:rsidRDefault="00DB4446" w:rsidP="00DB4446">
      <w:pPr>
        <w:spacing w:before="240" w:after="240" w:line="240" w:lineRule="auto"/>
        <w:jc w:val="both"/>
        <w:rPr>
          <w:rFonts w:ascii="Times New Roman" w:hAnsi="Times New Roman"/>
          <w:b/>
          <w:szCs w:val="24"/>
        </w:rPr>
      </w:pPr>
      <w:r w:rsidRPr="003445B3">
        <w:rPr>
          <w:rFonts w:ascii="Times New Roman" w:hAnsi="Times New Roman"/>
          <w:b/>
          <w:szCs w:val="24"/>
        </w:rPr>
        <w:t xml:space="preserve">3.2. Jurisprudência </w:t>
      </w:r>
      <w:r>
        <w:rPr>
          <w:rFonts w:ascii="Times New Roman" w:hAnsi="Times New Roman"/>
          <w:b/>
          <w:szCs w:val="24"/>
        </w:rPr>
        <w:t>de outros t</w:t>
      </w:r>
      <w:r w:rsidRPr="003445B3">
        <w:rPr>
          <w:rFonts w:ascii="Times New Roman" w:hAnsi="Times New Roman"/>
          <w:b/>
          <w:szCs w:val="24"/>
        </w:rPr>
        <w:t>ribunais</w:t>
      </w:r>
    </w:p>
    <w:p w14:paraId="254A257D" w14:textId="77777777" w:rsidR="00DB4446" w:rsidRDefault="00DB4446" w:rsidP="00DB4446">
      <w:pPr>
        <w:spacing w:before="240" w:after="240" w:line="240" w:lineRule="auto"/>
        <w:jc w:val="both"/>
        <w:rPr>
          <w:rFonts w:ascii="Times New Roman" w:hAnsi="Times New Roman"/>
          <w:b/>
          <w:szCs w:val="24"/>
        </w:rPr>
      </w:pPr>
      <w:r>
        <w:rPr>
          <w:rFonts w:ascii="Times New Roman" w:hAnsi="Times New Roman"/>
          <w:b/>
          <w:szCs w:val="24"/>
        </w:rPr>
        <w:t>3.2.1. Tribunal de Contas da União – TCU</w:t>
      </w:r>
    </w:p>
    <w:p w14:paraId="288CE1E9" w14:textId="77777777" w:rsidR="00DB4446" w:rsidRDefault="00DB4446" w:rsidP="00DB4446">
      <w:pPr>
        <w:spacing w:before="120" w:after="120" w:line="240" w:lineRule="auto"/>
        <w:jc w:val="both"/>
        <w:rPr>
          <w:rFonts w:ascii="Times New Roman" w:hAnsi="Times New Roman"/>
          <w:szCs w:val="24"/>
        </w:rPr>
      </w:pPr>
      <w:r w:rsidRPr="003445B3">
        <w:rPr>
          <w:rFonts w:ascii="Times New Roman" w:hAnsi="Times New Roman"/>
          <w:szCs w:val="24"/>
        </w:rPr>
        <w:t xml:space="preserve">A propósito do tema, o Tribunal de Contas da União (TCU) </w:t>
      </w:r>
      <w:r>
        <w:rPr>
          <w:rFonts w:ascii="Times New Roman" w:hAnsi="Times New Roman"/>
          <w:szCs w:val="24"/>
        </w:rPr>
        <w:t xml:space="preserve">possui o seguinte enunciado, fixado por ocasião da resposta à Consulta n. </w:t>
      </w:r>
      <w:hyperlink r:id="rId74" w:anchor="/resultado/acordao-completo/002.210%252F2009-0/%2520/%2520" w:history="1">
        <w:r w:rsidRPr="00A90A40">
          <w:rPr>
            <w:rStyle w:val="Hyperlink"/>
            <w:rFonts w:ascii="Times New Roman" w:hAnsi="Times New Roman"/>
            <w:szCs w:val="24"/>
          </w:rPr>
          <w:t>002.210/2009-0</w:t>
        </w:r>
      </w:hyperlink>
      <w:r>
        <w:rPr>
          <w:rFonts w:ascii="Times New Roman" w:hAnsi="Times New Roman"/>
          <w:szCs w:val="24"/>
        </w:rPr>
        <w:t xml:space="preserve"> </w:t>
      </w:r>
      <w:r>
        <w:rPr>
          <w:rStyle w:val="Refdenotaderodap"/>
          <w:rFonts w:ascii="Times New Roman" w:hAnsi="Times New Roman"/>
          <w:szCs w:val="24"/>
        </w:rPr>
        <w:footnoteReference w:id="53"/>
      </w:r>
      <w:r>
        <w:rPr>
          <w:rFonts w:ascii="Times New Roman" w:hAnsi="Times New Roman"/>
          <w:szCs w:val="24"/>
        </w:rPr>
        <w:t xml:space="preserve">, </w:t>
      </w:r>
      <w:r w:rsidRPr="003445B3">
        <w:rPr>
          <w:rFonts w:ascii="Times New Roman" w:hAnsi="Times New Roman"/>
          <w:szCs w:val="24"/>
        </w:rPr>
        <w:t>vejamos:</w:t>
      </w:r>
    </w:p>
    <w:p w14:paraId="3FC375A5" w14:textId="77777777" w:rsidR="00DB4446" w:rsidRDefault="00DB4446" w:rsidP="00DB4446">
      <w:pPr>
        <w:spacing w:before="120" w:after="120" w:line="240" w:lineRule="auto"/>
        <w:ind w:left="2268"/>
        <w:jc w:val="both"/>
        <w:rPr>
          <w:rFonts w:ascii="Times New Roman" w:hAnsi="Times New Roman"/>
          <w:sz w:val="20"/>
          <w:szCs w:val="20"/>
        </w:rPr>
      </w:pPr>
      <w:r w:rsidRPr="009325A9">
        <w:rPr>
          <w:rFonts w:ascii="Times New Roman" w:hAnsi="Times New Roman"/>
          <w:sz w:val="20"/>
          <w:szCs w:val="20"/>
        </w:rPr>
        <w:t>Não se aplica aos contratos de</w:t>
      </w:r>
      <w:r>
        <w:rPr>
          <w:rFonts w:ascii="Times New Roman" w:hAnsi="Times New Roman"/>
          <w:sz w:val="20"/>
          <w:szCs w:val="20"/>
        </w:rPr>
        <w:t xml:space="preserve"> </w:t>
      </w:r>
      <w:r w:rsidRPr="009325A9">
        <w:rPr>
          <w:rFonts w:ascii="Times New Roman" w:hAnsi="Times New Roman"/>
          <w:sz w:val="20"/>
          <w:szCs w:val="20"/>
        </w:rPr>
        <w:t>locação</w:t>
      </w:r>
      <w:r>
        <w:rPr>
          <w:rFonts w:ascii="Times New Roman" w:hAnsi="Times New Roman"/>
          <w:sz w:val="20"/>
          <w:szCs w:val="20"/>
        </w:rPr>
        <w:t xml:space="preserve"> </w:t>
      </w:r>
      <w:r w:rsidRPr="009325A9">
        <w:rPr>
          <w:rFonts w:ascii="Times New Roman" w:hAnsi="Times New Roman"/>
          <w:sz w:val="20"/>
          <w:szCs w:val="20"/>
        </w:rPr>
        <w:t>em que a Administração Pública é locatária a pos</w:t>
      </w:r>
      <w:r>
        <w:rPr>
          <w:rFonts w:ascii="Times New Roman" w:hAnsi="Times New Roman"/>
          <w:sz w:val="20"/>
          <w:szCs w:val="20"/>
        </w:rPr>
        <w:t xml:space="preserve">sibilidade de ajustes verbais e </w:t>
      </w:r>
      <w:r w:rsidRPr="009325A9">
        <w:rPr>
          <w:rFonts w:ascii="Times New Roman" w:hAnsi="Times New Roman"/>
          <w:sz w:val="20"/>
          <w:szCs w:val="20"/>
        </w:rPr>
        <w:t>prorrogações</w:t>
      </w:r>
      <w:r>
        <w:rPr>
          <w:rFonts w:ascii="Times New Roman" w:hAnsi="Times New Roman"/>
          <w:sz w:val="20"/>
          <w:szCs w:val="20"/>
        </w:rPr>
        <w:t xml:space="preserve"> </w:t>
      </w:r>
      <w:r w:rsidRPr="009325A9">
        <w:rPr>
          <w:rFonts w:ascii="Times New Roman" w:hAnsi="Times New Roman"/>
          <w:sz w:val="20"/>
          <w:szCs w:val="20"/>
        </w:rPr>
        <w:t>automáticas por prazo indeterminado, condição prevista na Lei do Inquilinato (Lei 8.245/1991), pois o parágrafo único do art. 60 da Lei 8.666/1993, considera nulo e de nenhum efeito o contrato verbal com a Administração, disposição aplicável aos contratos regidos predominantemente pelo direito privado e firmados pela Administração.</w:t>
      </w:r>
    </w:p>
    <w:p w14:paraId="48851827" w14:textId="77777777" w:rsidR="00DB4446" w:rsidRPr="009109E9" w:rsidRDefault="00DB4446" w:rsidP="00DB4446">
      <w:pPr>
        <w:spacing w:before="120" w:after="120" w:line="240" w:lineRule="auto"/>
        <w:jc w:val="both"/>
        <w:rPr>
          <w:rFonts w:ascii="Times New Roman" w:hAnsi="Times New Roman"/>
          <w:bCs/>
          <w:szCs w:val="24"/>
        </w:rPr>
      </w:pPr>
      <w:r w:rsidRPr="009109E9">
        <w:rPr>
          <w:rFonts w:ascii="Times New Roman" w:hAnsi="Times New Roman"/>
          <w:szCs w:val="24"/>
        </w:rPr>
        <w:t xml:space="preserve">Outrossim, cumpre colacionar trecho do parecer proferido pela unidade técnica e acolhido pelo relator, </w:t>
      </w:r>
      <w:r w:rsidRPr="009109E9">
        <w:rPr>
          <w:rFonts w:ascii="Times New Roman" w:hAnsi="Times New Roman"/>
          <w:bCs/>
          <w:szCs w:val="24"/>
        </w:rPr>
        <w:t>Ministro</w:t>
      </w:r>
      <w:r>
        <w:rPr>
          <w:rFonts w:ascii="Times New Roman" w:hAnsi="Times New Roman"/>
          <w:bCs/>
          <w:szCs w:val="24"/>
        </w:rPr>
        <w:t xml:space="preserve"> </w:t>
      </w:r>
      <w:r w:rsidRPr="009109E9">
        <w:rPr>
          <w:rFonts w:ascii="Times New Roman" w:hAnsi="Times New Roman"/>
          <w:bCs/>
          <w:szCs w:val="24"/>
        </w:rPr>
        <w:t xml:space="preserve">Benjamin Zymler, </w:t>
      </w:r>
      <w:r w:rsidRPr="009109E9">
        <w:rPr>
          <w:rFonts w:ascii="Times New Roman" w:hAnsi="Times New Roman"/>
          <w:szCs w:val="24"/>
        </w:rPr>
        <w:t xml:space="preserve">em resposta à referida Consulta, </w:t>
      </w:r>
      <w:r w:rsidRPr="009109E9">
        <w:rPr>
          <w:rFonts w:ascii="Times New Roman" w:hAnsi="Times New Roman"/>
          <w:i/>
          <w:szCs w:val="24"/>
        </w:rPr>
        <w:t>verbis</w:t>
      </w:r>
      <w:r w:rsidRPr="009109E9">
        <w:rPr>
          <w:rFonts w:ascii="Times New Roman" w:hAnsi="Times New Roman"/>
          <w:szCs w:val="24"/>
        </w:rPr>
        <w:t>:</w:t>
      </w:r>
    </w:p>
    <w:p w14:paraId="34FC6882" w14:textId="77777777" w:rsidR="00DB4446" w:rsidRPr="00C607EF" w:rsidRDefault="00DB4446" w:rsidP="00DB4446">
      <w:pPr>
        <w:shd w:val="clear" w:color="auto" w:fill="FFFFFF"/>
        <w:spacing w:before="120" w:after="120" w:line="240" w:lineRule="auto"/>
        <w:ind w:left="2268"/>
        <w:jc w:val="both"/>
        <w:rPr>
          <w:rFonts w:ascii="Times New Roman" w:eastAsia="Times New Roman" w:hAnsi="Times New Roman"/>
          <w:b/>
          <w:i/>
          <w:sz w:val="20"/>
          <w:szCs w:val="20"/>
          <w:lang w:eastAsia="pt-BR"/>
        </w:rPr>
      </w:pPr>
      <w:r w:rsidRPr="00C607EF">
        <w:rPr>
          <w:rFonts w:ascii="Times New Roman" w:eastAsia="Times New Roman" w:hAnsi="Times New Roman"/>
          <w:i/>
          <w:iCs/>
          <w:sz w:val="20"/>
          <w:szCs w:val="20"/>
          <w:lang w:eastAsia="pt-BR"/>
        </w:rPr>
        <w:t xml:space="preserve">29. </w:t>
      </w:r>
      <w:r w:rsidRPr="00C607EF">
        <w:rPr>
          <w:rFonts w:ascii="Times New Roman" w:eastAsia="Times New Roman" w:hAnsi="Times New Roman"/>
          <w:b/>
          <w:i/>
          <w:iCs/>
          <w:sz w:val="20"/>
          <w:szCs w:val="20"/>
          <w:lang w:eastAsia="pt-BR"/>
        </w:rPr>
        <w:t>Além disso, entende-se que não se aplica aos contratos de locação em que a Administração Pública é locatária a possibilidade de ajustes verbais e prorrogações automáticas por prazo indeterminado, condição prevista no art. 47 da Lei n. 8.245/1991, pois:</w:t>
      </w:r>
    </w:p>
    <w:p w14:paraId="524222FC" w14:textId="77777777" w:rsidR="00DB4446" w:rsidRPr="00C607EF" w:rsidRDefault="00DB4446" w:rsidP="00DB4446">
      <w:pPr>
        <w:shd w:val="clear" w:color="auto" w:fill="FFFFFF"/>
        <w:spacing w:before="120" w:after="120" w:line="240" w:lineRule="auto"/>
        <w:ind w:left="2268"/>
        <w:jc w:val="both"/>
        <w:rPr>
          <w:rFonts w:ascii="Times New Roman" w:eastAsia="Times New Roman" w:hAnsi="Times New Roman"/>
          <w:b/>
          <w:i/>
          <w:sz w:val="20"/>
          <w:szCs w:val="20"/>
          <w:lang w:eastAsia="pt-BR"/>
        </w:rPr>
      </w:pPr>
      <w:r w:rsidRPr="00C607EF">
        <w:rPr>
          <w:rFonts w:ascii="Times New Roman" w:eastAsia="Times New Roman" w:hAnsi="Times New Roman"/>
          <w:b/>
          <w:i/>
          <w:iCs/>
          <w:sz w:val="20"/>
          <w:szCs w:val="20"/>
          <w:lang w:eastAsia="pt-BR"/>
        </w:rPr>
        <w:t>a) o parágrafo único do art. 60 da Lei n. 8.666/93, aplicado a esses contratos conforme dispõe o § 3º do art. 62 da mesma Lei, estabelece que é nulo e de nenhum efeito o contrato verbal com a Administração;</w:t>
      </w:r>
    </w:p>
    <w:p w14:paraId="4E44FCA1" w14:textId="77777777" w:rsidR="00DB4446" w:rsidRPr="00C607EF" w:rsidRDefault="00DB4446" w:rsidP="00DB4446">
      <w:pPr>
        <w:shd w:val="clear" w:color="auto" w:fill="FFFFFF"/>
        <w:spacing w:before="120" w:after="120" w:line="240" w:lineRule="auto"/>
        <w:ind w:left="2268"/>
        <w:jc w:val="both"/>
        <w:rPr>
          <w:rFonts w:ascii="Times New Roman" w:eastAsia="Times New Roman" w:hAnsi="Times New Roman"/>
          <w:b/>
          <w:i/>
          <w:sz w:val="20"/>
          <w:szCs w:val="20"/>
          <w:lang w:eastAsia="pt-BR"/>
        </w:rPr>
      </w:pPr>
      <w:r w:rsidRPr="00C607EF">
        <w:rPr>
          <w:rFonts w:ascii="Times New Roman" w:eastAsia="Times New Roman" w:hAnsi="Times New Roman"/>
          <w:b/>
          <w:i/>
          <w:iCs/>
          <w:sz w:val="20"/>
          <w:szCs w:val="20"/>
          <w:lang w:eastAsia="pt-BR"/>
        </w:rPr>
        <w:t>b) o Interesse Público, princípio basilar para o desempenho da Administração Pública enquanto função estatal, que visa atender aos interesses e necessidades da coletividade, impede a prorrogação desses contratos por prazo indeterminado.</w:t>
      </w:r>
    </w:p>
    <w:p w14:paraId="479C9995" w14:textId="77777777" w:rsidR="00DB4446" w:rsidRPr="00C607EF" w:rsidRDefault="00DB4446" w:rsidP="00DB4446">
      <w:pPr>
        <w:shd w:val="clear" w:color="auto" w:fill="FFFFFF"/>
        <w:spacing w:before="120" w:after="120" w:line="240" w:lineRule="auto"/>
        <w:ind w:left="2268"/>
        <w:jc w:val="both"/>
        <w:rPr>
          <w:rFonts w:ascii="Times New Roman" w:eastAsia="Times New Roman" w:hAnsi="Times New Roman"/>
          <w:i/>
          <w:sz w:val="20"/>
          <w:szCs w:val="20"/>
          <w:lang w:eastAsia="pt-BR"/>
        </w:rPr>
      </w:pPr>
      <w:r w:rsidRPr="00C607EF">
        <w:rPr>
          <w:rFonts w:ascii="Times New Roman" w:eastAsia="Times New Roman" w:hAnsi="Times New Roman"/>
          <w:i/>
          <w:iCs/>
          <w:sz w:val="20"/>
          <w:szCs w:val="20"/>
          <w:lang w:eastAsia="pt-BR"/>
        </w:rPr>
        <w:lastRenderedPageBreak/>
        <w:t>30. Relativamente às decisões desta Corte de Contas a respeito dessa questão, cabe registrar que não são divergentes, já que o Acórdão n. 1.512/2004 TCU – Plenário, embora inclua na determinação constante do seu item 9.9.1 a restrição contida no art. 57, inc. II da Lei n. 8.666/93, não tratou especificamente do tema de duração dos contratos de locação de imóvel. Ademais, segundo consta do Voto desse Acórdão, a contratação se originou de ato de dispensa de licitação viciado, tendo em vista que não foram preenchidas todas as exigências do inciso X do art. 24 da Lei de Licitações. Entende-se, portanto, ser essa a razão da restrição ao período de prorrogação.</w:t>
      </w:r>
    </w:p>
    <w:p w14:paraId="5DBCD4F3" w14:textId="77777777" w:rsidR="00DB4446" w:rsidRPr="00C607EF" w:rsidRDefault="00DB4446" w:rsidP="00DB4446">
      <w:pPr>
        <w:shd w:val="clear" w:color="auto" w:fill="FFFFFF"/>
        <w:spacing w:before="120" w:after="120" w:line="240" w:lineRule="auto"/>
        <w:ind w:left="2268"/>
        <w:jc w:val="both"/>
        <w:rPr>
          <w:rFonts w:ascii="Times New Roman" w:eastAsia="Times New Roman" w:hAnsi="Times New Roman"/>
          <w:i/>
          <w:sz w:val="20"/>
          <w:szCs w:val="20"/>
          <w:lang w:eastAsia="pt-BR"/>
        </w:rPr>
      </w:pPr>
      <w:r w:rsidRPr="00C607EF">
        <w:rPr>
          <w:rFonts w:ascii="Times New Roman" w:eastAsia="Times New Roman" w:hAnsi="Times New Roman"/>
          <w:i/>
          <w:iCs/>
          <w:sz w:val="20"/>
          <w:szCs w:val="20"/>
          <w:lang w:eastAsia="pt-BR"/>
        </w:rPr>
        <w:t>[...]</w:t>
      </w:r>
    </w:p>
    <w:p w14:paraId="304256BB" w14:textId="77777777" w:rsidR="00DB4446" w:rsidRDefault="00DB4446" w:rsidP="00DB4446">
      <w:pPr>
        <w:shd w:val="clear" w:color="auto" w:fill="FFFFFF"/>
        <w:spacing w:before="120" w:after="120" w:line="240" w:lineRule="auto"/>
        <w:ind w:left="2268"/>
        <w:jc w:val="both"/>
        <w:rPr>
          <w:rFonts w:ascii="Times New Roman" w:eastAsia="Times New Roman" w:hAnsi="Times New Roman"/>
          <w:i/>
          <w:iCs/>
          <w:sz w:val="20"/>
          <w:szCs w:val="20"/>
          <w:lang w:eastAsia="pt-BR"/>
        </w:rPr>
      </w:pPr>
      <w:r w:rsidRPr="000D0F0A">
        <w:rPr>
          <w:rFonts w:ascii="Times New Roman" w:eastAsia="Times New Roman" w:hAnsi="Times New Roman"/>
          <w:i/>
          <w:iCs/>
          <w:sz w:val="20"/>
          <w:szCs w:val="20"/>
          <w:lang w:eastAsia="pt-BR"/>
        </w:rPr>
        <w:t xml:space="preserve">PROPOSTA DE ENCAMINHAMENTO </w:t>
      </w:r>
    </w:p>
    <w:p w14:paraId="7C05FF59" w14:textId="77777777" w:rsidR="00DB4446" w:rsidRDefault="00DB4446" w:rsidP="00DB4446">
      <w:pPr>
        <w:shd w:val="clear" w:color="auto" w:fill="FFFFFF"/>
        <w:spacing w:before="120" w:after="120" w:line="240" w:lineRule="auto"/>
        <w:ind w:left="2268"/>
        <w:jc w:val="both"/>
        <w:rPr>
          <w:rFonts w:ascii="Times New Roman" w:eastAsia="Times New Roman" w:hAnsi="Times New Roman"/>
          <w:i/>
          <w:iCs/>
          <w:sz w:val="20"/>
          <w:szCs w:val="20"/>
          <w:lang w:eastAsia="pt-BR"/>
        </w:rPr>
      </w:pPr>
      <w:r w:rsidRPr="000D0F0A">
        <w:rPr>
          <w:rFonts w:ascii="Times New Roman" w:eastAsia="Times New Roman" w:hAnsi="Times New Roman"/>
          <w:i/>
          <w:iCs/>
          <w:sz w:val="20"/>
          <w:szCs w:val="20"/>
          <w:lang w:eastAsia="pt-BR"/>
        </w:rPr>
        <w:t xml:space="preserve">35. Ante o exposto, submetemos os autos à consideração superior, propondo: </w:t>
      </w:r>
    </w:p>
    <w:p w14:paraId="0D21FB1C" w14:textId="77777777" w:rsidR="00DB4446" w:rsidRDefault="00DB4446" w:rsidP="00DB4446">
      <w:pPr>
        <w:shd w:val="clear" w:color="auto" w:fill="FFFFFF"/>
        <w:spacing w:before="120" w:after="120" w:line="240" w:lineRule="auto"/>
        <w:ind w:left="2268"/>
        <w:jc w:val="both"/>
        <w:rPr>
          <w:rFonts w:ascii="Times New Roman" w:eastAsia="Times New Roman" w:hAnsi="Times New Roman"/>
          <w:i/>
          <w:iCs/>
          <w:sz w:val="20"/>
          <w:szCs w:val="20"/>
          <w:lang w:eastAsia="pt-BR"/>
        </w:rPr>
      </w:pPr>
      <w:r w:rsidRPr="000D0F0A">
        <w:rPr>
          <w:rFonts w:ascii="Times New Roman" w:eastAsia="Times New Roman" w:hAnsi="Times New Roman"/>
          <w:i/>
          <w:iCs/>
          <w:sz w:val="20"/>
          <w:szCs w:val="20"/>
          <w:lang w:eastAsia="pt-BR"/>
        </w:rPr>
        <w:t>I – conhecer da presente Consulta, por preencher os requisitos de admissibilidade constantes do art. 216 do antigo Regime Interno, para responder ao consulente, relativamente aos contratos de locação de imóveis em que a Administração Pública figura como locatária, que:</w:t>
      </w:r>
    </w:p>
    <w:p w14:paraId="6BAB2BB9" w14:textId="77777777" w:rsidR="00DB4446" w:rsidRPr="00C607EF" w:rsidRDefault="00DB4446" w:rsidP="00DB4446">
      <w:pPr>
        <w:shd w:val="clear" w:color="auto" w:fill="FFFFFF"/>
        <w:spacing w:before="120" w:after="120" w:line="240" w:lineRule="auto"/>
        <w:ind w:left="2268"/>
        <w:jc w:val="both"/>
        <w:rPr>
          <w:rFonts w:ascii="Times New Roman" w:eastAsia="Times New Roman" w:hAnsi="Times New Roman"/>
          <w:i/>
          <w:sz w:val="20"/>
          <w:szCs w:val="20"/>
          <w:lang w:eastAsia="pt-BR"/>
        </w:rPr>
      </w:pPr>
      <w:r w:rsidRPr="00C607EF">
        <w:rPr>
          <w:rFonts w:ascii="Times New Roman" w:eastAsia="Times New Roman" w:hAnsi="Times New Roman"/>
          <w:i/>
          <w:iCs/>
          <w:sz w:val="20"/>
          <w:szCs w:val="20"/>
          <w:lang w:eastAsia="pt-BR"/>
        </w:rPr>
        <w:t>a) nos termos do art. 62 , § 3º, inciso I, a Lei n. 8.666/93 não impõe a observância aos limites de prazos estipulados em seu art. 57;</w:t>
      </w:r>
    </w:p>
    <w:p w14:paraId="20B94E25" w14:textId="77777777" w:rsidR="00DB4446" w:rsidRPr="00C607EF" w:rsidRDefault="00DB4446" w:rsidP="00DB4446">
      <w:pPr>
        <w:shd w:val="clear" w:color="auto" w:fill="FFFFFF"/>
        <w:spacing w:before="120" w:after="120" w:line="240" w:lineRule="auto"/>
        <w:ind w:left="2268"/>
        <w:jc w:val="both"/>
        <w:rPr>
          <w:rFonts w:ascii="Times New Roman" w:eastAsia="Times New Roman" w:hAnsi="Times New Roman"/>
          <w:i/>
          <w:sz w:val="20"/>
          <w:szCs w:val="20"/>
          <w:lang w:eastAsia="pt-BR"/>
        </w:rPr>
      </w:pPr>
      <w:r w:rsidRPr="00C607EF">
        <w:rPr>
          <w:rFonts w:ascii="Times New Roman" w:eastAsia="Times New Roman" w:hAnsi="Times New Roman"/>
          <w:i/>
          <w:iCs/>
          <w:sz w:val="20"/>
          <w:szCs w:val="20"/>
          <w:lang w:eastAsia="pt-BR"/>
        </w:rPr>
        <w:t xml:space="preserve">b) </w:t>
      </w:r>
      <w:r w:rsidRPr="00C607EF">
        <w:rPr>
          <w:rFonts w:ascii="Times New Roman" w:eastAsia="Times New Roman" w:hAnsi="Times New Roman"/>
          <w:b/>
          <w:i/>
          <w:iCs/>
          <w:sz w:val="20"/>
          <w:szCs w:val="20"/>
          <w:lang w:eastAsia="pt-BR"/>
        </w:rPr>
        <w:t>não se aplica a possibilidade de ajustes verbais e prorrogações automáticas por prazo indeterminado, conforme estabelece o parágrafo único do art. 60 da Lei n. 8.666/93</w:t>
      </w:r>
      <w:r w:rsidRPr="00C607EF">
        <w:rPr>
          <w:rFonts w:ascii="Times New Roman" w:eastAsia="Times New Roman" w:hAnsi="Times New Roman"/>
          <w:i/>
          <w:iCs/>
          <w:sz w:val="20"/>
          <w:szCs w:val="20"/>
          <w:lang w:eastAsia="pt-BR"/>
        </w:rPr>
        <w:t xml:space="preserve">, e de acordo com os </w:t>
      </w:r>
      <w:r w:rsidRPr="00C607EF">
        <w:rPr>
          <w:rFonts w:ascii="Times New Roman" w:eastAsia="Times New Roman" w:hAnsi="Times New Roman"/>
          <w:b/>
          <w:i/>
          <w:iCs/>
          <w:sz w:val="20"/>
          <w:szCs w:val="20"/>
          <w:lang w:eastAsia="pt-BR"/>
        </w:rPr>
        <w:t>princípios que regem a Administração Pública</w:t>
      </w:r>
      <w:r w:rsidRPr="00C607EF">
        <w:rPr>
          <w:rFonts w:ascii="Times New Roman" w:eastAsia="Times New Roman" w:hAnsi="Times New Roman"/>
          <w:i/>
          <w:iCs/>
          <w:sz w:val="20"/>
          <w:szCs w:val="20"/>
          <w:lang w:eastAsia="pt-BR"/>
        </w:rPr>
        <w:t>, em especial o Princípio do Interesse Público;</w:t>
      </w:r>
    </w:p>
    <w:p w14:paraId="7FF7B7AE" w14:textId="77777777" w:rsidR="00DB4446" w:rsidRPr="00C607EF" w:rsidRDefault="00DB4446" w:rsidP="00DB4446">
      <w:pPr>
        <w:shd w:val="clear" w:color="auto" w:fill="FFFFFF"/>
        <w:spacing w:before="120" w:after="120" w:line="240" w:lineRule="auto"/>
        <w:ind w:left="2268"/>
        <w:jc w:val="both"/>
        <w:rPr>
          <w:rFonts w:ascii="Times New Roman" w:eastAsia="Times New Roman" w:hAnsi="Times New Roman"/>
          <w:i/>
          <w:sz w:val="20"/>
          <w:szCs w:val="20"/>
          <w:lang w:eastAsia="pt-BR"/>
        </w:rPr>
      </w:pPr>
      <w:r w:rsidRPr="00C607EF">
        <w:rPr>
          <w:rFonts w:ascii="Times New Roman" w:eastAsia="Times New Roman" w:hAnsi="Times New Roman"/>
          <w:i/>
          <w:iCs/>
          <w:sz w:val="20"/>
          <w:szCs w:val="20"/>
          <w:lang w:eastAsia="pt-BR"/>
        </w:rPr>
        <w:t>c) a vigência e prorrogação deve ser analisada caso a caso, sempre de acordo com a legislação que se lhe impõe e conforme os princípios que regem a Administração Pública, em especial quanto à verificação da vantajosidade da proposta em confronto com outras opções, nos termos do art. 3º da Lei n. 8.666/93.</w:t>
      </w:r>
      <w:r>
        <w:rPr>
          <w:rFonts w:ascii="Times New Roman" w:eastAsia="Times New Roman" w:hAnsi="Times New Roman"/>
          <w:i/>
          <w:iCs/>
          <w:sz w:val="20"/>
          <w:szCs w:val="20"/>
          <w:lang w:eastAsia="pt-BR"/>
        </w:rPr>
        <w:t xml:space="preserve"> </w:t>
      </w:r>
      <w:r w:rsidRPr="007259CA">
        <w:rPr>
          <w:rFonts w:ascii="Times New Roman" w:eastAsia="Times New Roman" w:hAnsi="Times New Roman"/>
          <w:iCs/>
          <w:sz w:val="20"/>
          <w:szCs w:val="20"/>
          <w:lang w:eastAsia="pt-BR"/>
        </w:rPr>
        <w:t>(grifos nossos)</w:t>
      </w:r>
    </w:p>
    <w:p w14:paraId="5D4E9109" w14:textId="77777777" w:rsidR="00DB4446" w:rsidRPr="00CD417E" w:rsidRDefault="00DB4446" w:rsidP="00DB4446">
      <w:pPr>
        <w:shd w:val="clear" w:color="auto" w:fill="FFFFFF"/>
        <w:spacing w:before="240" w:after="240" w:line="240" w:lineRule="auto"/>
        <w:jc w:val="both"/>
        <w:rPr>
          <w:rFonts w:ascii="Times New Roman" w:eastAsia="Times New Roman" w:hAnsi="Times New Roman"/>
          <w:b/>
          <w:szCs w:val="24"/>
          <w:lang w:eastAsia="pt-BR"/>
        </w:rPr>
      </w:pPr>
      <w:r w:rsidRPr="00333391">
        <w:rPr>
          <w:rFonts w:ascii="Times New Roman" w:eastAsia="Times New Roman" w:hAnsi="Times New Roman"/>
          <w:b/>
          <w:szCs w:val="24"/>
          <w:lang w:eastAsia="pt-BR"/>
        </w:rPr>
        <w:t>3.2.2. Tribunal de Justiça d</w:t>
      </w:r>
      <w:r>
        <w:rPr>
          <w:rFonts w:ascii="Times New Roman" w:eastAsia="Times New Roman" w:hAnsi="Times New Roman"/>
          <w:b/>
          <w:szCs w:val="24"/>
          <w:lang w:eastAsia="pt-BR"/>
        </w:rPr>
        <w:t>o Estado de Minas Gerais – TJMG</w:t>
      </w:r>
    </w:p>
    <w:p w14:paraId="2A1EE5CE" w14:textId="77777777" w:rsidR="00DB4446" w:rsidRPr="00EA10CA" w:rsidRDefault="00DB4446" w:rsidP="00DB4446">
      <w:pPr>
        <w:shd w:val="clear" w:color="auto" w:fill="FFFFFF"/>
        <w:spacing w:before="120" w:after="240" w:line="240" w:lineRule="auto"/>
        <w:jc w:val="both"/>
        <w:rPr>
          <w:rFonts w:ascii="Times New Roman" w:eastAsia="Times New Roman" w:hAnsi="Times New Roman"/>
          <w:szCs w:val="24"/>
          <w:lang w:eastAsia="pt-BR"/>
        </w:rPr>
      </w:pPr>
      <w:r w:rsidRPr="00EA10CA">
        <w:rPr>
          <w:rFonts w:ascii="Times New Roman" w:eastAsia="Times New Roman" w:hAnsi="Times New Roman"/>
          <w:szCs w:val="24"/>
          <w:lang w:eastAsia="pt-BR"/>
        </w:rPr>
        <w:t>De igual modo é a compreensão do Tribunal de Justiça de Minas Gerais</w:t>
      </w:r>
      <w:r>
        <w:rPr>
          <w:rFonts w:ascii="Times New Roman" w:eastAsia="Times New Roman" w:hAnsi="Times New Roman"/>
          <w:szCs w:val="24"/>
          <w:lang w:eastAsia="pt-BR"/>
        </w:rPr>
        <w:t>,</w:t>
      </w:r>
      <w:r w:rsidRPr="00EA10CA">
        <w:rPr>
          <w:rFonts w:ascii="Times New Roman" w:eastAsia="Times New Roman" w:hAnsi="Times New Roman"/>
          <w:szCs w:val="24"/>
          <w:lang w:eastAsia="pt-BR"/>
        </w:rPr>
        <w:t xml:space="preserve"> inadmitindo o pacto tácito de prorrogação da avença locatícia firmada com o poder público, conforme se extrai do da decisão exarada</w:t>
      </w:r>
      <w:r>
        <w:rPr>
          <w:rFonts w:ascii="Times New Roman" w:eastAsia="Times New Roman" w:hAnsi="Times New Roman"/>
          <w:szCs w:val="24"/>
          <w:lang w:eastAsia="pt-BR"/>
        </w:rPr>
        <w:t xml:space="preserve"> na</w:t>
      </w:r>
      <w:r w:rsidRPr="00EA10CA">
        <w:rPr>
          <w:rFonts w:ascii="Times New Roman" w:eastAsia="Times New Roman" w:hAnsi="Times New Roman"/>
          <w:szCs w:val="24"/>
          <w:lang w:eastAsia="pt-BR"/>
        </w:rPr>
        <w:t xml:space="preserve"> Remessa Necessária-Cv</w:t>
      </w:r>
      <w:r>
        <w:rPr>
          <w:rFonts w:ascii="Times New Roman" w:eastAsia="Times New Roman" w:hAnsi="Times New Roman"/>
          <w:szCs w:val="24"/>
          <w:lang w:eastAsia="pt-BR"/>
        </w:rPr>
        <w:t xml:space="preserve"> n.</w:t>
      </w:r>
      <w:r w:rsidRPr="00EA10CA">
        <w:rPr>
          <w:rFonts w:ascii="Times New Roman" w:eastAsia="Times New Roman" w:hAnsi="Times New Roman"/>
          <w:szCs w:val="24"/>
          <w:lang w:eastAsia="pt-BR"/>
        </w:rPr>
        <w:t xml:space="preserve">  </w:t>
      </w:r>
      <w:r w:rsidRPr="00BE156E">
        <w:rPr>
          <w:rFonts w:ascii="Times New Roman" w:eastAsia="Times New Roman" w:hAnsi="Times New Roman"/>
          <w:szCs w:val="24"/>
          <w:lang w:eastAsia="pt-BR"/>
        </w:rPr>
        <w:t>1.0241.17.002616-5/001</w:t>
      </w:r>
      <w:r w:rsidRPr="00EA10CA">
        <w:rPr>
          <w:rStyle w:val="Refdenotaderodap"/>
          <w:rFonts w:ascii="Times New Roman" w:eastAsia="Times New Roman" w:hAnsi="Times New Roman"/>
          <w:szCs w:val="24"/>
          <w:lang w:eastAsia="pt-BR"/>
        </w:rPr>
        <w:footnoteReference w:id="54"/>
      </w:r>
      <w:r w:rsidRPr="00EA10CA">
        <w:rPr>
          <w:rFonts w:ascii="Times New Roman" w:eastAsia="Times New Roman" w:hAnsi="Times New Roman"/>
          <w:szCs w:val="24"/>
          <w:lang w:eastAsia="pt-BR"/>
        </w:rPr>
        <w:t>:</w:t>
      </w:r>
    </w:p>
    <w:p w14:paraId="7E62DA03" w14:textId="77777777" w:rsid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A705E2">
        <w:rPr>
          <w:rFonts w:ascii="Times New Roman" w:eastAsia="Times New Roman" w:hAnsi="Times New Roman"/>
          <w:sz w:val="20"/>
          <w:szCs w:val="20"/>
          <w:lang w:eastAsia="pt-BR"/>
        </w:rPr>
        <w:t xml:space="preserve">REMESSA NECESSÁRIA - AÇÃO DESPEJO C/C COBRANÇA - </w:t>
      </w:r>
      <w:r w:rsidRPr="00A705E2">
        <w:rPr>
          <w:rFonts w:ascii="Times New Roman" w:eastAsia="Times New Roman" w:hAnsi="Times New Roman"/>
          <w:b/>
          <w:sz w:val="20"/>
          <w:szCs w:val="20"/>
          <w:lang w:eastAsia="pt-BR"/>
        </w:rPr>
        <w:t>CONTATO DE LOCAÇÃO</w:t>
      </w:r>
      <w:r w:rsidRPr="00A705E2">
        <w:rPr>
          <w:rFonts w:ascii="Times New Roman" w:eastAsia="Times New Roman" w:hAnsi="Times New Roman"/>
          <w:sz w:val="20"/>
          <w:szCs w:val="20"/>
          <w:lang w:eastAsia="pt-BR"/>
        </w:rPr>
        <w:t xml:space="preserve"> - </w:t>
      </w:r>
      <w:r w:rsidRPr="00A705E2">
        <w:rPr>
          <w:rFonts w:ascii="Times New Roman" w:eastAsia="Times New Roman" w:hAnsi="Times New Roman"/>
          <w:b/>
          <w:sz w:val="20"/>
          <w:szCs w:val="20"/>
          <w:lang w:eastAsia="pt-BR"/>
        </w:rPr>
        <w:t>ENTE PÚBLICO - PRORROGAÇÃO CONTRATUAL VERBAL - VEDAÇÃO LEGAL</w:t>
      </w:r>
      <w:r w:rsidRPr="00A705E2">
        <w:rPr>
          <w:rFonts w:ascii="Times New Roman" w:eastAsia="Times New Roman" w:hAnsi="Times New Roman"/>
          <w:sz w:val="20"/>
          <w:szCs w:val="20"/>
          <w:lang w:eastAsia="pt-BR"/>
        </w:rPr>
        <w:t xml:space="preserve"> - </w:t>
      </w:r>
      <w:r w:rsidRPr="00A705E2">
        <w:rPr>
          <w:rFonts w:ascii="Times New Roman" w:eastAsia="Times New Roman" w:hAnsi="Times New Roman"/>
          <w:b/>
          <w:sz w:val="20"/>
          <w:szCs w:val="20"/>
          <w:lang w:eastAsia="pt-BR"/>
        </w:rPr>
        <w:t>NULIDADE DA AVENÇA</w:t>
      </w:r>
      <w:r w:rsidRPr="00A705E2">
        <w:rPr>
          <w:rFonts w:ascii="Times New Roman" w:eastAsia="Times New Roman" w:hAnsi="Times New Roman"/>
          <w:sz w:val="20"/>
          <w:szCs w:val="20"/>
          <w:lang w:eastAsia="pt-BR"/>
        </w:rPr>
        <w:t xml:space="preserve"> - DECLARAÇÃO - EXONERAÇÃO DA ADMINISTRAÇÃO DE PAGAR OS ALUGUEIS - IMPOSSIBILIDADE - VEDAÇÃO AO ENRIQUECIMENTO SEM CAUSA - PRECEDENTES - CORREÇÃO MONETÁRIA E JUROS DE MORA - HONORÁRIOS ADVOCATÍCIOS - SENTENÇA ILÍQUIDA.</w:t>
      </w:r>
      <w:r w:rsidRPr="00A705E2">
        <w:rPr>
          <w:rFonts w:ascii="Times New Roman" w:eastAsia="Times New Roman" w:hAnsi="Times New Roman"/>
          <w:sz w:val="20"/>
          <w:szCs w:val="20"/>
          <w:lang w:eastAsia="pt-BR"/>
        </w:rPr>
        <w:br/>
      </w:r>
      <w:r w:rsidRPr="00A705E2">
        <w:rPr>
          <w:rFonts w:ascii="Times New Roman" w:eastAsia="Times New Roman" w:hAnsi="Times New Roman"/>
          <w:b/>
          <w:sz w:val="20"/>
          <w:szCs w:val="20"/>
          <w:lang w:eastAsia="pt-BR"/>
        </w:rPr>
        <w:t xml:space="preserve">Nos termos do art. 60 da </w:t>
      </w:r>
      <w:r w:rsidRPr="005811C2">
        <w:rPr>
          <w:rFonts w:ascii="Times New Roman" w:eastAsia="Times New Roman" w:hAnsi="Times New Roman"/>
          <w:b/>
          <w:sz w:val="20"/>
          <w:szCs w:val="20"/>
          <w:lang w:eastAsia="pt-BR"/>
        </w:rPr>
        <w:t>Lei Federal n. 8.666/93</w:t>
      </w:r>
      <w:r w:rsidRPr="00A705E2">
        <w:rPr>
          <w:rFonts w:ascii="Times New Roman" w:eastAsia="Times New Roman" w:hAnsi="Times New Roman"/>
          <w:b/>
          <w:sz w:val="20"/>
          <w:szCs w:val="20"/>
          <w:lang w:eastAsia="pt-BR"/>
        </w:rPr>
        <w:t>, é nulo e de nenhum efeito o contrato verbal com a Administração fora da hipótese legal que o autoriza.</w:t>
      </w:r>
      <w:r w:rsidRPr="00A705E2">
        <w:rPr>
          <w:rFonts w:ascii="Times New Roman" w:eastAsia="Times New Roman" w:hAnsi="Times New Roman"/>
          <w:sz w:val="20"/>
          <w:szCs w:val="20"/>
          <w:lang w:eastAsia="pt-BR"/>
        </w:rPr>
        <w:t xml:space="preserve"> Se o Poder Público, embora obrigado a contratar formalmente, opta por não fazê-lo, não pode valer-se de disposição legal que prestigia a nulidade do contrato verbal para deixar de efetuar o pagamento devido, porque isso configuraria enriquecimento sem causa da Administração, vedado na legislação brasileira (art. 884 do </w:t>
      </w:r>
      <w:r w:rsidRPr="005811C2">
        <w:rPr>
          <w:rFonts w:ascii="Times New Roman" w:eastAsia="Times New Roman" w:hAnsi="Times New Roman"/>
          <w:sz w:val="20"/>
          <w:szCs w:val="20"/>
          <w:lang w:eastAsia="pt-BR"/>
        </w:rPr>
        <w:t>Código Civil</w:t>
      </w:r>
      <w:r>
        <w:rPr>
          <w:rFonts w:ascii="Times New Roman" w:eastAsia="Times New Roman" w:hAnsi="Times New Roman"/>
          <w:sz w:val="20"/>
          <w:szCs w:val="20"/>
          <w:lang w:eastAsia="pt-BR"/>
        </w:rPr>
        <w:t>).</w:t>
      </w:r>
    </w:p>
    <w:p w14:paraId="31529E8D" w14:textId="77777777" w:rsidR="00DB4446" w:rsidRPr="00A705E2" w:rsidRDefault="00DB4446" w:rsidP="00DB4446">
      <w:pPr>
        <w:spacing w:before="120" w:after="120" w:line="240" w:lineRule="auto"/>
        <w:ind w:left="2268"/>
        <w:jc w:val="both"/>
        <w:rPr>
          <w:rFonts w:ascii="Times New Roman" w:eastAsia="Times New Roman" w:hAnsi="Times New Roman"/>
          <w:sz w:val="20"/>
          <w:szCs w:val="20"/>
          <w:lang w:eastAsia="pt-BR"/>
        </w:rPr>
      </w:pPr>
      <w:r w:rsidRPr="00A705E2">
        <w:rPr>
          <w:rFonts w:ascii="Times New Roman" w:eastAsia="Times New Roman" w:hAnsi="Times New Roman"/>
          <w:sz w:val="20"/>
          <w:szCs w:val="20"/>
          <w:lang w:eastAsia="pt-BR"/>
        </w:rPr>
        <w:t xml:space="preserve">Sendo incontroversa a utilização do imóvel após o encerramento formal do contrato escrito, devido o pagamento dos alugueis vencidos. Em razão do efeito suspensivo atribuído aos Embargos Declaratórios no Recurso Extraordinário n. 870947/SE, nas condenações impostas contra a Fazenda Pública deverão incidir, como fator de correção monetária, os índices oficiais de remuneração básica (TR) e juros previstos para a caderneta de poupança, nos termos do disposto no art. 1º-F, da </w:t>
      </w:r>
      <w:r w:rsidRPr="005811C2">
        <w:rPr>
          <w:rFonts w:ascii="Times New Roman" w:eastAsia="Times New Roman" w:hAnsi="Times New Roman"/>
          <w:sz w:val="20"/>
          <w:szCs w:val="20"/>
          <w:lang w:eastAsia="pt-BR"/>
        </w:rPr>
        <w:t>Lei Federal n. 9.494/1997</w:t>
      </w:r>
      <w:r w:rsidRPr="00A705E2">
        <w:rPr>
          <w:rFonts w:ascii="Times New Roman" w:eastAsia="Times New Roman" w:hAnsi="Times New Roman"/>
          <w:sz w:val="20"/>
          <w:szCs w:val="20"/>
          <w:lang w:eastAsia="pt-BR"/>
        </w:rPr>
        <w:t xml:space="preserve">, com redação dada pelo art. 5º da </w:t>
      </w:r>
      <w:r w:rsidRPr="005811C2">
        <w:rPr>
          <w:rFonts w:ascii="Times New Roman" w:eastAsia="Times New Roman" w:hAnsi="Times New Roman"/>
          <w:sz w:val="20"/>
          <w:szCs w:val="20"/>
          <w:lang w:eastAsia="pt-BR"/>
        </w:rPr>
        <w:t>Lei Federal n. 11.960/2009</w:t>
      </w:r>
      <w:r w:rsidRPr="00A705E2">
        <w:rPr>
          <w:rFonts w:ascii="Times New Roman" w:eastAsia="Times New Roman" w:hAnsi="Times New Roman"/>
          <w:sz w:val="20"/>
          <w:szCs w:val="20"/>
          <w:lang w:eastAsia="pt-BR"/>
        </w:rPr>
        <w:t xml:space="preserve">. Na forma disposta no art. 85, §4º, II do </w:t>
      </w:r>
      <w:r w:rsidRPr="005811C2">
        <w:rPr>
          <w:rFonts w:ascii="Times New Roman" w:eastAsia="Times New Roman" w:hAnsi="Times New Roman"/>
          <w:sz w:val="20"/>
          <w:szCs w:val="20"/>
          <w:lang w:eastAsia="pt-BR"/>
        </w:rPr>
        <w:t>CPC</w:t>
      </w:r>
      <w:r w:rsidRPr="00A705E2">
        <w:rPr>
          <w:rFonts w:ascii="Times New Roman" w:eastAsia="Times New Roman" w:hAnsi="Times New Roman"/>
          <w:sz w:val="20"/>
          <w:szCs w:val="20"/>
          <w:lang w:eastAsia="pt-BR"/>
        </w:rPr>
        <w:t xml:space="preserve">, sendo ilíquida </w:t>
      </w:r>
      <w:r w:rsidRPr="00A705E2">
        <w:rPr>
          <w:rFonts w:ascii="Times New Roman" w:eastAsia="Times New Roman" w:hAnsi="Times New Roman"/>
          <w:sz w:val="20"/>
          <w:szCs w:val="20"/>
          <w:lang w:eastAsia="pt-BR"/>
        </w:rPr>
        <w:lastRenderedPageBreak/>
        <w:t>a sentença, os honorários sucumbências serão fixados quando da liquidação do julgado. (</w:t>
      </w:r>
      <w:r>
        <w:rPr>
          <w:rFonts w:ascii="Times New Roman" w:eastAsia="Times New Roman" w:hAnsi="Times New Roman"/>
          <w:sz w:val="20"/>
          <w:szCs w:val="20"/>
          <w:lang w:eastAsia="pt-BR"/>
        </w:rPr>
        <w:t>grifos nossos</w:t>
      </w:r>
      <w:r w:rsidRPr="00A705E2">
        <w:rPr>
          <w:rFonts w:ascii="Times New Roman" w:eastAsia="Times New Roman" w:hAnsi="Times New Roman"/>
          <w:sz w:val="20"/>
          <w:szCs w:val="20"/>
          <w:lang w:eastAsia="pt-BR"/>
        </w:rPr>
        <w:t xml:space="preserve">) </w:t>
      </w:r>
    </w:p>
    <w:p w14:paraId="49994BA2" w14:textId="77777777" w:rsidR="00DB4446" w:rsidRPr="00A705E2" w:rsidRDefault="00DB4446" w:rsidP="00DB4446">
      <w:pPr>
        <w:spacing w:before="240" w:after="120" w:line="240" w:lineRule="auto"/>
        <w:jc w:val="both"/>
        <w:rPr>
          <w:rFonts w:ascii="Times New Roman" w:hAnsi="Times New Roman"/>
          <w:szCs w:val="24"/>
        </w:rPr>
      </w:pPr>
      <w:r w:rsidRPr="00A705E2">
        <w:rPr>
          <w:rFonts w:ascii="Times New Roman" w:hAnsi="Times New Roman"/>
          <w:szCs w:val="24"/>
        </w:rPr>
        <w:t>Na mesma linha, foi o entendimento consignado no acórdão proferido na Apelação Cível</w:t>
      </w:r>
      <w:r>
        <w:rPr>
          <w:rFonts w:ascii="Times New Roman" w:hAnsi="Times New Roman"/>
          <w:szCs w:val="24"/>
        </w:rPr>
        <w:t xml:space="preserve"> n. </w:t>
      </w:r>
      <w:r w:rsidRPr="00BE156E">
        <w:rPr>
          <w:rFonts w:ascii="Times New Roman" w:hAnsi="Times New Roman"/>
          <w:szCs w:val="24"/>
        </w:rPr>
        <w:t>1.0000.21.093270-3/001</w:t>
      </w:r>
      <w:r w:rsidRPr="00A705E2">
        <w:rPr>
          <w:rStyle w:val="Refdenotaderodap"/>
          <w:rFonts w:ascii="Times New Roman" w:hAnsi="Times New Roman"/>
          <w:szCs w:val="24"/>
        </w:rPr>
        <w:footnoteReference w:id="55"/>
      </w:r>
      <w:r w:rsidRPr="00A705E2">
        <w:rPr>
          <w:rFonts w:ascii="Times New Roman" w:hAnsi="Times New Roman"/>
          <w:szCs w:val="24"/>
        </w:rPr>
        <w:t>.</w:t>
      </w:r>
    </w:p>
    <w:p w14:paraId="18F75979" w14:textId="77777777" w:rsidR="00DB4446" w:rsidRPr="00A705E2" w:rsidRDefault="00DB4446" w:rsidP="00DB4446">
      <w:pPr>
        <w:spacing w:before="120" w:after="240" w:line="240" w:lineRule="auto"/>
        <w:jc w:val="both"/>
        <w:rPr>
          <w:rFonts w:ascii="Times New Roman" w:hAnsi="Times New Roman"/>
          <w:szCs w:val="24"/>
        </w:rPr>
      </w:pPr>
      <w:r w:rsidRPr="00A705E2">
        <w:rPr>
          <w:rFonts w:ascii="Times New Roman" w:hAnsi="Times New Roman"/>
          <w:szCs w:val="24"/>
        </w:rPr>
        <w:t>Ademais, oportuno citar ementa</w:t>
      </w:r>
      <w:r>
        <w:rPr>
          <w:rFonts w:ascii="Times New Roman" w:hAnsi="Times New Roman"/>
          <w:szCs w:val="24"/>
        </w:rPr>
        <w:t xml:space="preserve"> da</w:t>
      </w:r>
      <w:r w:rsidRPr="00A705E2">
        <w:rPr>
          <w:rFonts w:ascii="Times New Roman" w:hAnsi="Times New Roman"/>
          <w:szCs w:val="24"/>
        </w:rPr>
        <w:t xml:space="preserve"> Apelação Cível</w:t>
      </w:r>
      <w:r>
        <w:rPr>
          <w:rFonts w:ascii="Times New Roman" w:hAnsi="Times New Roman"/>
          <w:szCs w:val="24"/>
        </w:rPr>
        <w:t xml:space="preserve"> n.</w:t>
      </w:r>
      <w:r w:rsidRPr="00A705E2">
        <w:rPr>
          <w:rFonts w:ascii="Times New Roman" w:hAnsi="Times New Roman"/>
          <w:szCs w:val="24"/>
        </w:rPr>
        <w:t xml:space="preserve"> </w:t>
      </w:r>
      <w:r w:rsidRPr="00BE156E">
        <w:rPr>
          <w:rFonts w:ascii="Times New Roman" w:hAnsi="Times New Roman"/>
          <w:szCs w:val="24"/>
        </w:rPr>
        <w:t>1.0231.02.008744-2/001</w:t>
      </w:r>
      <w:r w:rsidRPr="00A705E2">
        <w:rPr>
          <w:rStyle w:val="Refdenotaderodap"/>
          <w:rFonts w:ascii="Times New Roman" w:hAnsi="Times New Roman"/>
          <w:szCs w:val="24"/>
        </w:rPr>
        <w:footnoteReference w:id="56"/>
      </w:r>
      <w:r w:rsidRPr="00A705E2">
        <w:rPr>
          <w:rFonts w:ascii="Times New Roman" w:hAnsi="Times New Roman"/>
          <w:szCs w:val="24"/>
        </w:rPr>
        <w:t>:</w:t>
      </w:r>
    </w:p>
    <w:p w14:paraId="643045B4" w14:textId="77777777" w:rsidR="00DB4446" w:rsidRPr="00A705E2" w:rsidRDefault="00DB4446" w:rsidP="00DB4446">
      <w:pPr>
        <w:spacing w:before="120" w:after="120" w:line="240" w:lineRule="auto"/>
        <w:ind w:left="2268"/>
        <w:jc w:val="both"/>
        <w:rPr>
          <w:rFonts w:ascii="Times New Roman" w:hAnsi="Times New Roman"/>
          <w:sz w:val="20"/>
          <w:szCs w:val="20"/>
        </w:rPr>
      </w:pPr>
      <w:r w:rsidRPr="00A705E2">
        <w:rPr>
          <w:rFonts w:ascii="Times New Roman" w:hAnsi="Times New Roman"/>
          <w:sz w:val="20"/>
          <w:szCs w:val="20"/>
        </w:rPr>
        <w:t xml:space="preserve">CONTRATO DE ALUGUEL FIRMADO COM O MUNICIPIO - COBRANÇA </w:t>
      </w:r>
      <w:r>
        <w:rPr>
          <w:rFonts w:ascii="Times New Roman" w:hAnsi="Times New Roman"/>
          <w:sz w:val="20"/>
          <w:szCs w:val="20"/>
        </w:rPr>
        <w:t>–</w:t>
      </w:r>
      <w:r w:rsidRPr="00A705E2">
        <w:rPr>
          <w:rFonts w:ascii="Times New Roman" w:hAnsi="Times New Roman"/>
          <w:sz w:val="20"/>
          <w:szCs w:val="20"/>
        </w:rPr>
        <w:t xml:space="preserve"> PRORROGAÇÃO</w:t>
      </w:r>
      <w:r>
        <w:rPr>
          <w:rFonts w:ascii="Times New Roman" w:hAnsi="Times New Roman"/>
          <w:sz w:val="20"/>
          <w:szCs w:val="20"/>
        </w:rPr>
        <w:t xml:space="preserve"> </w:t>
      </w:r>
      <w:r w:rsidRPr="00A705E2">
        <w:rPr>
          <w:rFonts w:ascii="Times New Roman" w:hAnsi="Times New Roman"/>
          <w:bCs/>
          <w:sz w:val="20"/>
          <w:szCs w:val="20"/>
        </w:rPr>
        <w:t>VERBAL</w:t>
      </w:r>
      <w:r>
        <w:rPr>
          <w:rFonts w:ascii="Times New Roman" w:hAnsi="Times New Roman"/>
          <w:bCs/>
          <w:sz w:val="20"/>
          <w:szCs w:val="20"/>
        </w:rPr>
        <w:t xml:space="preserve"> </w:t>
      </w:r>
      <w:r w:rsidRPr="00A705E2">
        <w:rPr>
          <w:rFonts w:ascii="Times New Roman" w:hAnsi="Times New Roman"/>
          <w:sz w:val="20"/>
          <w:szCs w:val="20"/>
        </w:rPr>
        <w:t>- AUSÊNCIA DE ADITAMENTO - IMPOSSIBILIDADE - ART. 60, PARÁGRAFO ÚNICO DA LEI 8.666/93 - IMPROCENDÊNCIA DO PEDIDO. - O contrato de</w:t>
      </w:r>
      <w:r>
        <w:rPr>
          <w:rFonts w:ascii="Times New Roman" w:hAnsi="Times New Roman"/>
          <w:sz w:val="20"/>
          <w:szCs w:val="20"/>
        </w:rPr>
        <w:t xml:space="preserve"> </w:t>
      </w:r>
      <w:r w:rsidRPr="00A705E2">
        <w:rPr>
          <w:rFonts w:ascii="Times New Roman" w:hAnsi="Times New Roman"/>
          <w:bCs/>
          <w:sz w:val="20"/>
          <w:szCs w:val="20"/>
        </w:rPr>
        <w:t>locação</w:t>
      </w:r>
      <w:r>
        <w:rPr>
          <w:rFonts w:ascii="Times New Roman" w:hAnsi="Times New Roman"/>
          <w:bCs/>
          <w:sz w:val="20"/>
          <w:szCs w:val="20"/>
        </w:rPr>
        <w:t xml:space="preserve"> </w:t>
      </w:r>
      <w:r w:rsidRPr="00A705E2">
        <w:rPr>
          <w:rFonts w:ascii="Times New Roman" w:hAnsi="Times New Roman"/>
          <w:sz w:val="20"/>
          <w:szCs w:val="20"/>
        </w:rPr>
        <w:t>firmado com a</w:t>
      </w:r>
      <w:r>
        <w:rPr>
          <w:rFonts w:ascii="Times New Roman" w:hAnsi="Times New Roman"/>
          <w:sz w:val="20"/>
          <w:szCs w:val="20"/>
        </w:rPr>
        <w:t xml:space="preserve"> </w:t>
      </w:r>
      <w:r w:rsidRPr="00A705E2">
        <w:rPr>
          <w:rFonts w:ascii="Times New Roman" w:hAnsi="Times New Roman"/>
          <w:bCs/>
          <w:sz w:val="20"/>
          <w:szCs w:val="20"/>
        </w:rPr>
        <w:t>Administração</w:t>
      </w:r>
      <w:r>
        <w:rPr>
          <w:rFonts w:ascii="Times New Roman" w:hAnsi="Times New Roman"/>
          <w:bCs/>
          <w:sz w:val="20"/>
          <w:szCs w:val="20"/>
        </w:rPr>
        <w:t xml:space="preserve"> </w:t>
      </w:r>
      <w:r w:rsidRPr="00A705E2">
        <w:rPr>
          <w:rFonts w:ascii="Times New Roman" w:hAnsi="Times New Roman"/>
          <w:bCs/>
          <w:sz w:val="20"/>
          <w:szCs w:val="20"/>
        </w:rPr>
        <w:t>Pública</w:t>
      </w:r>
      <w:r>
        <w:rPr>
          <w:rFonts w:ascii="Times New Roman" w:hAnsi="Times New Roman"/>
          <w:bCs/>
          <w:sz w:val="20"/>
          <w:szCs w:val="20"/>
        </w:rPr>
        <w:t xml:space="preserve"> </w:t>
      </w:r>
      <w:r w:rsidRPr="00A705E2">
        <w:rPr>
          <w:rFonts w:ascii="Times New Roman" w:hAnsi="Times New Roman"/>
          <w:sz w:val="20"/>
          <w:szCs w:val="20"/>
        </w:rPr>
        <w:t>não pode ser prorrogado verbalmente, nos termos do art. 60, parágrafo único, da Lei nº. 8.666/93.</w:t>
      </w:r>
    </w:p>
    <w:p w14:paraId="2AEF06EC" w14:textId="77777777" w:rsidR="00DB4446" w:rsidRPr="00A107D4" w:rsidRDefault="00DB4446" w:rsidP="00DB4446">
      <w:pPr>
        <w:widowControl w:val="0"/>
        <w:tabs>
          <w:tab w:val="left" w:pos="1344"/>
        </w:tabs>
        <w:autoSpaceDE w:val="0"/>
        <w:autoSpaceDN w:val="0"/>
        <w:adjustRightInd w:val="0"/>
        <w:spacing w:before="240" w:after="240" w:line="240" w:lineRule="auto"/>
        <w:jc w:val="both"/>
        <w:rPr>
          <w:rFonts w:ascii="Times New Roman" w:hAnsi="Times New Roman"/>
          <w:b/>
          <w:szCs w:val="24"/>
        </w:rPr>
      </w:pPr>
      <w:r w:rsidRPr="00A107D4">
        <w:rPr>
          <w:rFonts w:ascii="Times New Roman" w:hAnsi="Times New Roman"/>
          <w:b/>
          <w:szCs w:val="24"/>
        </w:rPr>
        <w:t>4. CONCLUSÃO</w:t>
      </w:r>
    </w:p>
    <w:p w14:paraId="2EE9613B" w14:textId="77777777" w:rsidR="00DB4446" w:rsidRPr="00A107D4"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A107D4">
        <w:rPr>
          <w:rFonts w:ascii="Times New Roman" w:hAnsi="Times New Roman"/>
          <w:szCs w:val="24"/>
        </w:rPr>
        <w:t>Da análise do Enunciado de Súmula n. 59, infere-se que:</w:t>
      </w:r>
    </w:p>
    <w:p w14:paraId="4A43D193" w14:textId="77777777" w:rsidR="00DB4446" w:rsidRPr="007943FB" w:rsidRDefault="00DB4446" w:rsidP="00437F3E">
      <w:pPr>
        <w:pStyle w:val="PargrafodaLista"/>
        <w:numPr>
          <w:ilvl w:val="0"/>
          <w:numId w:val="11"/>
        </w:numPr>
        <w:spacing w:before="120" w:after="120" w:line="240" w:lineRule="auto"/>
        <w:ind w:left="709" w:hanging="283"/>
        <w:contextualSpacing w:val="0"/>
        <w:jc w:val="both"/>
        <w:rPr>
          <w:rFonts w:ascii="Times New Roman" w:hAnsi="Times New Roman"/>
          <w:szCs w:val="24"/>
        </w:rPr>
      </w:pPr>
      <w:r>
        <w:rPr>
          <w:rFonts w:ascii="Times New Roman" w:hAnsi="Times New Roman"/>
          <w:szCs w:val="24"/>
        </w:rPr>
        <w:t>O</w:t>
      </w:r>
      <w:r w:rsidRPr="007943FB">
        <w:rPr>
          <w:rFonts w:ascii="Times New Roman" w:hAnsi="Times New Roman"/>
          <w:szCs w:val="24"/>
        </w:rPr>
        <w:t>s contratos de locação de bem imóvel celebrados pela Administração Pública, em que pese estarem sob a égide, preponderante, do regime jurídico de direito privado, devem se pautar nos princípios constitucionais e administrativos em vigor, mormente nos princípios da legalidade e da supremacia do interesse público;</w:t>
      </w:r>
    </w:p>
    <w:p w14:paraId="26CBD6A3" w14:textId="77777777" w:rsidR="00DB4446" w:rsidRPr="007943FB" w:rsidRDefault="00DB4446" w:rsidP="00437F3E">
      <w:pPr>
        <w:pStyle w:val="PargrafodaLista"/>
        <w:widowControl w:val="0"/>
        <w:numPr>
          <w:ilvl w:val="0"/>
          <w:numId w:val="11"/>
        </w:numPr>
        <w:tabs>
          <w:tab w:val="left" w:pos="1344"/>
        </w:tabs>
        <w:autoSpaceDE w:val="0"/>
        <w:autoSpaceDN w:val="0"/>
        <w:adjustRightInd w:val="0"/>
        <w:spacing w:before="120" w:after="120" w:line="240" w:lineRule="auto"/>
        <w:ind w:left="709" w:hanging="283"/>
        <w:contextualSpacing w:val="0"/>
        <w:jc w:val="both"/>
        <w:rPr>
          <w:rFonts w:ascii="Times New Roman" w:hAnsi="Times New Roman"/>
          <w:szCs w:val="24"/>
        </w:rPr>
      </w:pPr>
      <w:r>
        <w:rPr>
          <w:rFonts w:ascii="Times New Roman" w:hAnsi="Times New Roman"/>
          <w:szCs w:val="24"/>
        </w:rPr>
        <w:t>O</w:t>
      </w:r>
      <w:r w:rsidRPr="007943FB">
        <w:rPr>
          <w:rFonts w:ascii="Times New Roman" w:hAnsi="Times New Roman"/>
          <w:szCs w:val="24"/>
        </w:rPr>
        <w:t>s aludidos negócios jurídicos devem ser formalizados por meio de termo aditivo, quando de sua prorrogação, não se admitindo celebração verbal, com fulcro no art. 95, § 2º, da Lei n. 14.133/2021, revestindo o ato praticado de maior segurança jurídica e estabilidade das relações;</w:t>
      </w:r>
    </w:p>
    <w:p w14:paraId="74F5E3B5" w14:textId="77777777" w:rsidR="00DB4446" w:rsidRPr="007943FB" w:rsidRDefault="00DB4446" w:rsidP="00437F3E">
      <w:pPr>
        <w:pStyle w:val="PargrafodaLista"/>
        <w:widowControl w:val="0"/>
        <w:numPr>
          <w:ilvl w:val="0"/>
          <w:numId w:val="11"/>
        </w:numPr>
        <w:tabs>
          <w:tab w:val="left" w:pos="1344"/>
        </w:tabs>
        <w:autoSpaceDE w:val="0"/>
        <w:autoSpaceDN w:val="0"/>
        <w:adjustRightInd w:val="0"/>
        <w:spacing w:before="120" w:after="120" w:line="240" w:lineRule="auto"/>
        <w:ind w:left="709" w:hanging="283"/>
        <w:contextualSpacing w:val="0"/>
        <w:jc w:val="both"/>
        <w:rPr>
          <w:rFonts w:ascii="Times New Roman" w:hAnsi="Times New Roman"/>
          <w:szCs w:val="24"/>
        </w:rPr>
      </w:pPr>
      <w:r>
        <w:rPr>
          <w:rFonts w:ascii="Times New Roman" w:hAnsi="Times New Roman"/>
          <w:szCs w:val="24"/>
        </w:rPr>
        <w:t>A</w:t>
      </w:r>
      <w:r w:rsidRPr="007943FB">
        <w:rPr>
          <w:rFonts w:ascii="Times New Roman" w:hAnsi="Times New Roman"/>
          <w:szCs w:val="24"/>
        </w:rPr>
        <w:t xml:space="preserve"> indicação do crédito pelo qual irá correr a despesa, por meio de instrumento próprio, é essencial para a adequada prorrogação de contratos imobiliários celebrados com o Poder Público, tendo em vista o disposto no inciso VIII do art. 92 c/c o art. 87 da Lei n. 4.320/1964;</w:t>
      </w:r>
    </w:p>
    <w:p w14:paraId="182D9550" w14:textId="77777777" w:rsidR="00DB4446" w:rsidRPr="007943FB" w:rsidRDefault="00DB4446" w:rsidP="00437F3E">
      <w:pPr>
        <w:pStyle w:val="PargrafodaLista"/>
        <w:widowControl w:val="0"/>
        <w:numPr>
          <w:ilvl w:val="0"/>
          <w:numId w:val="11"/>
        </w:numPr>
        <w:tabs>
          <w:tab w:val="left" w:pos="1344"/>
        </w:tabs>
        <w:autoSpaceDE w:val="0"/>
        <w:autoSpaceDN w:val="0"/>
        <w:adjustRightInd w:val="0"/>
        <w:spacing w:before="120" w:after="120" w:line="240" w:lineRule="auto"/>
        <w:ind w:left="709" w:hanging="283"/>
        <w:contextualSpacing w:val="0"/>
        <w:jc w:val="both"/>
        <w:rPr>
          <w:rFonts w:ascii="Times New Roman" w:hAnsi="Times New Roman"/>
          <w:szCs w:val="24"/>
        </w:rPr>
      </w:pPr>
      <w:r>
        <w:rPr>
          <w:rFonts w:ascii="Times New Roman" w:hAnsi="Times New Roman"/>
          <w:szCs w:val="24"/>
        </w:rPr>
        <w:t>H</w:t>
      </w:r>
      <w:r w:rsidRPr="007943FB">
        <w:rPr>
          <w:rFonts w:ascii="Times New Roman" w:hAnsi="Times New Roman"/>
          <w:szCs w:val="24"/>
        </w:rPr>
        <w:t>á dissonância entre deliberações proferidas por esta Corte de Contas, que aplicam o Enunciado n. 59, e as decisões exaradas nos demais tribunais quanto à necessidade de formalização de instrumento próprio para prorrogação de contrato de locação de imóvel com o poder público.</w:t>
      </w:r>
    </w:p>
    <w:p w14:paraId="27C5C999" w14:textId="77777777" w:rsidR="00DB4446"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5E4C77">
        <w:rPr>
          <w:rFonts w:ascii="Times New Roman" w:hAnsi="Times New Roman"/>
          <w:szCs w:val="24"/>
        </w:rPr>
        <w:t xml:space="preserve">Diante do exposto, recomenda-se </w:t>
      </w:r>
      <w:r>
        <w:rPr>
          <w:rFonts w:ascii="Times New Roman" w:hAnsi="Times New Roman"/>
          <w:szCs w:val="24"/>
        </w:rPr>
        <w:t xml:space="preserve">o </w:t>
      </w:r>
      <w:r w:rsidRPr="00236A15">
        <w:rPr>
          <w:rFonts w:ascii="Times New Roman" w:hAnsi="Times New Roman"/>
          <w:b/>
          <w:szCs w:val="24"/>
        </w:rPr>
        <w:t xml:space="preserve">cancelamento </w:t>
      </w:r>
      <w:r w:rsidRPr="005E4C77">
        <w:rPr>
          <w:rFonts w:ascii="Times New Roman" w:hAnsi="Times New Roman"/>
          <w:szCs w:val="24"/>
        </w:rPr>
        <w:t>do Enunciado de Súmula n</w:t>
      </w:r>
      <w:r>
        <w:rPr>
          <w:rFonts w:ascii="Times New Roman" w:hAnsi="Times New Roman"/>
          <w:szCs w:val="24"/>
        </w:rPr>
        <w:t>. 59.</w:t>
      </w:r>
    </w:p>
    <w:p w14:paraId="69D3BA83" w14:textId="5965AF83" w:rsidR="00DB4446"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Isso considerando, c</w:t>
      </w:r>
      <w:r w:rsidRPr="00E235E6">
        <w:rPr>
          <w:rFonts w:ascii="Times New Roman" w:hAnsi="Times New Roman"/>
          <w:szCs w:val="24"/>
        </w:rPr>
        <w:t xml:space="preserve">aso esta Corte entenda pelo cancelamento do Enunciado em referência, propõe-se a </w:t>
      </w:r>
      <w:r w:rsidRPr="00CB6B97">
        <w:rPr>
          <w:rFonts w:ascii="Times New Roman" w:hAnsi="Times New Roman"/>
          <w:b/>
          <w:szCs w:val="24"/>
        </w:rPr>
        <w:t>modificação</w:t>
      </w:r>
      <w:r w:rsidRPr="00E235E6">
        <w:rPr>
          <w:rFonts w:ascii="Times New Roman" w:hAnsi="Times New Roman"/>
          <w:szCs w:val="24"/>
        </w:rPr>
        <w:t xml:space="preserve"> do </w:t>
      </w:r>
      <w:r w:rsidRPr="00CB6B97">
        <w:rPr>
          <w:rFonts w:ascii="Times New Roman" w:hAnsi="Times New Roman"/>
          <w:b/>
          <w:szCs w:val="24"/>
        </w:rPr>
        <w:t>Enunciado de Súmula n. 47</w:t>
      </w:r>
      <w:r w:rsidRPr="00E235E6">
        <w:rPr>
          <w:rFonts w:ascii="Times New Roman" w:hAnsi="Times New Roman"/>
          <w:szCs w:val="24"/>
        </w:rPr>
        <w:t xml:space="preserve">, </w:t>
      </w:r>
      <w:r>
        <w:rPr>
          <w:rFonts w:ascii="Times New Roman" w:hAnsi="Times New Roman"/>
          <w:szCs w:val="24"/>
        </w:rPr>
        <w:t xml:space="preserve">excluindo-se a </w:t>
      </w:r>
      <w:r w:rsidRPr="00E235E6">
        <w:rPr>
          <w:rFonts w:ascii="Times New Roman" w:hAnsi="Times New Roman"/>
          <w:szCs w:val="24"/>
        </w:rPr>
        <w:t xml:space="preserve">parte final </w:t>
      </w:r>
      <w:r>
        <w:rPr>
          <w:rFonts w:ascii="Times New Roman" w:hAnsi="Times New Roman"/>
          <w:szCs w:val="24"/>
        </w:rPr>
        <w:t xml:space="preserve">do verbete, </w:t>
      </w:r>
      <w:r w:rsidRPr="00E235E6">
        <w:rPr>
          <w:rFonts w:ascii="Times New Roman" w:hAnsi="Times New Roman"/>
          <w:szCs w:val="24"/>
        </w:rPr>
        <w:t>pois incompatível com o novo regramento</w:t>
      </w:r>
      <w:r>
        <w:rPr>
          <w:rFonts w:ascii="Times New Roman" w:hAnsi="Times New Roman"/>
          <w:szCs w:val="24"/>
        </w:rPr>
        <w:t xml:space="preserve"> sumular, vejamos:</w:t>
      </w:r>
    </w:p>
    <w:p w14:paraId="7AA71BD0" w14:textId="77777777" w:rsidR="00DB4446" w:rsidRPr="007943FB" w:rsidRDefault="00DB4446" w:rsidP="00DB4446">
      <w:pPr>
        <w:spacing w:before="120" w:after="120" w:line="240" w:lineRule="auto"/>
        <w:ind w:left="709"/>
        <w:jc w:val="both"/>
        <w:rPr>
          <w:rFonts w:ascii="Times New Roman" w:hAnsi="Times New Roman"/>
          <w:i/>
          <w:szCs w:val="24"/>
        </w:rPr>
      </w:pPr>
      <w:r w:rsidRPr="007943FB">
        <w:rPr>
          <w:rFonts w:ascii="Times New Roman" w:hAnsi="Times New Roman"/>
          <w:i/>
          <w:szCs w:val="24"/>
        </w:rPr>
        <w:t>A validade da prorrogação dos contratos, convênios, acordos ou ajustes, nos limites estabelecidos em lei, dependerá de justificativa por escrito, de prévia autorização da autoridade competente e de prévia formalização mediante termo aditivo específico, excetuando-se os contratos de locação regidos por norma federal própria.</w:t>
      </w:r>
    </w:p>
    <w:p w14:paraId="77E2EDCD" w14:textId="77777777" w:rsidR="00DB4446" w:rsidRPr="00A0474C" w:rsidRDefault="00DB4446" w:rsidP="00DB4446">
      <w:pPr>
        <w:spacing w:before="120" w:after="120" w:line="240" w:lineRule="auto"/>
        <w:jc w:val="both"/>
        <w:rPr>
          <w:rFonts w:ascii="Times New Roman" w:hAnsi="Times New Roman"/>
          <w:szCs w:val="24"/>
        </w:rPr>
      </w:pPr>
      <w:r w:rsidRPr="00A0474C">
        <w:rPr>
          <w:rFonts w:ascii="Times New Roman" w:hAnsi="Times New Roman"/>
          <w:szCs w:val="24"/>
        </w:rPr>
        <w:lastRenderedPageBreak/>
        <w:t>Além disso, quanto às “</w:t>
      </w:r>
      <w:r w:rsidRPr="00A0474C">
        <w:rPr>
          <w:rFonts w:ascii="Times New Roman" w:hAnsi="Times New Roman"/>
          <w:b/>
          <w:bCs/>
          <w:szCs w:val="24"/>
        </w:rPr>
        <w:t>REFERÊNCIAS NORMATIVAS</w:t>
      </w:r>
      <w:r w:rsidRPr="00A0474C">
        <w:rPr>
          <w:rFonts w:ascii="Times New Roman" w:hAnsi="Times New Roman"/>
          <w:bCs/>
          <w:szCs w:val="24"/>
        </w:rPr>
        <w:t>”</w:t>
      </w:r>
      <w:r w:rsidRPr="00A0474C">
        <w:rPr>
          <w:rFonts w:ascii="Times New Roman" w:hAnsi="Times New Roman"/>
          <w:szCs w:val="24"/>
        </w:rPr>
        <w:t xml:space="preserve">, propõe-se a </w:t>
      </w:r>
      <w:r>
        <w:rPr>
          <w:rFonts w:ascii="Times New Roman" w:hAnsi="Times New Roman"/>
          <w:szCs w:val="24"/>
        </w:rPr>
        <w:t xml:space="preserve">exclusão das revogadas Leis Federais n. </w:t>
      </w:r>
      <w:hyperlink r:id="rId75" w:anchor=":~:text=LEI%20N%C2%BA%206.649%2C%20DE%2016%20DE%20MAIO%20DE%201979.&amp;text=Regula%20a%20loca%C3%A7%C3%A3o%20predial%20urbana%20e%20d%C3%A1%20outras%20provid%C3%AAncias." w:history="1">
        <w:r w:rsidRPr="009858A1">
          <w:rPr>
            <w:rStyle w:val="Hyperlink"/>
            <w:rFonts w:ascii="Times New Roman" w:hAnsi="Times New Roman"/>
            <w:szCs w:val="24"/>
          </w:rPr>
          <w:t>6.649/1979</w:t>
        </w:r>
      </w:hyperlink>
      <w:r>
        <w:rPr>
          <w:rFonts w:ascii="Times New Roman" w:hAnsi="Times New Roman"/>
          <w:szCs w:val="24"/>
        </w:rPr>
        <w:t xml:space="preserve">, </w:t>
      </w:r>
      <w:hyperlink r:id="rId76" w:history="1">
        <w:r w:rsidRPr="009858A1">
          <w:rPr>
            <w:rStyle w:val="Hyperlink"/>
            <w:rFonts w:ascii="Times New Roman" w:hAnsi="Times New Roman"/>
            <w:szCs w:val="24"/>
          </w:rPr>
          <w:t>6.698/1979</w:t>
        </w:r>
      </w:hyperlink>
      <w:r>
        <w:rPr>
          <w:rFonts w:ascii="Times New Roman" w:hAnsi="Times New Roman"/>
          <w:szCs w:val="24"/>
        </w:rPr>
        <w:t xml:space="preserve"> e </w:t>
      </w:r>
      <w:hyperlink r:id="rId77" w:history="1">
        <w:r w:rsidRPr="00A0474C">
          <w:rPr>
            <w:rFonts w:ascii="Times New Roman" w:hAnsi="Times New Roman"/>
            <w:color w:val="0000FF"/>
            <w:szCs w:val="24"/>
            <w:u w:val="single"/>
          </w:rPr>
          <w:t>8.666/1993</w:t>
        </w:r>
      </w:hyperlink>
      <w:r w:rsidRPr="00A0474C">
        <w:rPr>
          <w:rFonts w:ascii="Times New Roman" w:hAnsi="Times New Roman"/>
          <w:szCs w:val="24"/>
        </w:rPr>
        <w:t>, bem como o acréscimo d</w:t>
      </w:r>
      <w:r>
        <w:rPr>
          <w:rFonts w:ascii="Times New Roman" w:hAnsi="Times New Roman"/>
          <w:szCs w:val="24"/>
        </w:rPr>
        <w:t>o</w:t>
      </w:r>
      <w:r w:rsidRPr="00A0474C">
        <w:rPr>
          <w:rFonts w:ascii="Times New Roman" w:hAnsi="Times New Roman"/>
          <w:szCs w:val="24"/>
        </w:rPr>
        <w:t>s seguintes</w:t>
      </w:r>
      <w:r>
        <w:rPr>
          <w:rFonts w:ascii="Times New Roman" w:hAnsi="Times New Roman"/>
          <w:szCs w:val="24"/>
        </w:rPr>
        <w:t xml:space="preserve"> dispositivos</w:t>
      </w:r>
      <w:r w:rsidRPr="00A0474C">
        <w:rPr>
          <w:rFonts w:ascii="Times New Roman" w:hAnsi="Times New Roman"/>
          <w:szCs w:val="24"/>
        </w:rPr>
        <w:t>:</w:t>
      </w:r>
    </w:p>
    <w:p w14:paraId="57C9B966" w14:textId="77777777" w:rsidR="00DB4446" w:rsidRPr="00A0474C" w:rsidRDefault="00DB4446" w:rsidP="00437F3E">
      <w:pPr>
        <w:numPr>
          <w:ilvl w:val="0"/>
          <w:numId w:val="3"/>
        </w:numPr>
        <w:spacing w:before="120" w:after="120" w:line="240" w:lineRule="auto"/>
        <w:jc w:val="both"/>
        <w:rPr>
          <w:rFonts w:ascii="Times New Roman" w:hAnsi="Times New Roman"/>
        </w:rPr>
      </w:pPr>
      <w:r w:rsidRPr="00A0474C">
        <w:rPr>
          <w:rFonts w:ascii="Times New Roman" w:eastAsia="Times New Roman" w:hAnsi="Times New Roman"/>
          <w:color w:val="000000"/>
          <w:szCs w:val="24"/>
          <w:lang w:eastAsia="pt-BR"/>
        </w:rPr>
        <w:t xml:space="preserve">art. </w:t>
      </w:r>
      <w:r>
        <w:rPr>
          <w:rFonts w:ascii="Times New Roman" w:eastAsia="Times New Roman" w:hAnsi="Times New Roman"/>
          <w:color w:val="000000"/>
          <w:szCs w:val="24"/>
          <w:lang w:eastAsia="pt-BR"/>
        </w:rPr>
        <w:t>95</w:t>
      </w:r>
      <w:r w:rsidRPr="00A0474C">
        <w:rPr>
          <w:rFonts w:ascii="Times New Roman" w:eastAsia="Times New Roman" w:hAnsi="Times New Roman"/>
          <w:color w:val="000000"/>
          <w:szCs w:val="24"/>
          <w:lang w:eastAsia="pt-BR"/>
        </w:rPr>
        <w:t xml:space="preserve">, </w:t>
      </w:r>
      <w:r w:rsidRPr="00F75FA3">
        <w:rPr>
          <w:rFonts w:ascii="Times New Roman" w:eastAsia="Times New Roman" w:hAnsi="Times New Roman"/>
          <w:color w:val="000000"/>
          <w:szCs w:val="24"/>
          <w:lang w:eastAsia="pt-BR"/>
        </w:rPr>
        <w:t>§ 2º, da Lei</w:t>
      </w:r>
      <w:r>
        <w:rPr>
          <w:rFonts w:ascii="Times New Roman" w:eastAsia="Times New Roman" w:hAnsi="Times New Roman"/>
          <w:color w:val="000000"/>
          <w:szCs w:val="24"/>
          <w:lang w:eastAsia="pt-BR"/>
        </w:rPr>
        <w:t xml:space="preserve"> n.</w:t>
      </w:r>
      <w:r w:rsidRPr="00F75FA3">
        <w:rPr>
          <w:rFonts w:ascii="Times New Roman" w:eastAsia="Times New Roman" w:hAnsi="Times New Roman"/>
          <w:color w:val="000000"/>
          <w:szCs w:val="24"/>
          <w:lang w:eastAsia="pt-BR"/>
        </w:rPr>
        <w:t xml:space="preserve"> 14.133/2021</w:t>
      </w:r>
      <w:r>
        <w:rPr>
          <w:rFonts w:ascii="Times New Roman" w:eastAsia="Times New Roman" w:hAnsi="Times New Roman"/>
          <w:color w:val="000000"/>
          <w:szCs w:val="24"/>
          <w:lang w:eastAsia="pt-BR"/>
        </w:rPr>
        <w:t>;</w:t>
      </w:r>
    </w:p>
    <w:p w14:paraId="70DA557E" w14:textId="77777777" w:rsidR="00DB4446" w:rsidRPr="00AB35EA" w:rsidRDefault="00DB4446" w:rsidP="00437F3E">
      <w:pPr>
        <w:pStyle w:val="PargrafodaLista"/>
        <w:widowControl w:val="0"/>
        <w:numPr>
          <w:ilvl w:val="0"/>
          <w:numId w:val="10"/>
        </w:numPr>
        <w:tabs>
          <w:tab w:val="left" w:pos="1344"/>
        </w:tabs>
        <w:autoSpaceDE w:val="0"/>
        <w:autoSpaceDN w:val="0"/>
        <w:adjustRightInd w:val="0"/>
        <w:spacing w:before="120" w:after="120" w:line="240" w:lineRule="auto"/>
        <w:contextualSpacing w:val="0"/>
        <w:jc w:val="both"/>
        <w:rPr>
          <w:rFonts w:ascii="Times New Roman" w:eastAsia="Times New Roman" w:hAnsi="Times New Roman"/>
          <w:color w:val="000000" w:themeColor="text1"/>
          <w:szCs w:val="24"/>
          <w:lang w:eastAsia="pt-BR"/>
        </w:rPr>
      </w:pPr>
      <w:r>
        <w:rPr>
          <w:rFonts w:ascii="Times New Roman" w:hAnsi="Times New Roman"/>
        </w:rPr>
        <w:t xml:space="preserve">art. 92, </w:t>
      </w:r>
      <w:r w:rsidRPr="00F75FA3">
        <w:rPr>
          <w:rFonts w:ascii="Times New Roman" w:hAnsi="Times New Roman"/>
        </w:rPr>
        <w:t>VIII</w:t>
      </w:r>
      <w:r>
        <w:rPr>
          <w:rFonts w:ascii="Times New Roman" w:hAnsi="Times New Roman"/>
        </w:rPr>
        <w:t xml:space="preserve">, </w:t>
      </w:r>
      <w:r w:rsidRPr="00F75FA3">
        <w:rPr>
          <w:rFonts w:ascii="Times New Roman" w:hAnsi="Times New Roman"/>
        </w:rPr>
        <w:t>da Lei</w:t>
      </w:r>
      <w:r>
        <w:rPr>
          <w:rFonts w:ascii="Times New Roman" w:hAnsi="Times New Roman"/>
        </w:rPr>
        <w:t xml:space="preserve"> n.</w:t>
      </w:r>
      <w:r w:rsidRPr="00F75FA3">
        <w:rPr>
          <w:rFonts w:ascii="Times New Roman" w:hAnsi="Times New Roman"/>
        </w:rPr>
        <w:t xml:space="preserve"> 4.320/1964</w:t>
      </w:r>
      <w:r>
        <w:rPr>
          <w:rFonts w:ascii="Times New Roman" w:hAnsi="Times New Roman"/>
        </w:rPr>
        <w:t>.</w:t>
      </w:r>
      <w:r w:rsidRPr="00CD142D">
        <w:rPr>
          <w:rFonts w:ascii="Times New Roman" w:eastAsia="Times New Roman" w:hAnsi="Times New Roman"/>
          <w:color w:val="000000" w:themeColor="text1"/>
          <w:szCs w:val="24"/>
          <w:lang w:eastAsia="pt-BR"/>
        </w:rPr>
        <w:t xml:space="preserve"> </w:t>
      </w:r>
    </w:p>
    <w:p w14:paraId="030EC201" w14:textId="77777777" w:rsidR="00DB4446" w:rsidRPr="00CD142D" w:rsidRDefault="00DB4446" w:rsidP="00DB4446">
      <w:pPr>
        <w:spacing w:before="120" w:after="120" w:line="360" w:lineRule="auto"/>
        <w:jc w:val="center"/>
        <w:rPr>
          <w:rFonts w:ascii="Times New Roman" w:eastAsia="Times New Roman" w:hAnsi="Times New Roman"/>
          <w:szCs w:val="20"/>
          <w:lang w:eastAsia="pt-BR"/>
        </w:rPr>
      </w:pPr>
      <w:r w:rsidRPr="00B5372C">
        <w:rPr>
          <w:rFonts w:ascii="Times New Roman" w:eastAsia="Times New Roman" w:hAnsi="Times New Roman"/>
          <w:szCs w:val="20"/>
          <w:lang w:eastAsia="pt-BR"/>
        </w:rPr>
        <w:t>*****</w:t>
      </w:r>
    </w:p>
    <w:p w14:paraId="712036A1" w14:textId="77777777" w:rsidR="005B7EB9" w:rsidRDefault="005B7EB9" w:rsidP="00DB4446">
      <w:pPr>
        <w:spacing w:before="120" w:after="120" w:line="240" w:lineRule="auto"/>
        <w:jc w:val="both"/>
        <w:rPr>
          <w:rFonts w:ascii="Times New Roman" w:hAnsi="Times New Roman"/>
        </w:rPr>
        <w:sectPr w:rsidR="005B7EB9" w:rsidSect="00C40EAB">
          <w:footnotePr>
            <w:numRestart w:val="eachSect"/>
          </w:footnotePr>
          <w:pgSz w:w="11906" w:h="16838" w:code="9"/>
          <w:pgMar w:top="1134" w:right="1134" w:bottom="1134" w:left="1134" w:header="709" w:footer="709" w:gutter="0"/>
          <w:cols w:space="708"/>
          <w:docGrid w:linePitch="360"/>
        </w:sectPr>
      </w:pPr>
    </w:p>
    <w:p w14:paraId="54868CB2" w14:textId="77777777" w:rsidR="00DB4446" w:rsidRPr="00516BC2" w:rsidRDefault="00DB4446" w:rsidP="00DB4446">
      <w:pPr>
        <w:tabs>
          <w:tab w:val="left" w:pos="426"/>
        </w:tabs>
        <w:spacing w:after="240" w:line="240" w:lineRule="auto"/>
        <w:jc w:val="center"/>
        <w:rPr>
          <w:rFonts w:ascii="Times New Roman" w:hAnsi="Times New Roman"/>
          <w:sz w:val="28"/>
          <w:szCs w:val="28"/>
        </w:rPr>
      </w:pPr>
      <w:r w:rsidRPr="00516BC2">
        <w:rPr>
          <w:rFonts w:ascii="Times New Roman" w:hAnsi="Times New Roman"/>
          <w:b/>
          <w:sz w:val="28"/>
          <w:szCs w:val="28"/>
        </w:rPr>
        <w:t>REESTUDO DO ENUNCIADO DE SÚMULA N. 73</w:t>
      </w:r>
      <w:r w:rsidRPr="00516BC2">
        <w:rPr>
          <w:rStyle w:val="Refdenotaderodap"/>
          <w:rFonts w:ascii="Times New Roman" w:hAnsi="Times New Roman"/>
          <w:b/>
          <w:sz w:val="28"/>
          <w:szCs w:val="28"/>
        </w:rPr>
        <w:footnoteReference w:id="57"/>
      </w:r>
    </w:p>
    <w:p w14:paraId="48D06427" w14:textId="77777777" w:rsidR="00DB4446" w:rsidRPr="00516BC2" w:rsidRDefault="00DB4446" w:rsidP="00DB4446">
      <w:pPr>
        <w:autoSpaceDE w:val="0"/>
        <w:autoSpaceDN w:val="0"/>
        <w:adjustRightInd w:val="0"/>
        <w:spacing w:before="120" w:after="120" w:line="240" w:lineRule="auto"/>
        <w:jc w:val="both"/>
        <w:rPr>
          <w:rFonts w:ascii="Times New Roman" w:hAnsi="Times New Roman"/>
          <w:i/>
          <w:sz w:val="20"/>
          <w:szCs w:val="20"/>
        </w:rPr>
      </w:pPr>
      <w:r w:rsidRPr="00516BC2">
        <w:rPr>
          <w:rFonts w:ascii="Times New Roman" w:hAnsi="Times New Roman"/>
          <w:i/>
          <w:szCs w:val="24"/>
        </w:rPr>
        <w:t>No curso da legislatura, não está vedada a recomposição dos ganhos, em espécie, devida aos agentes políticos, tendo em vista a perda do valor aquisitivo da moeda, devendo ser observados na fixação do subsídio, a incidência de índice oficial de recomposição do valor da moeda, o período mínimo de um ano para revisão e os critérios e limites impostos na Constituição Federal e legislação infraconstitucional.</w:t>
      </w:r>
      <w:r>
        <w:rPr>
          <w:rFonts w:ascii="Times New Roman" w:hAnsi="Times New Roman"/>
          <w:sz w:val="20"/>
          <w:szCs w:val="20"/>
        </w:rPr>
        <w:pict w14:anchorId="42D084E1">
          <v:rect id="_x0000_i1138" style="width:453.55pt;height:1.5pt" o:hralign="center" o:hrstd="t" o:hr="t" fillcolor="#a0a0a0" stroked="f"/>
        </w:pict>
      </w:r>
    </w:p>
    <w:p w14:paraId="7D9EFDB0" w14:textId="77777777" w:rsidR="00DB4446" w:rsidRPr="00516BC2" w:rsidRDefault="00DB4446" w:rsidP="00437F3E">
      <w:pPr>
        <w:pStyle w:val="PargrafodaLista"/>
        <w:numPr>
          <w:ilvl w:val="0"/>
          <w:numId w:val="16"/>
        </w:numPr>
        <w:tabs>
          <w:tab w:val="left" w:pos="567"/>
        </w:tabs>
        <w:spacing w:before="240" w:after="240" w:line="240" w:lineRule="auto"/>
        <w:contextualSpacing w:val="0"/>
        <w:jc w:val="both"/>
        <w:rPr>
          <w:rFonts w:ascii="Times New Roman" w:hAnsi="Times New Roman"/>
          <w:b/>
          <w:szCs w:val="24"/>
        </w:rPr>
      </w:pPr>
      <w:r w:rsidRPr="00516BC2">
        <w:rPr>
          <w:rFonts w:ascii="Times New Roman" w:hAnsi="Times New Roman"/>
          <w:b/>
          <w:szCs w:val="24"/>
        </w:rPr>
        <w:t>RELATÓRIO</w:t>
      </w:r>
    </w:p>
    <w:p w14:paraId="57773AC1" w14:textId="77777777" w:rsidR="00DB4446" w:rsidRPr="00516BC2" w:rsidRDefault="00DB4446" w:rsidP="00DB4446">
      <w:pPr>
        <w:spacing w:before="120" w:after="120" w:line="240" w:lineRule="auto"/>
        <w:jc w:val="both"/>
        <w:rPr>
          <w:rFonts w:ascii="Times New Roman" w:hAnsi="Times New Roman"/>
          <w:szCs w:val="24"/>
        </w:rPr>
      </w:pPr>
      <w:r w:rsidRPr="00516BC2">
        <w:rPr>
          <w:rFonts w:ascii="Times New Roman" w:hAnsi="Times New Roman"/>
          <w:szCs w:val="24"/>
        </w:rPr>
        <w:t xml:space="preserve">O </w:t>
      </w:r>
      <w:r>
        <w:rPr>
          <w:rFonts w:ascii="Times New Roman" w:hAnsi="Times New Roman"/>
          <w:szCs w:val="24"/>
        </w:rPr>
        <w:t>E</w:t>
      </w:r>
      <w:r w:rsidRPr="00516BC2">
        <w:rPr>
          <w:rFonts w:ascii="Times New Roman" w:hAnsi="Times New Roman"/>
          <w:szCs w:val="24"/>
        </w:rPr>
        <w:t xml:space="preserve">nunciado de Súmula n. 73 foi aprovado, por unanimidade, na sessão plenária de 28/11/1989 e </w:t>
      </w:r>
      <w:r>
        <w:rPr>
          <w:rFonts w:ascii="Times New Roman" w:hAnsi="Times New Roman"/>
          <w:szCs w:val="24"/>
        </w:rPr>
        <w:t>disponibilizado</w:t>
      </w:r>
      <w:r w:rsidRPr="00516BC2">
        <w:rPr>
          <w:rFonts w:ascii="Times New Roman" w:hAnsi="Times New Roman"/>
          <w:szCs w:val="24"/>
        </w:rPr>
        <w:t xml:space="preserve"> no “MG” de 29/11/1989, </w:t>
      </w:r>
      <w:r>
        <w:rPr>
          <w:rFonts w:ascii="Times New Roman" w:hAnsi="Times New Roman"/>
          <w:szCs w:val="24"/>
        </w:rPr>
        <w:t xml:space="preserve">com espeque nas </w:t>
      </w:r>
      <w:r w:rsidRPr="00516BC2">
        <w:rPr>
          <w:rFonts w:ascii="Times New Roman" w:hAnsi="Times New Roman"/>
          <w:szCs w:val="24"/>
        </w:rPr>
        <w:t xml:space="preserve">Consultas n. 203/89, 225/89, 214/89, 36/89, 61/89, 156/89, 40/89 e 19/89, e </w:t>
      </w:r>
      <w:r>
        <w:rPr>
          <w:rFonts w:ascii="Times New Roman" w:hAnsi="Times New Roman"/>
          <w:szCs w:val="24"/>
        </w:rPr>
        <w:t xml:space="preserve">na Instrução Normativa TC n. </w:t>
      </w:r>
      <w:r w:rsidRPr="00516BC2">
        <w:rPr>
          <w:rFonts w:ascii="Times New Roman" w:hAnsi="Times New Roman"/>
          <w:szCs w:val="24"/>
        </w:rPr>
        <w:t>2/</w:t>
      </w:r>
      <w:r>
        <w:rPr>
          <w:rFonts w:ascii="Times New Roman" w:hAnsi="Times New Roman"/>
          <w:szCs w:val="24"/>
        </w:rPr>
        <w:t>19</w:t>
      </w:r>
      <w:r w:rsidRPr="00516BC2">
        <w:rPr>
          <w:rFonts w:ascii="Times New Roman" w:hAnsi="Times New Roman"/>
          <w:szCs w:val="24"/>
        </w:rPr>
        <w:t>89</w:t>
      </w:r>
      <w:r w:rsidRPr="00516BC2">
        <w:rPr>
          <w:rStyle w:val="Refdenotaderodap"/>
          <w:rFonts w:ascii="Times New Roman" w:hAnsi="Times New Roman"/>
          <w:szCs w:val="24"/>
        </w:rPr>
        <w:footnoteReference w:id="58"/>
      </w:r>
      <w:r>
        <w:rPr>
          <w:rFonts w:ascii="Times New Roman" w:hAnsi="Times New Roman"/>
          <w:szCs w:val="24"/>
        </w:rPr>
        <w:t xml:space="preserve">. Na oportunidade, foi publicada a seguinte </w:t>
      </w:r>
      <w:r w:rsidRPr="00516BC2">
        <w:rPr>
          <w:rFonts w:ascii="Times New Roman" w:hAnsi="Times New Roman"/>
          <w:szCs w:val="24"/>
        </w:rPr>
        <w:t>redação:</w:t>
      </w:r>
    </w:p>
    <w:p w14:paraId="1415D4A9" w14:textId="77777777" w:rsidR="00DB4446" w:rsidRPr="00516BC2" w:rsidRDefault="00DB4446" w:rsidP="00DB4446">
      <w:pPr>
        <w:pStyle w:val="Citao"/>
        <w:spacing w:before="120" w:after="120"/>
        <w:rPr>
          <w:color w:val="auto"/>
        </w:rPr>
      </w:pPr>
      <w:r w:rsidRPr="00516BC2">
        <w:rPr>
          <w:color w:val="auto"/>
        </w:rPr>
        <w:t>No curso da legislatura, não está vedada a recomposição dos ganhos, em espécie, devidos aos agentes políticos - Prefeito, Vice-Prefeito e Vereadores - tendo em vista a perda do valor aquisitivo da moeda. Nesta hipótese, a remuneração será recomposta com base em índice oficial de aferição de perda do valor aquisitivo da moeda e, na sua aplicação, terá a Câmara Municipal, ao votar a respectiva resolução, de observar se o limite de 65% (sessenta e cinco por cento) não foi ultrapassado.</w:t>
      </w:r>
    </w:p>
    <w:p w14:paraId="248C0301" w14:textId="77777777" w:rsidR="00DB4446" w:rsidRPr="00516BC2" w:rsidRDefault="00DB4446" w:rsidP="00DB4446">
      <w:pPr>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szCs w:val="24"/>
        </w:rPr>
        <w:t xml:space="preserve">O presente enunciado </w:t>
      </w:r>
      <w:r>
        <w:rPr>
          <w:rFonts w:ascii="Times New Roman" w:hAnsi="Times New Roman"/>
          <w:szCs w:val="24"/>
        </w:rPr>
        <w:t>estabelece</w:t>
      </w:r>
      <w:r w:rsidRPr="00516BC2">
        <w:rPr>
          <w:rFonts w:ascii="Times New Roman" w:hAnsi="Times New Roman"/>
          <w:szCs w:val="24"/>
        </w:rPr>
        <w:t xml:space="preserve"> a possibilidade de atualização dos subsídios dos agentes políticos, tendo em vista a perda do valor aquisitivo da moeda, desde que observados os seguintes requisitos: a) </w:t>
      </w:r>
      <w:r>
        <w:rPr>
          <w:rFonts w:ascii="Times New Roman" w:hAnsi="Times New Roman"/>
          <w:szCs w:val="24"/>
        </w:rPr>
        <w:t xml:space="preserve">a </w:t>
      </w:r>
      <w:r w:rsidRPr="00516BC2">
        <w:rPr>
          <w:rFonts w:ascii="Times New Roman" w:hAnsi="Times New Roman"/>
          <w:szCs w:val="24"/>
        </w:rPr>
        <w:t>incidência de índice oficial de recomposição do valor da moeda; b) o período mínimo de um ano para revisão; c) os critérios e limites impostos na Constituição Federal</w:t>
      </w:r>
      <w:r>
        <w:rPr>
          <w:rFonts w:ascii="Times New Roman" w:hAnsi="Times New Roman"/>
          <w:szCs w:val="24"/>
        </w:rPr>
        <w:t>, bem como</w:t>
      </w:r>
      <w:r w:rsidRPr="00516BC2">
        <w:rPr>
          <w:rFonts w:ascii="Times New Roman" w:hAnsi="Times New Roman"/>
          <w:szCs w:val="24"/>
        </w:rPr>
        <w:t xml:space="preserve"> na legislação infraconstitucional.</w:t>
      </w:r>
    </w:p>
    <w:p w14:paraId="2A5C0C44" w14:textId="77777777" w:rsidR="00DB4446" w:rsidRPr="00516BC2" w:rsidRDefault="00DB4446" w:rsidP="00DB4446">
      <w:pPr>
        <w:spacing w:before="120" w:after="120" w:line="240" w:lineRule="auto"/>
        <w:jc w:val="both"/>
        <w:rPr>
          <w:rFonts w:ascii="Times New Roman" w:hAnsi="Times New Roman"/>
          <w:szCs w:val="24"/>
        </w:rPr>
      </w:pPr>
      <w:r w:rsidRPr="00516BC2">
        <w:rPr>
          <w:rFonts w:ascii="Times New Roman" w:hAnsi="Times New Roman"/>
          <w:szCs w:val="24"/>
        </w:rPr>
        <w:t xml:space="preserve">A redação original do Enunciado </w:t>
      </w:r>
      <w:r>
        <w:rPr>
          <w:rFonts w:ascii="Times New Roman" w:hAnsi="Times New Roman"/>
          <w:szCs w:val="24"/>
        </w:rPr>
        <w:t xml:space="preserve">n. </w:t>
      </w:r>
      <w:r w:rsidRPr="00516BC2">
        <w:rPr>
          <w:rFonts w:ascii="Times New Roman" w:hAnsi="Times New Roman"/>
          <w:szCs w:val="24"/>
        </w:rPr>
        <w:t>73 foi mantida até a sessão plenária de 11/12/2002. Após revisão, considerando as alterações introduzidas pelas Emendas Constitucionais n. 19/1998 e 25/2000 e pela Lei Complementar n. 101/2000, foi aprovado, em 2008, o seguinte verbete:</w:t>
      </w:r>
    </w:p>
    <w:p w14:paraId="284F4A72" w14:textId="77777777" w:rsidR="00DB4446" w:rsidRPr="00516BC2" w:rsidRDefault="00DB4446" w:rsidP="00DB4446">
      <w:pPr>
        <w:pStyle w:val="Citao"/>
        <w:spacing w:before="120" w:after="120"/>
        <w:rPr>
          <w:color w:val="auto"/>
        </w:rPr>
      </w:pPr>
      <w:r w:rsidRPr="00516BC2">
        <w:rPr>
          <w:color w:val="auto"/>
        </w:rPr>
        <w:t>No curso da legislatura, não está vedada a recomposição dos ganhos, em espécie, devida aos agentes políticos, tendo em vista a perda do valor aquisitivo da moeda, devendo ser observados na fixação do subsídio, a incidência de índice oficial de recomposição do valor da moeda, o período mínimo de um ano para revisão e os critérios e limites impostos na Constituição Federal e legislação infraconstitucional.</w:t>
      </w:r>
    </w:p>
    <w:p w14:paraId="04E7C4AB" w14:textId="77777777" w:rsidR="00DB4446" w:rsidRPr="00516BC2" w:rsidRDefault="00DB4446" w:rsidP="00DB4446">
      <w:pPr>
        <w:spacing w:before="120" w:after="120" w:line="240" w:lineRule="auto"/>
        <w:jc w:val="both"/>
        <w:rPr>
          <w:rFonts w:ascii="Times New Roman" w:hAnsi="Times New Roman"/>
          <w:szCs w:val="24"/>
        </w:rPr>
      </w:pPr>
      <w:r>
        <w:rPr>
          <w:rFonts w:ascii="Times New Roman" w:hAnsi="Times New Roman"/>
          <w:szCs w:val="24"/>
        </w:rPr>
        <w:t>Ademais, o</w:t>
      </w:r>
      <w:r w:rsidRPr="00516BC2">
        <w:rPr>
          <w:rFonts w:ascii="Times New Roman" w:hAnsi="Times New Roman"/>
          <w:szCs w:val="24"/>
        </w:rPr>
        <w:t>portuno informar que, desde 2014, o Enunciado 73 não sofreu alterações.</w:t>
      </w:r>
    </w:p>
    <w:p w14:paraId="4A709203" w14:textId="77777777" w:rsidR="00DB4446" w:rsidRPr="00516BC2" w:rsidRDefault="00DB4446" w:rsidP="00DB4446">
      <w:pPr>
        <w:tabs>
          <w:tab w:val="left" w:pos="993"/>
        </w:tabs>
        <w:autoSpaceDE w:val="0"/>
        <w:autoSpaceDN w:val="0"/>
        <w:adjustRightInd w:val="0"/>
        <w:spacing w:before="240" w:after="240" w:line="240" w:lineRule="auto"/>
        <w:jc w:val="both"/>
        <w:rPr>
          <w:rFonts w:ascii="Times New Roman" w:hAnsi="Times New Roman"/>
          <w:b/>
          <w:szCs w:val="24"/>
        </w:rPr>
      </w:pPr>
      <w:r w:rsidRPr="00516BC2">
        <w:rPr>
          <w:rFonts w:ascii="Times New Roman" w:hAnsi="Times New Roman"/>
          <w:b/>
          <w:szCs w:val="24"/>
        </w:rPr>
        <w:t>2. LEGISLAÇÃO, CONSULTA E REPERCUSSÃO GERAL</w:t>
      </w:r>
    </w:p>
    <w:p w14:paraId="5B9E5847" w14:textId="77777777" w:rsidR="00DB4446" w:rsidRPr="00516BC2"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516BC2">
        <w:rPr>
          <w:rFonts w:ascii="Times New Roman" w:hAnsi="Times New Roman"/>
          <w:b/>
          <w:szCs w:val="24"/>
        </w:rPr>
        <w:t>2.1. Legislação</w:t>
      </w:r>
    </w:p>
    <w:p w14:paraId="64AD77CE" w14:textId="77777777" w:rsidR="00DB4446" w:rsidRPr="00516BC2" w:rsidRDefault="00DB4446" w:rsidP="00DB4446">
      <w:pPr>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szCs w:val="24"/>
        </w:rPr>
        <w:t>A referência normativa aplicável ao Enunciado de Súmula n. 73 abrange os seguintes dispositivos: o art. 37, inciso X, da Constituição da República de 1988; o art. 38 do ADCT da Constituição da República de 1988; o art. 179 da Constituição do Estado de Minas Gerais de 1</w:t>
      </w:r>
      <w:r>
        <w:rPr>
          <w:rFonts w:ascii="Times New Roman" w:hAnsi="Times New Roman"/>
          <w:szCs w:val="24"/>
        </w:rPr>
        <w:t xml:space="preserve">989 e a Instrução Normativa n. </w:t>
      </w:r>
      <w:r w:rsidRPr="00516BC2">
        <w:rPr>
          <w:rFonts w:ascii="Times New Roman" w:hAnsi="Times New Roman"/>
          <w:szCs w:val="24"/>
        </w:rPr>
        <w:t>2/1989 deste Tribunal.</w:t>
      </w:r>
    </w:p>
    <w:p w14:paraId="6DD9F5C5" w14:textId="77777777" w:rsidR="00DB4446" w:rsidRPr="00516BC2" w:rsidRDefault="00DB4446" w:rsidP="00DB4446">
      <w:pPr>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szCs w:val="24"/>
        </w:rPr>
        <w:lastRenderedPageBreak/>
        <w:t>O art. 37, X, da Constituição da República de 1988, com redação dada pela Emenda à Constituição da República n. 19, assim dispõe:</w:t>
      </w:r>
    </w:p>
    <w:p w14:paraId="5DB681E6"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516BC2">
        <w:rPr>
          <w:rFonts w:ascii="Times New Roman" w:hAnsi="Times New Roman"/>
          <w:sz w:val="20"/>
          <w:szCs w:val="20"/>
          <w:shd w:val="clear" w:color="auto" w:fill="FFFFFF"/>
        </w:rPr>
        <w:t>Art. 37. A administração pública direta e indireta de qualquer dos Poderes da União, dos Estados, do Distrito Federal e dos Municípios obedecerá aos princípios de legalidade, impessoalidade, moralidade, publicidade e eficiência e, também, ao seguinte: </w:t>
      </w:r>
      <w:hyperlink r:id="rId78" w:anchor="art3" w:history="1">
        <w:r w:rsidRPr="00516BC2">
          <w:rPr>
            <w:rStyle w:val="Hyperlink"/>
            <w:rFonts w:ascii="Times New Roman" w:hAnsi="Times New Roman"/>
            <w:color w:val="auto"/>
            <w:sz w:val="20"/>
            <w:szCs w:val="20"/>
            <w:shd w:val="clear" w:color="auto" w:fill="FFFFFF"/>
          </w:rPr>
          <w:t>(Redação dada pela Emenda Constitucional nº 19, de 1998)</w:t>
        </w:r>
      </w:hyperlink>
    </w:p>
    <w:p w14:paraId="3DA22DCB"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w:t>
      </w:r>
    </w:p>
    <w:p w14:paraId="11C3AB67" w14:textId="77777777" w:rsidR="00DB4446" w:rsidRPr="00516BC2" w:rsidRDefault="00DB4446" w:rsidP="00DB4446">
      <w:pPr>
        <w:pStyle w:val="NormalWeb"/>
        <w:shd w:val="clear" w:color="auto" w:fill="FFFFFF"/>
        <w:spacing w:before="120" w:beforeAutospacing="0" w:after="120" w:afterAutospacing="0" w:line="240" w:lineRule="auto"/>
        <w:ind w:left="2268"/>
        <w:rPr>
          <w:sz w:val="20"/>
          <w:szCs w:val="20"/>
        </w:rPr>
      </w:pPr>
      <w:r w:rsidRPr="00516BC2">
        <w:rPr>
          <w:sz w:val="20"/>
          <w:szCs w:val="20"/>
        </w:rPr>
        <w:t>X - a remuneração dos servidores públicos e o subsídio de que trata o § 4º do art. 39 somente poderão ser fixados ou alterados por lei específica, observada a iniciativa privativa em cada caso, assegurada revisão geral anual, sempre na mesma data e sem distinção de índices; </w:t>
      </w:r>
      <w:hyperlink r:id="rId79" w:anchor="art3" w:history="1">
        <w:r w:rsidRPr="00516BC2">
          <w:rPr>
            <w:rStyle w:val="Hyperlink"/>
            <w:rFonts w:eastAsia="Calibri"/>
            <w:color w:val="auto"/>
            <w:sz w:val="20"/>
            <w:szCs w:val="20"/>
          </w:rPr>
          <w:t>(Redação dada pela Emenda Constitucional nº 19, de 1998) </w:t>
        </w:r>
      </w:hyperlink>
      <w:r w:rsidRPr="00516BC2">
        <w:rPr>
          <w:sz w:val="20"/>
          <w:szCs w:val="20"/>
        </w:rPr>
        <w:t>  </w:t>
      </w:r>
      <w:hyperlink r:id="rId80" w:history="1">
        <w:r w:rsidRPr="00516BC2">
          <w:rPr>
            <w:rStyle w:val="Hyperlink"/>
            <w:rFonts w:eastAsia="Calibri"/>
            <w:color w:val="auto"/>
            <w:sz w:val="20"/>
            <w:szCs w:val="20"/>
          </w:rPr>
          <w:t>(Regulamento)</w:t>
        </w:r>
      </w:hyperlink>
    </w:p>
    <w:p w14:paraId="1A933C0D" w14:textId="77777777" w:rsidR="00DB4446" w:rsidRPr="00516BC2" w:rsidRDefault="00DB4446" w:rsidP="00DB4446">
      <w:pPr>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szCs w:val="24"/>
        </w:rPr>
        <w:t xml:space="preserve">No tocante ao art. 38 do ADCT da Constituição da República de 1988, tem-se, </w:t>
      </w:r>
      <w:r w:rsidRPr="00516BC2">
        <w:rPr>
          <w:rFonts w:ascii="Times New Roman" w:hAnsi="Times New Roman"/>
          <w:i/>
          <w:szCs w:val="24"/>
        </w:rPr>
        <w:t>in litteris</w:t>
      </w:r>
      <w:r w:rsidRPr="00516BC2">
        <w:rPr>
          <w:rFonts w:ascii="Times New Roman" w:hAnsi="Times New Roman"/>
          <w:szCs w:val="24"/>
        </w:rPr>
        <w:t>:</w:t>
      </w:r>
    </w:p>
    <w:p w14:paraId="1D7389F4"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 xml:space="preserve">Art. 38. Até a promulgação da lei complementar referida no art. 169, a União, os Estados, o Distrito Federal e os Municípios não poderão despender com pessoal mais do que sessenta e cinco por cento do valor das respectivas receitas correntes. </w:t>
      </w:r>
    </w:p>
    <w:p w14:paraId="74801733"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Parágrafo único. A União, os Estados, o Distrito Federal e os Municípios, quando a respectiva despesa de pessoal exceder o limite previsto neste artigo, deverão retornar àquele limite, reduzindo o percentual excedente à razão de um quinto por ano.</w:t>
      </w:r>
    </w:p>
    <w:p w14:paraId="7106FD41" w14:textId="77777777" w:rsidR="00DB4446" w:rsidRPr="00516BC2" w:rsidRDefault="00DB4446" w:rsidP="00DB4446">
      <w:pPr>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szCs w:val="24"/>
        </w:rPr>
        <w:t>Ainda, o art. 179 da Constituição do Estado de Minas Gerais de 1989 prevê:</w:t>
      </w:r>
    </w:p>
    <w:p w14:paraId="342E9F06"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Art. 179 – A remuneração do Prefeito, do Vice-Prefeito e do Vereador será fixada, em cada legislatura, para a subsequente, pela Câmara Municipal.</w:t>
      </w:r>
    </w:p>
    <w:p w14:paraId="7B977F1E"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Parágrafo único – Na hipótese de a Câmara Municipal deixar de exercer a competência de que trata este artigo, ficarão mantidos, na legislatura subsequente, os critérios de remuneração vigentes em dezembro do último exercício da legislatura anterior, admitida apenas a atualização dos valores.</w:t>
      </w:r>
    </w:p>
    <w:p w14:paraId="7DF4AF36" w14:textId="77777777" w:rsidR="00DB4446" w:rsidRPr="00516BC2" w:rsidRDefault="00DB4446" w:rsidP="00DB4446">
      <w:pPr>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szCs w:val="24"/>
        </w:rPr>
        <w:t xml:space="preserve">Em complemento, transcreve-se a redação dos incisos V e VI do art. 29 da Constituição da República, conferida, respectivamente, pelas Emendas Constitucionais 19/1998 e 25/2000, </w:t>
      </w:r>
      <w:r w:rsidRPr="00516BC2">
        <w:rPr>
          <w:rFonts w:ascii="Times New Roman" w:hAnsi="Times New Roman"/>
          <w:i/>
          <w:szCs w:val="24"/>
        </w:rPr>
        <w:t>in verbis</w:t>
      </w:r>
      <w:r w:rsidRPr="00516BC2">
        <w:rPr>
          <w:rFonts w:ascii="Times New Roman" w:hAnsi="Times New Roman"/>
          <w:szCs w:val="24"/>
        </w:rPr>
        <w:t>:</w:t>
      </w:r>
    </w:p>
    <w:p w14:paraId="2EF29AA3"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Art. 29. O Município reger-se-á por lei orgânica, votada em dois turnos, com o interstício mínimo de dez dias, e aprovada por dois terços dos membros da Câmara Municipal, que a promulgará, atendidos os princípios estabelecidos nesta Constituição, na Constituição do respectivo Estado e os seguintes preceitos:</w:t>
      </w:r>
    </w:p>
    <w:p w14:paraId="2C2327F9"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w:t>
      </w:r>
    </w:p>
    <w:p w14:paraId="5BC13D3E"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V - subsídios do Prefeito, do Vice-Prefeito e dos Secretários Municipais fixados por lei de iniciativa da Câmara Municipal, observado o que dispõem os arts. 37, XI, 39, § 4º, 150, II, 153, III, e 153, § 2º, I;</w:t>
      </w:r>
    </w:p>
    <w:p w14:paraId="1F575FCC"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VI - o subsídio dos Vereadores será fixado pelas respectivas Câmaras Municipais em cada legislatura para a subseqüente, observado o que dispõe esta Constituição, observados os critérios estabelecidos na respectiva Lei Orgânica e os seguintes limites máximos:</w:t>
      </w:r>
    </w:p>
    <w:p w14:paraId="7602DAA4"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w:t>
      </w:r>
    </w:p>
    <w:p w14:paraId="668AB4FF" w14:textId="77777777" w:rsidR="00DB4446" w:rsidRPr="00516BC2" w:rsidRDefault="00DB4446" w:rsidP="00DB4446">
      <w:pPr>
        <w:spacing w:before="240" w:after="240" w:line="240" w:lineRule="auto"/>
        <w:jc w:val="both"/>
        <w:rPr>
          <w:rFonts w:ascii="Times New Roman" w:hAnsi="Times New Roman"/>
          <w:b/>
          <w:szCs w:val="24"/>
        </w:rPr>
      </w:pPr>
      <w:r w:rsidRPr="00516BC2">
        <w:rPr>
          <w:rFonts w:ascii="Times New Roman" w:hAnsi="Times New Roman"/>
          <w:b/>
          <w:szCs w:val="24"/>
        </w:rPr>
        <w:t>2.2. Consulta</w:t>
      </w:r>
    </w:p>
    <w:p w14:paraId="724E785F" w14:textId="77777777" w:rsidR="00DB4446" w:rsidRPr="00516BC2" w:rsidRDefault="00DB4446" w:rsidP="00DB4446">
      <w:pPr>
        <w:spacing w:before="120" w:after="120" w:line="240" w:lineRule="auto"/>
        <w:jc w:val="both"/>
        <w:rPr>
          <w:rFonts w:ascii="Times New Roman" w:hAnsi="Times New Roman"/>
          <w:szCs w:val="24"/>
        </w:rPr>
      </w:pPr>
      <w:r w:rsidRPr="00516BC2">
        <w:rPr>
          <w:rFonts w:ascii="Times New Roman" w:hAnsi="Times New Roman"/>
          <w:szCs w:val="24"/>
        </w:rPr>
        <w:t xml:space="preserve">De início, colaciona-se fragmento da Consulta </w:t>
      </w:r>
      <w:hyperlink r:id="rId81" w:anchor="!" w:history="1">
        <w:r w:rsidRPr="00BA4EF3">
          <w:rPr>
            <w:rStyle w:val="Hyperlink"/>
            <w:rFonts w:ascii="Times New Roman" w:hAnsi="Times New Roman"/>
            <w:szCs w:val="24"/>
          </w:rPr>
          <w:t>840101</w:t>
        </w:r>
      </w:hyperlink>
      <w:r>
        <w:rPr>
          <w:rFonts w:ascii="Times New Roman" w:hAnsi="Times New Roman"/>
          <w:szCs w:val="24"/>
        </w:rPr>
        <w:t xml:space="preserve"> (5/9/2012)</w:t>
      </w:r>
      <w:r w:rsidRPr="00516BC2">
        <w:rPr>
          <w:rStyle w:val="Refdenotaderodap"/>
          <w:rFonts w:ascii="Times New Roman" w:hAnsi="Times New Roman"/>
          <w:szCs w:val="24"/>
        </w:rPr>
        <w:footnoteReference w:id="59"/>
      </w:r>
      <w:r w:rsidRPr="00516BC2">
        <w:rPr>
          <w:rFonts w:ascii="Times New Roman" w:hAnsi="Times New Roman"/>
          <w:szCs w:val="24"/>
        </w:rPr>
        <w:t>,</w:t>
      </w:r>
      <w:r>
        <w:rPr>
          <w:rFonts w:ascii="Times New Roman" w:hAnsi="Times New Roman"/>
          <w:szCs w:val="24"/>
        </w:rPr>
        <w:t xml:space="preserve"> </w:t>
      </w:r>
      <w:r w:rsidRPr="00516BC2">
        <w:rPr>
          <w:rFonts w:ascii="Times New Roman" w:hAnsi="Times New Roman"/>
          <w:szCs w:val="24"/>
        </w:rPr>
        <w:t xml:space="preserve">deliberada na sessão do dia 5/9/2012, na qual, indagado quanto à possibilidade de elaboração de projeto para a recomposição do </w:t>
      </w:r>
      <w:r w:rsidRPr="00516BC2">
        <w:rPr>
          <w:rFonts w:ascii="Times New Roman" w:hAnsi="Times New Roman"/>
          <w:szCs w:val="24"/>
        </w:rPr>
        <w:lastRenderedPageBreak/>
        <w:t>valor dos subsídios dos vereadores, em razão da perda do valor aquisitivo da moeda no transcurso do tempo, o Tribunal Pleno, aplicando a Súmula n. 73, fixou o seguinte entendimento:</w:t>
      </w:r>
    </w:p>
    <w:p w14:paraId="476CB744" w14:textId="77777777" w:rsidR="00DB4446" w:rsidRPr="00516BC2" w:rsidRDefault="00DB4446" w:rsidP="00DB4446">
      <w:pPr>
        <w:spacing w:before="120" w:after="120" w:line="240" w:lineRule="auto"/>
        <w:ind w:left="2268"/>
        <w:jc w:val="both"/>
        <w:rPr>
          <w:rFonts w:ascii="Times New Roman" w:hAnsi="Times New Roman"/>
          <w:szCs w:val="24"/>
        </w:rPr>
      </w:pPr>
      <w:r w:rsidRPr="00516BC2">
        <w:rPr>
          <w:rFonts w:ascii="Times New Roman" w:hAnsi="Times New Roman"/>
          <w:szCs w:val="24"/>
        </w:rPr>
        <w:t>É possível a recomposição do valor dos subsídios, em razão da perda aquisitiva da moeda pelo transcurso do tempo, desde que observados, em sua fixação, a incidência de índice oficial de recomposição do valor da moeda, o período mínimo de um ano para revisão e os critérios e limites impostos na Constituição Federal e legislação infraconstitucional, nos termos da Súmula nº 73 desta Corte.</w:t>
      </w:r>
    </w:p>
    <w:p w14:paraId="30BF9521" w14:textId="77777777" w:rsidR="00DB4446" w:rsidRPr="00516BC2" w:rsidRDefault="00DB4446" w:rsidP="00DB4446">
      <w:pPr>
        <w:spacing w:before="120" w:after="120" w:line="240" w:lineRule="auto"/>
        <w:jc w:val="both"/>
        <w:rPr>
          <w:rFonts w:ascii="Times New Roman" w:hAnsi="Times New Roman"/>
          <w:szCs w:val="24"/>
        </w:rPr>
      </w:pPr>
      <w:r>
        <w:rPr>
          <w:rFonts w:ascii="Times New Roman" w:hAnsi="Times New Roman"/>
          <w:szCs w:val="24"/>
        </w:rPr>
        <w:t>Ademais</w:t>
      </w:r>
      <w:r w:rsidRPr="00516BC2">
        <w:rPr>
          <w:rFonts w:ascii="Times New Roman" w:hAnsi="Times New Roman"/>
          <w:szCs w:val="24"/>
        </w:rPr>
        <w:t xml:space="preserve">, cita-se o parecer exarado em resposta à Consulta </w:t>
      </w:r>
      <w:hyperlink r:id="rId82" w:anchor="!" w:history="1">
        <w:r w:rsidRPr="00BA4EF3">
          <w:rPr>
            <w:rStyle w:val="Hyperlink"/>
            <w:rFonts w:ascii="Times New Roman" w:hAnsi="Times New Roman"/>
            <w:szCs w:val="24"/>
          </w:rPr>
          <w:t>1072519</w:t>
        </w:r>
      </w:hyperlink>
      <w:r w:rsidRPr="00516BC2">
        <w:rPr>
          <w:rFonts w:ascii="Times New Roman" w:hAnsi="Times New Roman"/>
          <w:szCs w:val="24"/>
        </w:rPr>
        <w:t xml:space="preserve"> (1/9/2021)</w:t>
      </w:r>
      <w:r w:rsidRPr="00516BC2">
        <w:rPr>
          <w:rStyle w:val="Refdenotaderodap"/>
          <w:rFonts w:ascii="Times New Roman" w:hAnsi="Times New Roman"/>
          <w:szCs w:val="24"/>
        </w:rPr>
        <w:footnoteReference w:id="60"/>
      </w:r>
      <w:r w:rsidRPr="00516BC2">
        <w:rPr>
          <w:rFonts w:ascii="Times New Roman" w:hAnsi="Times New Roman"/>
          <w:szCs w:val="24"/>
        </w:rPr>
        <w:t xml:space="preserve">, oportunidade na qual esta Casa fora indagada acerca da aplicabilidade da Súmula n. 73 em consonância com a Súmula n. 42 do STF, </w:t>
      </w:r>
      <w:r w:rsidRPr="00516BC2">
        <w:rPr>
          <w:rFonts w:ascii="Times New Roman" w:hAnsi="Times New Roman"/>
          <w:i/>
          <w:szCs w:val="24"/>
        </w:rPr>
        <w:t>in verbis</w:t>
      </w:r>
      <w:r w:rsidRPr="00516BC2">
        <w:rPr>
          <w:rFonts w:ascii="Times New Roman" w:hAnsi="Times New Roman"/>
          <w:szCs w:val="24"/>
        </w:rPr>
        <w:t>:</w:t>
      </w:r>
    </w:p>
    <w:p w14:paraId="40C8DC45" w14:textId="77777777" w:rsidR="00DB4446" w:rsidRPr="00516BC2" w:rsidRDefault="00DB4446" w:rsidP="00DB4446">
      <w:pPr>
        <w:spacing w:before="120" w:after="120" w:line="240" w:lineRule="auto"/>
        <w:ind w:left="2268"/>
        <w:jc w:val="both"/>
        <w:rPr>
          <w:rFonts w:ascii="Times New Roman" w:hAnsi="Times New Roman"/>
          <w:sz w:val="20"/>
          <w:szCs w:val="20"/>
          <w:highlight w:val="yellow"/>
        </w:rPr>
      </w:pPr>
      <w:r w:rsidRPr="00516BC2">
        <w:rPr>
          <w:rFonts w:ascii="Times New Roman" w:hAnsi="Times New Roman"/>
          <w:sz w:val="20"/>
          <w:szCs w:val="20"/>
        </w:rPr>
        <w:t xml:space="preserve">CONSULTA. AGENTES POLÍTICOS. RECOMPOSIÇÃO DOS SUBSÍDIOS DURANTE A LEGISLATURA. ÍNDICES OFICIAIS. VEDAÇÃO À INDEXAÇÃO AUTOMÁTICA. APLICAÇÃO DO ENUNCIADO DA SÚMULA N. 73 DESTE TRIBUNAL. SÚMULA VINCULANTE N. 42 DO STF. COMPATIBILIDADE. REVISÃO GERAL ANUAL. LEI DE INICIATIVA PRIVATIVA DO CHEFE DO EXECUTIVO OU DO ÓRGÃO QUE PROMOVERÁ A REVISÃO, NO CASO DOS OUTROS PODERES. ÍNDICE DE CORREÇÃO MONETÁRIA. ESCOLHA ACOMPANHADA DA DEVIDA JUSTIFICATIVA NO PROJETO DE LEI. OBSERVÂNCIA ÀS DISPOSIÇÕES TEMPORÁRIAS DA LEI COMPLEMENTAR N. 173/20. </w:t>
      </w:r>
    </w:p>
    <w:p w14:paraId="74B70F44" w14:textId="77777777" w:rsidR="00DB4446" w:rsidRPr="00516BC2" w:rsidRDefault="00DB4446" w:rsidP="00DB4446">
      <w:pPr>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1. A Súmula Vinculante n. 42 do Supremo Tribunal Federal veda a utilização de índices oficiais de correção monetária como indexadores que vinculem automaticamente a revisão dos vencimentos de servidores públicos, interpretação que não nega o Enunciado da Súmula n. 73 deste Tribunal de Contas, que autoriza a recomposição do subsídio dos agentes políticos no curso da legislatura, desde que limitado a índice oficial de inflação, observadas as demais normas legais e constitucionais.</w:t>
      </w:r>
    </w:p>
    <w:p w14:paraId="2DD1997E" w14:textId="77777777" w:rsidR="00DB4446" w:rsidRPr="00516BC2" w:rsidRDefault="00DB4446" w:rsidP="00DB4446">
      <w:pPr>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2. A Súmula Vinculante n. 42 do Supremo Tribunal Federal se aplica integralmente à recomposição dos subsídios dos agentes políticos, vedando a indexação automática a índices oficiais de correção monetária, os quais, todavia, devem limitar o percentual de revisão quando esta ocorrer no curso da legislatura.</w:t>
      </w:r>
    </w:p>
    <w:p w14:paraId="5CFA3EEE" w14:textId="77777777" w:rsidR="00DB4446" w:rsidRPr="00516BC2" w:rsidRDefault="00DB4446" w:rsidP="00DB4446">
      <w:pPr>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3. A revisão geral anual será feita por meio de lei de iniciativa privativa do Chefe do Executivo ou do órgão que promoverá a revisão, no caso dos outros Poderes, consoante o art. 37, X, da Constituição da República.</w:t>
      </w:r>
    </w:p>
    <w:p w14:paraId="074D073B" w14:textId="77777777" w:rsidR="00DB4446" w:rsidRPr="00516BC2" w:rsidRDefault="00DB4446" w:rsidP="00DB4446">
      <w:pPr>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 xml:space="preserve">4. A escolha de índice de correção monetária para a revisão geral anual de vencimentos/subsídios encontra-se na margem de discricionariedade do Chefe do Executivo ou do órgão que fará a revisão, no caso dos outros Poderes, acompanhada da devida justificativa pela opção no projeto de lei. </w:t>
      </w:r>
    </w:p>
    <w:p w14:paraId="311B22F3" w14:textId="77777777" w:rsidR="00DB4446" w:rsidRPr="00516BC2" w:rsidRDefault="00DB4446" w:rsidP="00DB4446">
      <w:pPr>
        <w:spacing w:before="120" w:after="120" w:line="240" w:lineRule="auto"/>
        <w:ind w:left="2268"/>
        <w:jc w:val="both"/>
        <w:rPr>
          <w:rFonts w:ascii="Times New Roman" w:hAnsi="Times New Roman"/>
          <w:sz w:val="20"/>
          <w:szCs w:val="20"/>
        </w:rPr>
      </w:pPr>
      <w:r w:rsidRPr="00516BC2">
        <w:rPr>
          <w:rFonts w:ascii="Times New Roman" w:hAnsi="Times New Roman"/>
          <w:sz w:val="20"/>
          <w:szCs w:val="20"/>
        </w:rPr>
        <w:t>5. O inciso VIII do art. 8º da Lei Complementar n. 173, de 2020, é de observância obrigatória na recomposição dos subsídios dos agentes políticos, no que se refere ao período compreendido entre 28/5/2020 (data da publicação e do início da vigência da citada lei) e 31/12/2021.</w:t>
      </w:r>
      <w:r>
        <w:rPr>
          <w:rFonts w:ascii="Times New Roman" w:hAnsi="Times New Roman"/>
          <w:sz w:val="20"/>
          <w:szCs w:val="20"/>
        </w:rPr>
        <w:br w:type="page"/>
      </w:r>
    </w:p>
    <w:p w14:paraId="791886CF" w14:textId="77777777" w:rsidR="00DB4446" w:rsidRPr="00516BC2"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516BC2">
        <w:rPr>
          <w:rFonts w:ascii="Times New Roman" w:hAnsi="Times New Roman"/>
          <w:b/>
          <w:szCs w:val="24"/>
        </w:rPr>
        <w:lastRenderedPageBreak/>
        <w:t>3. JURISPRUDÊNCIA</w:t>
      </w:r>
    </w:p>
    <w:p w14:paraId="3CF8BECB" w14:textId="77777777" w:rsidR="00DB4446" w:rsidRPr="00516BC2"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516BC2">
        <w:rPr>
          <w:rFonts w:ascii="Times New Roman" w:hAnsi="Times New Roman"/>
          <w:b/>
          <w:szCs w:val="24"/>
        </w:rPr>
        <w:t>3.1. Jurisprudência do TCEMG</w:t>
      </w:r>
    </w:p>
    <w:p w14:paraId="2DBC3482" w14:textId="77777777" w:rsidR="00DB4446" w:rsidRPr="00516BC2" w:rsidRDefault="00DB4446" w:rsidP="00DB4446">
      <w:pPr>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bCs/>
          <w:szCs w:val="24"/>
        </w:rPr>
        <w:t xml:space="preserve">Em pesquisa realizada </w:t>
      </w:r>
      <w:r w:rsidRPr="00516BC2">
        <w:rPr>
          <w:rFonts w:ascii="Times New Roman" w:hAnsi="Times New Roman"/>
          <w:szCs w:val="24"/>
          <w:lang w:eastAsia="pt-BR"/>
        </w:rPr>
        <w:t xml:space="preserve">no sistema </w:t>
      </w:r>
      <w:hyperlink r:id="rId83" w:history="1">
        <w:r w:rsidRPr="00516BC2">
          <w:rPr>
            <w:rStyle w:val="Hyperlink"/>
            <w:rFonts w:ascii="Times New Roman" w:hAnsi="Times New Roman"/>
            <w:i/>
            <w:color w:val="auto"/>
            <w:szCs w:val="24"/>
          </w:rPr>
          <w:t>TCJuris</w:t>
        </w:r>
      </w:hyperlink>
      <w:r w:rsidRPr="00516BC2">
        <w:rPr>
          <w:rFonts w:ascii="Times New Roman" w:hAnsi="Times New Roman"/>
          <w:szCs w:val="24"/>
          <w:lang w:eastAsia="pt-BR"/>
        </w:rPr>
        <w:t xml:space="preserve"> </w:t>
      </w:r>
      <w:r w:rsidRPr="00516BC2">
        <w:rPr>
          <w:rFonts w:ascii="Times New Roman" w:hAnsi="Times New Roman"/>
          <w:szCs w:val="24"/>
        </w:rPr>
        <w:t>verificou-se a aplicação da Súmula n. 73 desta Corte no Processo Administrativo</w:t>
      </w:r>
      <w:r>
        <w:rPr>
          <w:rFonts w:ascii="Times New Roman" w:hAnsi="Times New Roman"/>
          <w:szCs w:val="24"/>
        </w:rPr>
        <w:t xml:space="preserve"> n.</w:t>
      </w:r>
      <w:r w:rsidRPr="00516BC2">
        <w:rPr>
          <w:rFonts w:ascii="Times New Roman" w:hAnsi="Times New Roman"/>
          <w:szCs w:val="24"/>
        </w:rPr>
        <w:t xml:space="preserve"> </w:t>
      </w:r>
      <w:hyperlink r:id="rId84" w:anchor="!" w:history="1">
        <w:r w:rsidRPr="000A5345">
          <w:rPr>
            <w:rStyle w:val="Hyperlink"/>
            <w:rFonts w:ascii="Times New Roman" w:hAnsi="Times New Roman"/>
            <w:szCs w:val="24"/>
          </w:rPr>
          <w:t>719064</w:t>
        </w:r>
      </w:hyperlink>
      <w:r w:rsidRPr="00516BC2">
        <w:rPr>
          <w:rFonts w:ascii="Times New Roman" w:hAnsi="Times New Roman"/>
          <w:szCs w:val="24"/>
        </w:rPr>
        <w:t xml:space="preserve"> (6/10/2020)</w:t>
      </w:r>
      <w:r w:rsidRPr="00516BC2">
        <w:rPr>
          <w:rStyle w:val="Refdenotaderodap"/>
          <w:rFonts w:ascii="Times New Roman" w:hAnsi="Times New Roman"/>
          <w:szCs w:val="24"/>
        </w:rPr>
        <w:footnoteReference w:id="61"/>
      </w:r>
      <w:r w:rsidRPr="00516BC2">
        <w:rPr>
          <w:rFonts w:ascii="Times New Roman" w:hAnsi="Times New Roman"/>
          <w:szCs w:val="24"/>
        </w:rPr>
        <w:t>, no qual foi deliberado que “</w:t>
      </w:r>
      <w:r w:rsidRPr="00170E7A">
        <w:rPr>
          <w:rFonts w:ascii="Times New Roman" w:hAnsi="Times New Roman"/>
          <w:i/>
          <w:szCs w:val="24"/>
        </w:rPr>
        <w:t>a remuneração dos agentes políticos deve estar em conformidade com a Lei Orgânica e com a Lei Municipal que a disciplina</w:t>
      </w:r>
      <w:r w:rsidRPr="00516BC2">
        <w:rPr>
          <w:rFonts w:ascii="Times New Roman" w:hAnsi="Times New Roman"/>
          <w:szCs w:val="24"/>
        </w:rPr>
        <w:t>”.</w:t>
      </w:r>
    </w:p>
    <w:p w14:paraId="28373300" w14:textId="77777777" w:rsidR="00DB4446" w:rsidRPr="00516BC2" w:rsidRDefault="00DB4446" w:rsidP="00DB4446">
      <w:pPr>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szCs w:val="24"/>
        </w:rPr>
        <w:t>No mesmo sentido, cita-se a Inspeção Ordinária</w:t>
      </w:r>
      <w:r>
        <w:rPr>
          <w:rFonts w:ascii="Times New Roman" w:hAnsi="Times New Roman"/>
          <w:szCs w:val="24"/>
        </w:rPr>
        <w:t xml:space="preserve"> n.</w:t>
      </w:r>
      <w:r w:rsidRPr="00516BC2">
        <w:rPr>
          <w:rFonts w:ascii="Times New Roman" w:hAnsi="Times New Roman"/>
          <w:szCs w:val="24"/>
        </w:rPr>
        <w:t xml:space="preserve"> </w:t>
      </w:r>
      <w:hyperlink r:id="rId85" w:anchor="!" w:history="1">
        <w:r w:rsidRPr="000A5345">
          <w:rPr>
            <w:rStyle w:val="Hyperlink"/>
            <w:rFonts w:ascii="Times New Roman" w:hAnsi="Times New Roman"/>
            <w:szCs w:val="24"/>
          </w:rPr>
          <w:t>741622</w:t>
        </w:r>
      </w:hyperlink>
      <w:r w:rsidRPr="00516BC2">
        <w:rPr>
          <w:rFonts w:ascii="Times New Roman" w:hAnsi="Times New Roman"/>
          <w:szCs w:val="24"/>
        </w:rPr>
        <w:t xml:space="preserve"> (31/10/2019)</w:t>
      </w:r>
      <w:r w:rsidRPr="00516BC2">
        <w:rPr>
          <w:rStyle w:val="Refdenotaderodap"/>
          <w:rFonts w:ascii="Times New Roman" w:hAnsi="Times New Roman"/>
          <w:szCs w:val="24"/>
        </w:rPr>
        <w:footnoteReference w:id="62"/>
      </w:r>
      <w:r w:rsidRPr="00516BC2">
        <w:rPr>
          <w:rFonts w:ascii="Times New Roman" w:hAnsi="Times New Roman"/>
          <w:szCs w:val="24"/>
        </w:rPr>
        <w:t>, que deliberou acerca de recebimento a maior de subsídios por agentes políticos nos exercícios de 2005 e 2006, apontando que “a recomposição da remuneração não poderia ocorrer em intervalo inferior a um ano”.</w:t>
      </w:r>
    </w:p>
    <w:p w14:paraId="68AC3D52" w14:textId="77777777" w:rsidR="00DB4446" w:rsidRPr="00516BC2" w:rsidRDefault="00DB4446" w:rsidP="00DB4446">
      <w:pPr>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szCs w:val="24"/>
        </w:rPr>
        <w:t>Em sentido semelhante, a Prestação de Contas Municipal</w:t>
      </w:r>
      <w:r>
        <w:rPr>
          <w:rFonts w:ascii="Times New Roman" w:hAnsi="Times New Roman"/>
          <w:szCs w:val="24"/>
        </w:rPr>
        <w:t xml:space="preserve"> n.</w:t>
      </w:r>
      <w:r w:rsidRPr="00516BC2">
        <w:rPr>
          <w:rFonts w:ascii="Times New Roman" w:hAnsi="Times New Roman"/>
          <w:szCs w:val="24"/>
        </w:rPr>
        <w:t xml:space="preserve"> </w:t>
      </w:r>
      <w:hyperlink r:id="rId86" w:anchor="!" w:history="1">
        <w:r w:rsidRPr="000A5345">
          <w:rPr>
            <w:rStyle w:val="Hyperlink"/>
            <w:rFonts w:ascii="Times New Roman" w:hAnsi="Times New Roman"/>
            <w:szCs w:val="24"/>
          </w:rPr>
          <w:t>785363</w:t>
        </w:r>
      </w:hyperlink>
      <w:r w:rsidRPr="00516BC2">
        <w:rPr>
          <w:rFonts w:ascii="Times New Roman" w:hAnsi="Times New Roman"/>
          <w:szCs w:val="24"/>
        </w:rPr>
        <w:t xml:space="preserve"> (12/9/2019)</w:t>
      </w:r>
      <w:r w:rsidRPr="00516BC2">
        <w:rPr>
          <w:rStyle w:val="Refdenotaderodap"/>
          <w:rFonts w:ascii="Times New Roman" w:hAnsi="Times New Roman"/>
          <w:szCs w:val="24"/>
        </w:rPr>
        <w:footnoteReference w:id="63"/>
      </w:r>
      <w:r w:rsidRPr="00516BC2">
        <w:rPr>
          <w:rFonts w:ascii="Times New Roman" w:hAnsi="Times New Roman"/>
          <w:szCs w:val="24"/>
        </w:rPr>
        <w:t xml:space="preserve">, </w:t>
      </w:r>
      <w:r w:rsidRPr="00516BC2">
        <w:rPr>
          <w:rFonts w:ascii="Times New Roman" w:hAnsi="Times New Roman"/>
          <w:i/>
          <w:szCs w:val="24"/>
        </w:rPr>
        <w:t>in verbis</w:t>
      </w:r>
      <w:r w:rsidRPr="00516BC2">
        <w:rPr>
          <w:rFonts w:ascii="Times New Roman" w:hAnsi="Times New Roman"/>
          <w:szCs w:val="24"/>
        </w:rPr>
        <w:t>:</w:t>
      </w:r>
    </w:p>
    <w:p w14:paraId="32B96714"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516BC2">
        <w:rPr>
          <w:rFonts w:ascii="Times New Roman" w:hAnsi="Times New Roman"/>
          <w:sz w:val="20"/>
          <w:szCs w:val="20"/>
          <w:shd w:val="clear" w:color="auto" w:fill="FFFFFF"/>
        </w:rPr>
        <w:t>PRESTAÇÃO DE CONTAS DO LEGISLATIVO MUNICIPAL. CÂMARA MUNICIPAL. PRELIMINAR. RECEBIMENTO A MAIOR PELOS VEREADORES. COMPROMETIMENTO DA AMPLA DEFESA, DA SEGURANÇA JURÍDICA, DA RACIONALIZAÇÃO ADMINISTRATIVA, DA ECONOMIA PROCESSUAL, DA RAZOÁVEL DURAÇÃO DO PROCESSO E DA RAZOABILIDADE. ARQUIVAMENTO, SEM RESOLUÇÃO DE MÉRITO. PREJUDICIAL DE MÉRITO. PRESCRIÇÃO DA PRETENSÃO PUNITIVA DO TRIBUNAL DE CONTAS. RECONHECIMENTO. MÉRITO. REAJUSTE DO SUBSÍDIO DO PRESIDENTE DA CÂMARA MUNICIPAL. OFENSA AO PRINCÍPIO DA ANTERIORIDADE. VINCULAÇÃO DO SUBSÍDIO DO PRESIDENTE DA CÂMARA MUNICIPAL AO DOS DEPUTADOS ESTADUAIS. RECEBIMENTO DE SUBSÍDIO EM MONTANTE SUPERIOR AO LIMITE PERCENTUAL DE DEPUTADO ESTADUAL. DANO AO ERÁRIO. DETERMINAÇÃO DE RESSARCIMENTO AOS COFRES MUNICIPAIS. IRREGULARIDADE DAS CONTAS.</w:t>
      </w:r>
    </w:p>
    <w:p w14:paraId="0DB44083"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516BC2">
        <w:rPr>
          <w:rFonts w:ascii="Times New Roman" w:hAnsi="Times New Roman"/>
          <w:sz w:val="20"/>
          <w:szCs w:val="20"/>
          <w:shd w:val="clear" w:color="auto" w:fill="FFFFFF"/>
        </w:rPr>
        <w:t>[...]</w:t>
      </w:r>
    </w:p>
    <w:p w14:paraId="571B97B0"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516BC2">
        <w:rPr>
          <w:rFonts w:ascii="Times New Roman" w:hAnsi="Times New Roman"/>
          <w:sz w:val="20"/>
          <w:szCs w:val="20"/>
          <w:shd w:val="clear" w:color="auto" w:fill="FFFFFF"/>
        </w:rPr>
        <w:t>3. A Constituição Federal de 88 estabelece o princípio da anterioridade para fixação ou alteração da remuneração dos vereadores da Câmara Municipal, devendo ocorrer, obrigatoriamente, de uma legislatura para a subsequente.</w:t>
      </w:r>
    </w:p>
    <w:p w14:paraId="58971A52"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516BC2">
        <w:rPr>
          <w:rFonts w:ascii="Times New Roman" w:hAnsi="Times New Roman"/>
          <w:sz w:val="20"/>
          <w:szCs w:val="20"/>
          <w:shd w:val="clear" w:color="auto" w:fill="FFFFFF"/>
        </w:rPr>
        <w:t>4. A vinculação, com previsão de alteração automática, dos valores dos subsídios dos vereadores à quantia de mesma natureza recebida por deputados estaduais é vedada pelo inciso XIII do art. 37 da Constituição Federal.</w:t>
      </w:r>
    </w:p>
    <w:p w14:paraId="37D99E65"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Cs w:val="24"/>
        </w:rPr>
      </w:pPr>
      <w:r w:rsidRPr="00516BC2">
        <w:rPr>
          <w:rFonts w:ascii="Times New Roman" w:hAnsi="Times New Roman"/>
          <w:sz w:val="20"/>
          <w:szCs w:val="20"/>
          <w:shd w:val="clear" w:color="auto" w:fill="FFFFFF"/>
        </w:rPr>
        <w:t>5.Verificada a prática de ato doloso de improbidade administrativa, consistente no aumento da remuneração do presidente da Câmara em desrespeito ao princípio da anterioridade, impõe-se o reconhecimento da imprescritibilidade da pretensão de ressarcimento ao erário e a determinação de restituição desses valores pagos a maior ao presidente da Câmara Municipal.</w:t>
      </w:r>
    </w:p>
    <w:p w14:paraId="329E6408" w14:textId="77777777" w:rsidR="00DB4446" w:rsidRPr="00516BC2" w:rsidRDefault="00DB4446" w:rsidP="00DB4446">
      <w:pPr>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szCs w:val="24"/>
        </w:rPr>
        <w:t>Transcreve-se, também, a ementa da Representação</w:t>
      </w:r>
      <w:r>
        <w:rPr>
          <w:rFonts w:ascii="Times New Roman" w:hAnsi="Times New Roman"/>
          <w:szCs w:val="24"/>
        </w:rPr>
        <w:t xml:space="preserve"> n.</w:t>
      </w:r>
      <w:r w:rsidRPr="00516BC2">
        <w:rPr>
          <w:rFonts w:ascii="Times New Roman" w:hAnsi="Times New Roman"/>
          <w:szCs w:val="24"/>
        </w:rPr>
        <w:t xml:space="preserve"> </w:t>
      </w:r>
      <w:hyperlink r:id="rId87" w:anchor="!" w:history="1">
        <w:r w:rsidRPr="00690159">
          <w:rPr>
            <w:rStyle w:val="Hyperlink"/>
            <w:rFonts w:ascii="Times New Roman" w:hAnsi="Times New Roman"/>
            <w:szCs w:val="24"/>
          </w:rPr>
          <w:t>932918</w:t>
        </w:r>
      </w:hyperlink>
      <w:r w:rsidRPr="00516BC2">
        <w:rPr>
          <w:rFonts w:ascii="Times New Roman" w:hAnsi="Times New Roman"/>
          <w:szCs w:val="24"/>
        </w:rPr>
        <w:t xml:space="preserve"> (14/8/2018)</w:t>
      </w:r>
      <w:r>
        <w:rPr>
          <w:rStyle w:val="Refdenotaderodap"/>
          <w:rFonts w:ascii="Times New Roman" w:hAnsi="Times New Roman"/>
          <w:szCs w:val="24"/>
        </w:rPr>
        <w:footnoteReference w:id="64"/>
      </w:r>
      <w:r w:rsidRPr="00516BC2">
        <w:rPr>
          <w:rFonts w:ascii="Times New Roman" w:hAnsi="Times New Roman"/>
          <w:szCs w:val="24"/>
        </w:rPr>
        <w:t xml:space="preserve">, deliberada em sessão ordinária da Primeira Câmara desta Corte, </w:t>
      </w:r>
      <w:r w:rsidRPr="00DB352F">
        <w:rPr>
          <w:rFonts w:ascii="Times New Roman" w:hAnsi="Times New Roman"/>
          <w:i/>
          <w:szCs w:val="24"/>
        </w:rPr>
        <w:t>ipsis litteris</w:t>
      </w:r>
      <w:r w:rsidRPr="00516BC2">
        <w:rPr>
          <w:rFonts w:ascii="Times New Roman" w:hAnsi="Times New Roman"/>
          <w:szCs w:val="24"/>
        </w:rPr>
        <w:t>:</w:t>
      </w:r>
    </w:p>
    <w:p w14:paraId="01704A7F" w14:textId="77777777" w:rsidR="00DB4446" w:rsidRPr="00516BC2"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516BC2">
        <w:rPr>
          <w:rFonts w:ascii="Times New Roman" w:hAnsi="Times New Roman"/>
          <w:sz w:val="20"/>
          <w:szCs w:val="20"/>
          <w:shd w:val="clear" w:color="auto" w:fill="FFFFFF"/>
        </w:rPr>
        <w:lastRenderedPageBreak/>
        <w:t>REPRESENTAÇÃO. REMUNERAÇÃO AGENTES POLÍTICOS. RECOMPOSIÇÃO. NOVO ESTUDO. NÃO EVIDENCIOU IRREGULARIDADE. IMPROCEDENCIA. ARQUIVAMENTO</w:t>
      </w:r>
      <w:r w:rsidRPr="00516BC2">
        <w:rPr>
          <w:rFonts w:ascii="Times New Roman" w:hAnsi="Times New Roman"/>
          <w:sz w:val="20"/>
          <w:szCs w:val="20"/>
        </w:rPr>
        <w:br/>
      </w:r>
      <w:r w:rsidRPr="00516BC2">
        <w:rPr>
          <w:rFonts w:ascii="Times New Roman" w:hAnsi="Times New Roman"/>
          <w:sz w:val="20"/>
          <w:szCs w:val="20"/>
          <w:shd w:val="clear" w:color="auto" w:fill="FFFFFF"/>
        </w:rPr>
        <w:t>1. No curso da legislatura, não está vedada a recomposição dos ganhos, em espécie, devida aos agentes políticos, tendo em vista a perda do valor aquisitivo da moeda, devendo ser observados na fixação do subsídio, a incidência de índice oficial de recomposição do valor da moeda, o período mínimo de um ano para revisão e os critérios e limites impostos na Constituição Federal e legislação infraconstitucional.</w:t>
      </w:r>
    </w:p>
    <w:p w14:paraId="4BE69778" w14:textId="77777777" w:rsidR="00DB4446" w:rsidRPr="00516BC2" w:rsidRDefault="00DB4446" w:rsidP="00DB4446">
      <w:pPr>
        <w:pStyle w:val="PargrafodaLista"/>
        <w:autoSpaceDE w:val="0"/>
        <w:autoSpaceDN w:val="0"/>
        <w:adjustRightInd w:val="0"/>
        <w:spacing w:before="120" w:after="120" w:line="240" w:lineRule="auto"/>
        <w:ind w:left="2268"/>
        <w:contextualSpacing w:val="0"/>
        <w:jc w:val="both"/>
        <w:rPr>
          <w:rFonts w:ascii="Times New Roman" w:hAnsi="Times New Roman"/>
          <w:sz w:val="20"/>
          <w:szCs w:val="20"/>
          <w:shd w:val="clear" w:color="auto" w:fill="FFFFFF"/>
        </w:rPr>
      </w:pPr>
      <w:r w:rsidRPr="00516BC2">
        <w:rPr>
          <w:rFonts w:ascii="Times New Roman" w:hAnsi="Times New Roman"/>
          <w:sz w:val="20"/>
          <w:szCs w:val="20"/>
          <w:shd w:val="clear" w:color="auto" w:fill="FFFFFF"/>
        </w:rPr>
        <w:t>2. A expressão contida no inciso X do artigo 37 da Constituição da República, que assegura “revisão geral anual, sempre na mesma data e sem distinção de índices”, deve ser interpretada no âmbito de cada Poder ou Órgão Constitucional, de modo que, nos Municípios, compete ao Prefeito o encaminhamento do projeto de lei para a recomposição dos vencimentos dos agentes públicos do Poder Executivo, enquanto à Câmara Municipal é atribuída a iniciativa legislativa em matéria de revisão geral anual da remuneração de seus integrantes e servidores. Consultas n. 747.843 (18/7/2012), 837.049 (18/7/2012), 832.403 (18/7/2012), 772.606 (30/11/2011), 858.052 (16/11/2011) e 712.718 (4/10/2006).</w:t>
      </w:r>
    </w:p>
    <w:p w14:paraId="684DAC50" w14:textId="77777777" w:rsidR="00DB4446" w:rsidRPr="00516BC2" w:rsidRDefault="00DB4446" w:rsidP="00DB4446">
      <w:pPr>
        <w:pStyle w:val="PargrafodaLista"/>
        <w:autoSpaceDE w:val="0"/>
        <w:autoSpaceDN w:val="0"/>
        <w:adjustRightInd w:val="0"/>
        <w:spacing w:before="120" w:after="120" w:line="240" w:lineRule="auto"/>
        <w:ind w:left="2268"/>
        <w:contextualSpacing w:val="0"/>
        <w:jc w:val="both"/>
        <w:rPr>
          <w:rFonts w:ascii="Times New Roman" w:hAnsi="Times New Roman"/>
          <w:sz w:val="20"/>
          <w:szCs w:val="20"/>
          <w:shd w:val="clear" w:color="auto" w:fill="FFFFFF"/>
        </w:rPr>
      </w:pPr>
      <w:r w:rsidRPr="00516BC2">
        <w:rPr>
          <w:rFonts w:ascii="Times New Roman" w:hAnsi="Times New Roman"/>
          <w:sz w:val="20"/>
          <w:szCs w:val="20"/>
          <w:shd w:val="clear" w:color="auto" w:fill="FFFFFF"/>
        </w:rPr>
        <w:t>3. Julga-se improcedente a representação, uma vez que o estudo da remuneração dos agentes políticos que promove a atualização do valor fixado, aplicando a variação do INPC, não evidencia irregularidade.</w:t>
      </w:r>
    </w:p>
    <w:p w14:paraId="06D85694" w14:textId="77777777" w:rsidR="00DB4446" w:rsidRPr="00516BC2" w:rsidRDefault="00DB4446" w:rsidP="00DB4446">
      <w:pPr>
        <w:spacing w:before="240" w:after="240" w:line="240" w:lineRule="auto"/>
        <w:jc w:val="both"/>
        <w:rPr>
          <w:rFonts w:ascii="Times New Roman" w:hAnsi="Times New Roman"/>
          <w:b/>
          <w:szCs w:val="24"/>
        </w:rPr>
      </w:pPr>
      <w:r w:rsidRPr="00516BC2">
        <w:rPr>
          <w:rFonts w:ascii="Times New Roman" w:hAnsi="Times New Roman"/>
          <w:b/>
          <w:szCs w:val="24"/>
        </w:rPr>
        <w:t>3.2. Jurisprudência de Outros Tribunais</w:t>
      </w:r>
    </w:p>
    <w:p w14:paraId="347E1341" w14:textId="77777777" w:rsidR="00DB4446" w:rsidRPr="00516BC2" w:rsidRDefault="00DB4446" w:rsidP="00DB4446">
      <w:pPr>
        <w:autoSpaceDE w:val="0"/>
        <w:autoSpaceDN w:val="0"/>
        <w:adjustRightInd w:val="0"/>
        <w:spacing w:before="240" w:after="240" w:line="240" w:lineRule="auto"/>
        <w:jc w:val="both"/>
        <w:rPr>
          <w:rFonts w:ascii="Times New Roman" w:hAnsi="Times New Roman"/>
          <w:b/>
          <w:szCs w:val="24"/>
        </w:rPr>
      </w:pPr>
      <w:r w:rsidRPr="00516BC2">
        <w:rPr>
          <w:rFonts w:ascii="Times New Roman" w:hAnsi="Times New Roman"/>
          <w:b/>
          <w:szCs w:val="24"/>
        </w:rPr>
        <w:t>3.2.1. Jurisprudência do Supremo Tribunal Federal – STF</w:t>
      </w:r>
    </w:p>
    <w:p w14:paraId="63B573E3" w14:textId="77777777" w:rsidR="00DB4446" w:rsidRPr="00516BC2" w:rsidRDefault="00DB4446" w:rsidP="00DB4446">
      <w:pPr>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szCs w:val="24"/>
        </w:rPr>
        <w:t>Sob a mesma ótica do entendimento do TCEMG, cita-se trecho do Recurso Extraordinário</w:t>
      </w:r>
      <w:r>
        <w:rPr>
          <w:rFonts w:ascii="Times New Roman" w:hAnsi="Times New Roman"/>
          <w:szCs w:val="24"/>
        </w:rPr>
        <w:t xml:space="preserve"> n.</w:t>
      </w:r>
      <w:r w:rsidRPr="00516BC2">
        <w:rPr>
          <w:rFonts w:ascii="Times New Roman" w:hAnsi="Times New Roman"/>
          <w:szCs w:val="24"/>
        </w:rPr>
        <w:t xml:space="preserve"> </w:t>
      </w:r>
      <w:hyperlink r:id="rId88" w:history="1">
        <w:r w:rsidRPr="000A5345">
          <w:rPr>
            <w:rStyle w:val="Hyperlink"/>
            <w:rFonts w:ascii="Times New Roman" w:hAnsi="Times New Roman"/>
            <w:szCs w:val="24"/>
          </w:rPr>
          <w:t>1236916</w:t>
        </w:r>
      </w:hyperlink>
      <w:r w:rsidRPr="00516BC2">
        <w:rPr>
          <w:rFonts w:ascii="Times New Roman" w:hAnsi="Times New Roman"/>
          <w:szCs w:val="24"/>
        </w:rPr>
        <w:t xml:space="preserve"> (3/4/2020)</w:t>
      </w:r>
      <w:r w:rsidRPr="00516BC2">
        <w:rPr>
          <w:rStyle w:val="Refdenotaderodap"/>
          <w:rFonts w:ascii="Times New Roman" w:hAnsi="Times New Roman"/>
          <w:szCs w:val="24"/>
        </w:rPr>
        <w:footnoteReference w:id="65"/>
      </w:r>
      <w:r w:rsidRPr="00516BC2">
        <w:rPr>
          <w:rFonts w:ascii="Times New Roman" w:hAnsi="Times New Roman"/>
          <w:szCs w:val="24"/>
        </w:rPr>
        <w:t>, do Supremo Tribunal Federal, no qual são tecidas relevantes considerações atinentes à problemática da revisão de subsídios:</w:t>
      </w:r>
    </w:p>
    <w:p w14:paraId="432BAC0C" w14:textId="77777777" w:rsidR="00DB4446" w:rsidRPr="00516BC2" w:rsidRDefault="00DB4446" w:rsidP="00DB4446">
      <w:pPr>
        <w:autoSpaceDE w:val="0"/>
        <w:autoSpaceDN w:val="0"/>
        <w:adjustRightInd w:val="0"/>
        <w:spacing w:before="120" w:after="120" w:line="240" w:lineRule="auto"/>
        <w:ind w:left="2268"/>
        <w:jc w:val="both"/>
        <w:rPr>
          <w:rFonts w:ascii="Times New Roman" w:eastAsiaTheme="minorHAnsi" w:hAnsi="Times New Roman"/>
          <w:bCs/>
          <w:sz w:val="20"/>
          <w:szCs w:val="20"/>
        </w:rPr>
      </w:pPr>
      <w:r w:rsidRPr="00516BC2">
        <w:rPr>
          <w:rFonts w:ascii="Times New Roman" w:eastAsiaTheme="minorHAnsi" w:hAnsi="Times New Roman"/>
          <w:bCs/>
          <w:sz w:val="20"/>
          <w:szCs w:val="20"/>
        </w:rPr>
        <w:t xml:space="preserve">RECURSO EXTRAORDINÁRIO. CONSTITUCIONAL. AÇÃO DIRETA DE INCONSTITUCIONALIDADE. ARTIGO 3º DAS LEIS 10.415/2013, 10.729/2014, 11.069/2015, 11.285/2016 </w:t>
      </w:r>
      <w:r w:rsidRPr="00516BC2">
        <w:rPr>
          <w:rFonts w:ascii="Times New Roman" w:eastAsiaTheme="minorHAnsi" w:hAnsi="Times New Roman"/>
          <w:sz w:val="20"/>
          <w:szCs w:val="20"/>
        </w:rPr>
        <w:t xml:space="preserve">E </w:t>
      </w:r>
      <w:r w:rsidRPr="00516BC2">
        <w:rPr>
          <w:rFonts w:ascii="Times New Roman" w:eastAsiaTheme="minorHAnsi" w:hAnsi="Times New Roman"/>
          <w:bCs/>
          <w:sz w:val="20"/>
          <w:szCs w:val="20"/>
        </w:rPr>
        <w:t>11.692/2018 DO MUNICÍPIO DE SOROCABA – SP. SECRETÁRIOS MUNICIPAIS, PREFEITO, VICE-PREFEITO E VEREADORES. FIXAÇÃO DE SUA REMUNERAÇÃO. DECLARAÇÃO, PELO TRIBUNAL DE ORIGEM, DE INCONSTITUCIONALIDADE PARCIAL APENAS EM RELAÇÃO AOS VEREADORES. REVISÃO DE SUBSÍDIOS DE SECRETÁRIOS MUNICIPAIS, PREFEITO E VICE–PREFEITO. OBRIGATORIEDADE DE OBSERVÂNCIA DO PRINCÍPIO DA ANTERIORIDADE. FIXAÇÃO PARA A LEGISLATURA SUBSEQUENTE. ARTIGO 29, INCISO V, DA CONSTITUIÇÃO DA REPÚBLICA. PRECEDENTES. ACÓRDÃO RECORRIDO EM DISSONÂNCIA COM A JURISPRUDÊNCIA DO SUPREMO TRIBUNAL. RECURSO PROVIDO.</w:t>
      </w:r>
    </w:p>
    <w:p w14:paraId="7D74275D" w14:textId="77777777" w:rsidR="00DB4446" w:rsidRPr="00516BC2" w:rsidRDefault="00DB4446" w:rsidP="00DB4446">
      <w:pPr>
        <w:autoSpaceDE w:val="0"/>
        <w:autoSpaceDN w:val="0"/>
        <w:adjustRightInd w:val="0"/>
        <w:spacing w:before="120" w:after="120" w:line="240" w:lineRule="auto"/>
        <w:ind w:left="2268"/>
        <w:jc w:val="both"/>
        <w:rPr>
          <w:rFonts w:ascii="Times New Roman" w:eastAsiaTheme="minorHAnsi" w:hAnsi="Times New Roman"/>
          <w:sz w:val="20"/>
          <w:szCs w:val="20"/>
        </w:rPr>
      </w:pPr>
      <w:r w:rsidRPr="00516BC2">
        <w:rPr>
          <w:rFonts w:ascii="Times New Roman" w:eastAsiaTheme="minorHAnsi" w:hAnsi="Times New Roman"/>
          <w:bCs/>
          <w:sz w:val="20"/>
          <w:szCs w:val="20"/>
        </w:rPr>
        <w:t xml:space="preserve">1. </w:t>
      </w:r>
      <w:r w:rsidRPr="00516BC2">
        <w:rPr>
          <w:rFonts w:ascii="Times New Roman" w:eastAsiaTheme="minorHAnsi" w:hAnsi="Times New Roman"/>
          <w:sz w:val="20"/>
          <w:szCs w:val="20"/>
        </w:rPr>
        <w:t>Os subsídios de Secretários Municipais, Prefeito e Vice-Prefeito serão fixados pela Câmara Municipal, para a legislatura subsequente, de acordo com o disposto no artigo 29, inciso V, da Constituição da República.</w:t>
      </w:r>
    </w:p>
    <w:p w14:paraId="6C172746" w14:textId="77777777" w:rsidR="00DB4446" w:rsidRPr="00516BC2" w:rsidRDefault="00DB4446" w:rsidP="00DB4446">
      <w:pPr>
        <w:autoSpaceDE w:val="0"/>
        <w:autoSpaceDN w:val="0"/>
        <w:adjustRightInd w:val="0"/>
        <w:spacing w:before="120" w:after="120" w:line="240" w:lineRule="auto"/>
        <w:ind w:left="2268"/>
        <w:jc w:val="both"/>
        <w:rPr>
          <w:rFonts w:ascii="Times New Roman" w:eastAsiaTheme="minorHAnsi" w:hAnsi="Times New Roman"/>
          <w:sz w:val="20"/>
          <w:szCs w:val="20"/>
        </w:rPr>
      </w:pPr>
      <w:r w:rsidRPr="00516BC2">
        <w:rPr>
          <w:rFonts w:ascii="Times New Roman" w:eastAsiaTheme="minorHAnsi" w:hAnsi="Times New Roman"/>
          <w:bCs/>
          <w:sz w:val="20"/>
          <w:szCs w:val="20"/>
        </w:rPr>
        <w:t xml:space="preserve">2. </w:t>
      </w:r>
      <w:r w:rsidRPr="00516BC2">
        <w:rPr>
          <w:rFonts w:ascii="Times New Roman" w:eastAsiaTheme="minorHAnsi" w:hAnsi="Times New Roman"/>
          <w:i/>
          <w:iCs/>
          <w:sz w:val="20"/>
          <w:szCs w:val="20"/>
        </w:rPr>
        <w:t xml:space="preserve">In casu, </w:t>
      </w:r>
      <w:r w:rsidRPr="00516BC2">
        <w:rPr>
          <w:rFonts w:ascii="Times New Roman" w:eastAsiaTheme="minorHAnsi" w:hAnsi="Times New Roman"/>
          <w:sz w:val="20"/>
          <w:szCs w:val="20"/>
        </w:rPr>
        <w:t>revela-se contrária à ordem constitucional a revisão dos subsídios de Secretários Municipais, Prefeito e Vice-Prefeito prevista no artigo 3º das Leis 10.415/2013, 10.729/2014, 11.069/2015, 11.285/2016 e 11.692/2018 do Município de Sorocaba – SP. Precedentes do STF.</w:t>
      </w:r>
    </w:p>
    <w:p w14:paraId="4F4A9872" w14:textId="77777777" w:rsidR="00DB4446" w:rsidRPr="00516BC2" w:rsidRDefault="00DB4446" w:rsidP="00DB4446">
      <w:pPr>
        <w:autoSpaceDE w:val="0"/>
        <w:autoSpaceDN w:val="0"/>
        <w:adjustRightInd w:val="0"/>
        <w:spacing w:before="120" w:after="120" w:line="240" w:lineRule="auto"/>
        <w:ind w:left="2268"/>
        <w:jc w:val="both"/>
        <w:rPr>
          <w:rFonts w:ascii="Times New Roman" w:eastAsiaTheme="minorHAnsi" w:hAnsi="Times New Roman"/>
          <w:sz w:val="20"/>
          <w:szCs w:val="20"/>
        </w:rPr>
      </w:pPr>
      <w:r w:rsidRPr="00516BC2">
        <w:rPr>
          <w:rFonts w:ascii="Times New Roman" w:eastAsiaTheme="minorHAnsi" w:hAnsi="Times New Roman"/>
          <w:bCs/>
          <w:sz w:val="20"/>
          <w:szCs w:val="20"/>
        </w:rPr>
        <w:t xml:space="preserve">3. </w:t>
      </w:r>
      <w:r w:rsidRPr="00516BC2">
        <w:rPr>
          <w:rFonts w:ascii="Times New Roman" w:eastAsiaTheme="minorHAnsi" w:hAnsi="Times New Roman"/>
          <w:sz w:val="20"/>
          <w:szCs w:val="20"/>
        </w:rPr>
        <w:t xml:space="preserve">Recurso extraordinário </w:t>
      </w:r>
      <w:r w:rsidRPr="00516BC2">
        <w:rPr>
          <w:rFonts w:ascii="Times New Roman" w:eastAsiaTheme="minorHAnsi" w:hAnsi="Times New Roman"/>
          <w:bCs/>
          <w:sz w:val="20"/>
          <w:szCs w:val="20"/>
        </w:rPr>
        <w:t xml:space="preserve">PROVIDO </w:t>
      </w:r>
      <w:r w:rsidRPr="00516BC2">
        <w:rPr>
          <w:rFonts w:ascii="Times New Roman" w:eastAsiaTheme="minorHAnsi" w:hAnsi="Times New Roman"/>
          <w:sz w:val="20"/>
          <w:szCs w:val="20"/>
        </w:rPr>
        <w:t>para declarar a inconstitucionalidade do artigo 3º das Leis 10.415/2013, 10.729/2014, 11.069/2015, 11.285/2016 e 11.692/2018 do Município de Sorocaba – SP.</w:t>
      </w:r>
    </w:p>
    <w:p w14:paraId="7BC73C88" w14:textId="77777777" w:rsidR="00DB4446" w:rsidRPr="00516BC2" w:rsidRDefault="00DB4446" w:rsidP="00DB4446">
      <w:pPr>
        <w:autoSpaceDE w:val="0"/>
        <w:autoSpaceDN w:val="0"/>
        <w:adjustRightInd w:val="0"/>
        <w:spacing w:before="120" w:after="120" w:line="240" w:lineRule="auto"/>
        <w:ind w:left="2268"/>
        <w:jc w:val="both"/>
        <w:rPr>
          <w:rFonts w:ascii="Times New Roman" w:eastAsiaTheme="minorHAnsi" w:hAnsi="Times New Roman"/>
          <w:sz w:val="20"/>
          <w:szCs w:val="20"/>
        </w:rPr>
      </w:pPr>
      <w:r w:rsidRPr="00516BC2">
        <w:rPr>
          <w:rFonts w:ascii="Times New Roman" w:eastAsiaTheme="minorHAnsi" w:hAnsi="Times New Roman"/>
          <w:sz w:val="20"/>
          <w:szCs w:val="20"/>
        </w:rPr>
        <w:lastRenderedPageBreak/>
        <w:t>[...]</w:t>
      </w:r>
    </w:p>
    <w:p w14:paraId="256A158F" w14:textId="77777777" w:rsidR="00DB4446" w:rsidRPr="00516BC2" w:rsidRDefault="00DB4446" w:rsidP="00DB4446">
      <w:pPr>
        <w:autoSpaceDE w:val="0"/>
        <w:autoSpaceDN w:val="0"/>
        <w:adjustRightInd w:val="0"/>
        <w:spacing w:before="120" w:after="120" w:line="240" w:lineRule="auto"/>
        <w:ind w:left="2268"/>
        <w:jc w:val="both"/>
        <w:rPr>
          <w:rFonts w:ascii="Times New Roman" w:eastAsiaTheme="minorHAnsi" w:hAnsi="Times New Roman"/>
          <w:sz w:val="20"/>
          <w:szCs w:val="20"/>
        </w:rPr>
      </w:pPr>
      <w:r w:rsidRPr="00516BC2">
        <w:rPr>
          <w:rFonts w:ascii="Times New Roman" w:eastAsiaTheme="minorHAnsi" w:hAnsi="Times New Roman"/>
          <w:sz w:val="20"/>
          <w:szCs w:val="20"/>
        </w:rPr>
        <w:t>O Tribunal de Justiça do Estado de São Paulo julgou parcialmente procedente o pedido formulado na presente ação direta da inconstitucionalidade nos seguintes termos:</w:t>
      </w:r>
    </w:p>
    <w:p w14:paraId="71C9D501" w14:textId="77777777" w:rsidR="00DB4446" w:rsidRPr="00516BC2" w:rsidRDefault="00DB4446" w:rsidP="00DB4446">
      <w:pPr>
        <w:autoSpaceDE w:val="0"/>
        <w:autoSpaceDN w:val="0"/>
        <w:adjustRightInd w:val="0"/>
        <w:spacing w:before="120" w:after="120" w:line="240" w:lineRule="auto"/>
        <w:ind w:left="2835"/>
        <w:jc w:val="both"/>
        <w:rPr>
          <w:rFonts w:ascii="Times New Roman" w:eastAsiaTheme="minorHAnsi" w:hAnsi="Times New Roman"/>
          <w:sz w:val="20"/>
          <w:szCs w:val="20"/>
        </w:rPr>
      </w:pPr>
      <w:r w:rsidRPr="00516BC2">
        <w:rPr>
          <w:rFonts w:ascii="Times New Roman" w:eastAsiaTheme="minorHAnsi" w:hAnsi="Times New Roman"/>
          <w:sz w:val="20"/>
          <w:szCs w:val="20"/>
        </w:rPr>
        <w:t>“8. Em suma, a ação deve ser parcialmente acolhida, porque: (i) constitucional a revisão dos subsídios do Prefeito, Vice-Prefeito previstas nos arts. 3º das Leis Municipais nºs 10.415/2013, 10.729/2014, 11.069/2015, Lei 11.285/2016 e Lei 11.692/2018, do Município de Sorocaba; (ii) inconstitucional a revisão dos subsídios dos Vereadores, seja porque incabível, seja porque procedida mediante lei, e não tratada em Resolução da edilidade; (iii) inconstitucionais as Resoluções de que se trata, porque vinculada a mesma revisão dos subsídios dos Vereadores à dos servidores públicos municipais.</w:t>
      </w:r>
    </w:p>
    <w:p w14:paraId="66FD8132" w14:textId="77777777" w:rsidR="00DB4446" w:rsidRPr="00516BC2" w:rsidRDefault="00DB4446" w:rsidP="00DB4446">
      <w:pPr>
        <w:autoSpaceDE w:val="0"/>
        <w:autoSpaceDN w:val="0"/>
        <w:adjustRightInd w:val="0"/>
        <w:spacing w:before="120" w:after="120" w:line="240" w:lineRule="auto"/>
        <w:ind w:left="2835"/>
        <w:jc w:val="both"/>
        <w:rPr>
          <w:rFonts w:ascii="Times New Roman" w:eastAsiaTheme="minorHAnsi" w:hAnsi="Times New Roman"/>
          <w:sz w:val="20"/>
          <w:szCs w:val="20"/>
        </w:rPr>
      </w:pPr>
      <w:r w:rsidRPr="00516BC2">
        <w:rPr>
          <w:rFonts w:ascii="Times New Roman" w:eastAsiaTheme="minorHAnsi" w:hAnsi="Times New Roman"/>
          <w:sz w:val="20"/>
          <w:szCs w:val="20"/>
        </w:rPr>
        <w:t>9. As normas declaradas inconstitucionais não produzem efeitos desde seu nascedouro, de sorte que não cabe modular os efeitos da declaração, para assegurar a continuidade de pagamentos até o fim da legislatura em curso. ” (Vol. 7 – p. 19)</w:t>
      </w:r>
    </w:p>
    <w:p w14:paraId="2652427E" w14:textId="77777777" w:rsidR="00DB4446" w:rsidRPr="00516BC2" w:rsidRDefault="00DB4446" w:rsidP="00DB4446">
      <w:pPr>
        <w:autoSpaceDE w:val="0"/>
        <w:autoSpaceDN w:val="0"/>
        <w:adjustRightInd w:val="0"/>
        <w:spacing w:before="120" w:after="120" w:line="240" w:lineRule="auto"/>
        <w:ind w:left="2268"/>
        <w:jc w:val="both"/>
        <w:rPr>
          <w:rFonts w:ascii="Times New Roman" w:eastAsiaTheme="minorHAnsi" w:hAnsi="Times New Roman"/>
          <w:sz w:val="20"/>
          <w:szCs w:val="20"/>
        </w:rPr>
      </w:pPr>
      <w:r w:rsidRPr="00516BC2">
        <w:rPr>
          <w:rFonts w:ascii="Times New Roman" w:eastAsiaTheme="minorHAnsi" w:hAnsi="Times New Roman"/>
          <w:sz w:val="20"/>
          <w:szCs w:val="20"/>
        </w:rPr>
        <w:t xml:space="preserve">Dessarte, </w:t>
      </w:r>
      <w:r w:rsidRPr="00516BC2">
        <w:rPr>
          <w:rFonts w:ascii="Times New Roman" w:eastAsiaTheme="minorHAnsi" w:hAnsi="Times New Roman"/>
          <w:i/>
          <w:sz w:val="20"/>
          <w:szCs w:val="20"/>
        </w:rPr>
        <w:t>in casu</w:t>
      </w:r>
      <w:r w:rsidRPr="00516BC2">
        <w:rPr>
          <w:rFonts w:ascii="Times New Roman" w:eastAsiaTheme="minorHAnsi" w:hAnsi="Times New Roman"/>
          <w:sz w:val="20"/>
          <w:szCs w:val="20"/>
        </w:rPr>
        <w:t>, o acórdão ora recorrido – ao reconhecer a constitucionalidade da revisão dos subsídios de Secretários Municipais, Prefeito e Vice-Prefeito previstas no artigo 3º das Leis 10.415/2013, 10.729/2014, 11.069/2015, 11.285/2016 e 11.692/2018 do Município de Sorocaba – violou o disposto no artigo 29, inciso V, da Constituição da República, dissentindo, outrossim, de julgados desta Corte proferidos em casos análogos.</w:t>
      </w:r>
    </w:p>
    <w:p w14:paraId="3CCDA1C2" w14:textId="77777777" w:rsidR="00DB4446" w:rsidRPr="00516BC2" w:rsidRDefault="00DB4446" w:rsidP="00DB4446">
      <w:pPr>
        <w:autoSpaceDE w:val="0"/>
        <w:autoSpaceDN w:val="0"/>
        <w:adjustRightInd w:val="0"/>
        <w:spacing w:before="120" w:after="120" w:line="240" w:lineRule="auto"/>
        <w:ind w:left="2268"/>
        <w:jc w:val="both"/>
        <w:rPr>
          <w:rFonts w:ascii="Times New Roman" w:eastAsiaTheme="minorHAnsi" w:hAnsi="Times New Roman"/>
          <w:sz w:val="20"/>
          <w:szCs w:val="20"/>
        </w:rPr>
      </w:pPr>
      <w:r w:rsidRPr="00516BC2">
        <w:rPr>
          <w:rFonts w:ascii="Times New Roman" w:eastAsiaTheme="minorHAnsi" w:hAnsi="Times New Roman"/>
          <w:sz w:val="20"/>
          <w:szCs w:val="20"/>
        </w:rPr>
        <w:t>Sobre o tema, a jurisprudência desta Suprema Corte está sedimentada no sentido de que a remuneração de agentes políticos do poder executivo municipal será fixada pela Câmara Municipal, para a legislatura subsequente, de acordo com o disposto no artigo 29, inciso V, da Constituição da República, consoante se infere dos seguintes julgados: [...]</w:t>
      </w:r>
    </w:p>
    <w:p w14:paraId="37C35BFB" w14:textId="77777777" w:rsidR="00DB4446" w:rsidRPr="00516BC2" w:rsidRDefault="00DB4446" w:rsidP="00DB4446">
      <w:pPr>
        <w:autoSpaceDE w:val="0"/>
        <w:autoSpaceDN w:val="0"/>
        <w:adjustRightInd w:val="0"/>
        <w:spacing w:before="240" w:after="240" w:line="240" w:lineRule="auto"/>
        <w:jc w:val="both"/>
        <w:rPr>
          <w:rFonts w:ascii="Times New Roman" w:eastAsiaTheme="minorHAnsi" w:hAnsi="Times New Roman"/>
          <w:b/>
          <w:szCs w:val="24"/>
        </w:rPr>
      </w:pPr>
      <w:r w:rsidRPr="00516BC2">
        <w:rPr>
          <w:rFonts w:ascii="Times New Roman" w:eastAsiaTheme="minorHAnsi" w:hAnsi="Times New Roman"/>
          <w:b/>
          <w:szCs w:val="24"/>
        </w:rPr>
        <w:t>3.2.2. Jurisprudência do Tribunal de Justiça de Minas Gerais – TJMG</w:t>
      </w:r>
    </w:p>
    <w:p w14:paraId="5CAC711E" w14:textId="77777777" w:rsidR="00DB4446" w:rsidRPr="000A5345" w:rsidRDefault="00DB4446" w:rsidP="00DB4446">
      <w:pPr>
        <w:autoSpaceDE w:val="0"/>
        <w:autoSpaceDN w:val="0"/>
        <w:adjustRightInd w:val="0"/>
        <w:spacing w:before="120" w:after="120" w:line="240" w:lineRule="auto"/>
        <w:jc w:val="both"/>
        <w:rPr>
          <w:rFonts w:ascii="Times New Roman" w:eastAsiaTheme="minorHAnsi" w:hAnsi="Times New Roman"/>
          <w:szCs w:val="24"/>
        </w:rPr>
      </w:pPr>
      <w:r>
        <w:rPr>
          <w:rFonts w:ascii="Times New Roman" w:eastAsiaTheme="minorHAnsi" w:hAnsi="Times New Roman"/>
          <w:szCs w:val="24"/>
        </w:rPr>
        <w:t>No âmbito do Tribunal de Justiça do Estado de Minas Gerais, verificou-se que n</w:t>
      </w:r>
      <w:r w:rsidRPr="000A5345">
        <w:rPr>
          <w:rFonts w:ascii="Times New Roman" w:eastAsiaTheme="minorHAnsi" w:hAnsi="Times New Roman"/>
          <w:szCs w:val="24"/>
        </w:rPr>
        <w:t>a Remessa Necessária</w:t>
      </w:r>
      <w:r>
        <w:rPr>
          <w:rFonts w:ascii="Times New Roman" w:eastAsiaTheme="minorHAnsi" w:hAnsi="Times New Roman"/>
          <w:szCs w:val="24"/>
        </w:rPr>
        <w:t xml:space="preserve"> n.</w:t>
      </w:r>
      <w:r w:rsidRPr="000A5345">
        <w:rPr>
          <w:rFonts w:ascii="Times New Roman" w:eastAsiaTheme="minorHAnsi" w:hAnsi="Times New Roman"/>
          <w:szCs w:val="24"/>
        </w:rPr>
        <w:t xml:space="preserve"> </w:t>
      </w:r>
      <w:r w:rsidRPr="000A5345">
        <w:rPr>
          <w:rFonts w:ascii="Times New Roman" w:eastAsiaTheme="minorHAnsi" w:hAnsi="Times New Roman"/>
          <w:color w:val="000000" w:themeColor="text1"/>
          <w:szCs w:val="24"/>
        </w:rPr>
        <w:t xml:space="preserve">1.000.17.006928-0/002 </w:t>
      </w:r>
      <w:r w:rsidRPr="000A5345">
        <w:rPr>
          <w:rFonts w:ascii="Times New Roman" w:eastAsiaTheme="minorHAnsi" w:hAnsi="Times New Roman"/>
          <w:szCs w:val="24"/>
        </w:rPr>
        <w:t>(12/2/2019)</w:t>
      </w:r>
      <w:r w:rsidRPr="000A5345">
        <w:rPr>
          <w:rStyle w:val="Refdenotaderodap"/>
          <w:rFonts w:ascii="Times New Roman" w:eastAsiaTheme="minorHAnsi" w:hAnsi="Times New Roman"/>
          <w:szCs w:val="24"/>
        </w:rPr>
        <w:footnoteReference w:id="66"/>
      </w:r>
      <w:r w:rsidRPr="000A5345">
        <w:rPr>
          <w:rFonts w:ascii="Times New Roman" w:eastAsiaTheme="minorHAnsi" w:hAnsi="Times New Roman"/>
          <w:szCs w:val="24"/>
        </w:rPr>
        <w:t>, deliberad</w:t>
      </w:r>
      <w:r>
        <w:rPr>
          <w:rFonts w:ascii="Times New Roman" w:eastAsiaTheme="minorHAnsi" w:hAnsi="Times New Roman"/>
          <w:szCs w:val="24"/>
        </w:rPr>
        <w:t>a</w:t>
      </w:r>
      <w:r w:rsidRPr="000A5345">
        <w:rPr>
          <w:rFonts w:ascii="Times New Roman" w:eastAsiaTheme="minorHAnsi" w:hAnsi="Times New Roman"/>
          <w:szCs w:val="24"/>
        </w:rPr>
        <w:t xml:space="preserve"> pelo Tribunal de Justiça de Minas Gerais, </w:t>
      </w:r>
      <w:r>
        <w:rPr>
          <w:rFonts w:ascii="Times New Roman" w:eastAsiaTheme="minorHAnsi" w:hAnsi="Times New Roman"/>
          <w:szCs w:val="24"/>
        </w:rPr>
        <w:t>houve menção a</w:t>
      </w:r>
      <w:r w:rsidRPr="000A5345">
        <w:rPr>
          <w:rFonts w:ascii="Times New Roman" w:eastAsiaTheme="minorHAnsi" w:hAnsi="Times New Roman"/>
          <w:szCs w:val="24"/>
        </w:rPr>
        <w:t xml:space="preserve">o Enunciado de Súmula n. 73 desta Corte, </w:t>
      </w:r>
      <w:r w:rsidRPr="000A5345">
        <w:rPr>
          <w:rFonts w:ascii="Times New Roman" w:eastAsiaTheme="minorHAnsi" w:hAnsi="Times New Roman"/>
          <w:i/>
          <w:szCs w:val="24"/>
        </w:rPr>
        <w:t>verbis</w:t>
      </w:r>
      <w:r w:rsidRPr="000A5345">
        <w:rPr>
          <w:rFonts w:ascii="Times New Roman" w:eastAsiaTheme="minorHAnsi" w:hAnsi="Times New Roman"/>
          <w:szCs w:val="24"/>
        </w:rPr>
        <w:t>:</w:t>
      </w:r>
    </w:p>
    <w:p w14:paraId="5E7C69EF" w14:textId="77777777" w:rsidR="00DB4446" w:rsidRPr="000A5345" w:rsidRDefault="00DB4446" w:rsidP="00DB4446">
      <w:pPr>
        <w:autoSpaceDE w:val="0"/>
        <w:autoSpaceDN w:val="0"/>
        <w:adjustRightInd w:val="0"/>
        <w:spacing w:before="120" w:after="120" w:line="240" w:lineRule="auto"/>
        <w:ind w:left="2268"/>
        <w:jc w:val="both"/>
        <w:rPr>
          <w:rFonts w:ascii="Times New Roman" w:hAnsi="Times New Roman"/>
          <w:sz w:val="21"/>
          <w:szCs w:val="21"/>
          <w:shd w:val="clear" w:color="auto" w:fill="FFFFFF"/>
        </w:rPr>
      </w:pPr>
      <w:r w:rsidRPr="000A5345">
        <w:rPr>
          <w:rFonts w:ascii="Times New Roman" w:eastAsia="Times New Roman" w:hAnsi="Times New Roman"/>
          <w:iCs/>
          <w:sz w:val="20"/>
          <w:szCs w:val="20"/>
          <w:lang w:eastAsia="pt-BR"/>
        </w:rPr>
        <w:t>EMENTA: REMESSA NECESSÁRIA - AÇÃO POPULAR - SUBSÍDIOS - AGENTES POLÍTICOS MUNICIPAIS - LEI MUNICIPAL N. 11.016/2016 - REVISÃO PARA RECOMPOSIÇÃO DE GANHOS - POSSIBILIDADE - APLICABILIDADE DO ART. 29, VI, E ART. 37, X, DA CF - VIOLAÇÃO AO PARÁGRAFO ÚNICO DA LEI 101/2000 - NÃO VERIFICADA - IMPROCEDÊNCIA DA DEMANDA - SENTENÇA CONFIRMADA EM REMESSA NECESSÁRIA.</w:t>
      </w:r>
    </w:p>
    <w:p w14:paraId="65F8CE16" w14:textId="77777777" w:rsidR="00DB4446" w:rsidRPr="000A5345" w:rsidRDefault="00DB4446" w:rsidP="00DB4446">
      <w:pPr>
        <w:autoSpaceDE w:val="0"/>
        <w:autoSpaceDN w:val="0"/>
        <w:adjustRightInd w:val="0"/>
        <w:spacing w:before="120" w:after="120" w:line="240" w:lineRule="auto"/>
        <w:ind w:left="2268"/>
        <w:jc w:val="both"/>
        <w:rPr>
          <w:rFonts w:ascii="Times New Roman" w:eastAsia="Times New Roman" w:hAnsi="Times New Roman"/>
          <w:iCs/>
          <w:sz w:val="20"/>
          <w:szCs w:val="20"/>
          <w:lang w:eastAsia="pt-BR"/>
        </w:rPr>
      </w:pPr>
      <w:r w:rsidRPr="000A5345">
        <w:rPr>
          <w:rFonts w:ascii="Times New Roman" w:eastAsia="Times New Roman" w:hAnsi="Times New Roman"/>
          <w:iCs/>
          <w:sz w:val="20"/>
          <w:szCs w:val="20"/>
          <w:lang w:eastAsia="pt-BR"/>
        </w:rPr>
        <w:t>1) Nos termos da Súmula n. 73 do Tribunal de Contas de Minas Gerais, no curso da legislatura não está vedada a recomposição dos ganhos em espécie, devida aos agentes políticos, tendo em vista a perda do valor aquisitivo da moeda, devendo ser observados na fixação dos subsídios, a incidência de índice oficial de recomposição da moeda, não havendo, portanto, que se falar em ofensa ao princípio da moralidade quanto a fixação da referida recomposição de ganhos para a próxima legislatura.</w:t>
      </w:r>
    </w:p>
    <w:p w14:paraId="15072126" w14:textId="77777777" w:rsidR="00DB4446" w:rsidRPr="000A5345" w:rsidRDefault="00DB4446" w:rsidP="00DB4446">
      <w:pPr>
        <w:autoSpaceDE w:val="0"/>
        <w:autoSpaceDN w:val="0"/>
        <w:adjustRightInd w:val="0"/>
        <w:spacing w:before="120" w:after="120" w:line="240" w:lineRule="auto"/>
        <w:ind w:left="2268"/>
        <w:jc w:val="both"/>
        <w:rPr>
          <w:rFonts w:ascii="Times New Roman" w:eastAsia="Times New Roman" w:hAnsi="Times New Roman"/>
          <w:iCs/>
          <w:sz w:val="20"/>
          <w:szCs w:val="20"/>
          <w:lang w:eastAsia="pt-BR"/>
        </w:rPr>
      </w:pPr>
      <w:r w:rsidRPr="000A5345">
        <w:rPr>
          <w:rFonts w:ascii="Times New Roman" w:eastAsia="Times New Roman" w:hAnsi="Times New Roman"/>
          <w:iCs/>
          <w:sz w:val="20"/>
          <w:szCs w:val="20"/>
          <w:lang w:eastAsia="pt-BR"/>
        </w:rPr>
        <w:t>2) Restando demonstrada que a Lei Municipal n. 11.016/2016 limitou-se a conceder revisão nos subsídios dos Agentes Políticos, não há que se falar em ofensa ao art. 21, parágrafo único, da Lei de Responsabilidade Fiscal (Lei n. 101/2000), 3) Sentença confirmada em remessa necessária.</w:t>
      </w:r>
    </w:p>
    <w:p w14:paraId="4D8F6BA5" w14:textId="77777777" w:rsidR="00DB4446" w:rsidRPr="000A5345" w:rsidRDefault="00DB4446" w:rsidP="00DB4446">
      <w:pPr>
        <w:autoSpaceDE w:val="0"/>
        <w:autoSpaceDN w:val="0"/>
        <w:adjustRightInd w:val="0"/>
        <w:spacing w:before="120" w:after="120" w:line="240" w:lineRule="auto"/>
        <w:ind w:left="2268"/>
        <w:jc w:val="both"/>
        <w:rPr>
          <w:rFonts w:ascii="Times New Roman" w:eastAsia="Times New Roman" w:hAnsi="Times New Roman"/>
          <w:iCs/>
          <w:sz w:val="20"/>
          <w:szCs w:val="20"/>
          <w:lang w:eastAsia="pt-BR"/>
        </w:rPr>
      </w:pPr>
      <w:r w:rsidRPr="000A5345">
        <w:rPr>
          <w:rFonts w:ascii="Times New Roman" w:eastAsia="Times New Roman" w:hAnsi="Times New Roman"/>
          <w:iCs/>
          <w:sz w:val="20"/>
          <w:szCs w:val="20"/>
          <w:lang w:eastAsia="pt-BR"/>
        </w:rPr>
        <w:t>[...]</w:t>
      </w:r>
    </w:p>
    <w:p w14:paraId="122185AA" w14:textId="77777777" w:rsidR="00DB4446" w:rsidRPr="000A5345" w:rsidRDefault="00DB4446" w:rsidP="00DB4446">
      <w:pPr>
        <w:autoSpaceDE w:val="0"/>
        <w:autoSpaceDN w:val="0"/>
        <w:adjustRightInd w:val="0"/>
        <w:spacing w:before="120" w:after="120" w:line="240" w:lineRule="auto"/>
        <w:ind w:left="2268"/>
        <w:jc w:val="both"/>
        <w:rPr>
          <w:rFonts w:ascii="Times New Roman" w:eastAsia="Times New Roman" w:hAnsi="Times New Roman"/>
          <w:iCs/>
          <w:sz w:val="20"/>
          <w:szCs w:val="20"/>
          <w:lang w:eastAsia="pt-BR"/>
        </w:rPr>
      </w:pPr>
      <w:r w:rsidRPr="000A5345">
        <w:rPr>
          <w:rFonts w:ascii="Times New Roman" w:eastAsia="Times New Roman" w:hAnsi="Times New Roman"/>
          <w:iCs/>
          <w:sz w:val="20"/>
          <w:szCs w:val="20"/>
          <w:lang w:eastAsia="pt-BR"/>
        </w:rPr>
        <w:lastRenderedPageBreak/>
        <w:t>Não se desconhece que na Lei de Responsabilidade Fiscal, ao tratar do controle da despesa total com pessoal, é estabelecida a nulidade do ato de que resulte aumento de despesa expedido nos 180 dias antecedentes ao final de mandato do titular de Poder.</w:t>
      </w:r>
    </w:p>
    <w:p w14:paraId="2B1193BD" w14:textId="77777777" w:rsidR="00DB4446" w:rsidRPr="000A5345" w:rsidRDefault="00DB4446" w:rsidP="00DB4446">
      <w:pPr>
        <w:autoSpaceDE w:val="0"/>
        <w:autoSpaceDN w:val="0"/>
        <w:adjustRightInd w:val="0"/>
        <w:spacing w:before="120" w:after="120" w:line="240" w:lineRule="auto"/>
        <w:ind w:left="2268"/>
        <w:jc w:val="both"/>
        <w:rPr>
          <w:rFonts w:ascii="Times New Roman" w:eastAsia="Times New Roman" w:hAnsi="Times New Roman"/>
          <w:iCs/>
          <w:sz w:val="20"/>
          <w:szCs w:val="20"/>
          <w:lang w:eastAsia="pt-BR"/>
        </w:rPr>
      </w:pPr>
      <w:r w:rsidRPr="000A5345">
        <w:rPr>
          <w:rFonts w:ascii="Times New Roman" w:eastAsia="Times New Roman" w:hAnsi="Times New Roman"/>
          <w:iCs/>
          <w:sz w:val="20"/>
          <w:szCs w:val="20"/>
          <w:lang w:eastAsia="pt-BR"/>
        </w:rPr>
        <w:t>Contudo, a revisão dos subsídios na mesma legislatura também é admitida pelo TCEMG, conforme expresso em sua Súmula 73. Nesse sentido, ao Relatar a Consulta 840.101, o ilustre Conselheiro Cláudio Couto Terrão bem explicitou que:</w:t>
      </w:r>
    </w:p>
    <w:p w14:paraId="5C5D905A" w14:textId="77777777" w:rsidR="00DB4446" w:rsidRPr="000A5345" w:rsidRDefault="00DB4446" w:rsidP="00DB4446">
      <w:pPr>
        <w:autoSpaceDE w:val="0"/>
        <w:autoSpaceDN w:val="0"/>
        <w:adjustRightInd w:val="0"/>
        <w:spacing w:before="120" w:after="120" w:line="240" w:lineRule="auto"/>
        <w:ind w:left="2835"/>
        <w:jc w:val="both"/>
        <w:rPr>
          <w:rFonts w:ascii="Times New Roman" w:eastAsia="Times New Roman" w:hAnsi="Times New Roman"/>
          <w:iCs/>
          <w:sz w:val="20"/>
          <w:szCs w:val="20"/>
          <w:lang w:eastAsia="pt-BR"/>
        </w:rPr>
      </w:pPr>
      <w:r w:rsidRPr="000A5345">
        <w:rPr>
          <w:rFonts w:ascii="Times New Roman" w:eastAsia="Times New Roman" w:hAnsi="Times New Roman"/>
          <w:iCs/>
          <w:sz w:val="20"/>
          <w:szCs w:val="20"/>
          <w:lang w:eastAsia="pt-BR"/>
        </w:rPr>
        <w:t>Já a dúvida acerca da possibilidade de elaboração de projeto para a recomposição do valor dos subsídios - em razão da perda do valor aquisitivo da moeda no transcurso do tempo - encontra resposta na Súmula nº 73 desta Corte, litteris: Súmula nº 73: No curso da legislatura, não está vedada a recomposição dos ganhos, em espécie, devida aos agentes políticos, tendo em vista a perda do valor aquisitivo da moeda, devendo ser observados na fixação do subsídio, a incidência de índice oficial de recomposição do valor da moeda, o período mínimo de um ano para revisão e os critérios e limites impostos na Constituição Federal e legislação infraconstitucional.- destaquei.</w:t>
      </w:r>
    </w:p>
    <w:p w14:paraId="0C77AC9B" w14:textId="77777777" w:rsidR="00DB4446" w:rsidRPr="000A5345" w:rsidRDefault="00DB4446" w:rsidP="00DB4446">
      <w:pPr>
        <w:autoSpaceDE w:val="0"/>
        <w:autoSpaceDN w:val="0"/>
        <w:adjustRightInd w:val="0"/>
        <w:spacing w:before="120" w:after="120" w:line="240" w:lineRule="auto"/>
        <w:ind w:left="2268"/>
        <w:jc w:val="both"/>
        <w:rPr>
          <w:rFonts w:ascii="Times New Roman" w:eastAsia="Times New Roman" w:hAnsi="Times New Roman"/>
          <w:iCs/>
          <w:sz w:val="20"/>
          <w:szCs w:val="20"/>
          <w:lang w:eastAsia="pt-BR"/>
        </w:rPr>
      </w:pPr>
      <w:r w:rsidRPr="000A5345">
        <w:rPr>
          <w:rFonts w:ascii="Times New Roman" w:eastAsia="Times New Roman" w:hAnsi="Times New Roman"/>
          <w:iCs/>
          <w:sz w:val="20"/>
          <w:szCs w:val="20"/>
          <w:lang w:eastAsia="pt-BR"/>
        </w:rPr>
        <w:t>Sendo assim, verifico que, de fato, o referido diploma legal, ora impugnado, se adéqua às orientações do TCEMG e , portanto, entendo que a Lei Municipal 11.016/16 e o ato administrativo que determinou a sua publicação são plenamente válidos, legais e estão em consonância com as recomendações do TCEMG.</w:t>
      </w:r>
    </w:p>
    <w:p w14:paraId="66257CF7" w14:textId="77777777" w:rsidR="00DB4446" w:rsidRPr="000A5345" w:rsidRDefault="00DB4446" w:rsidP="00DB4446">
      <w:pPr>
        <w:autoSpaceDE w:val="0"/>
        <w:autoSpaceDN w:val="0"/>
        <w:adjustRightInd w:val="0"/>
        <w:spacing w:before="120" w:after="120" w:line="240" w:lineRule="auto"/>
        <w:ind w:left="2268"/>
        <w:jc w:val="both"/>
        <w:rPr>
          <w:rFonts w:ascii="Times New Roman" w:eastAsia="Times New Roman" w:hAnsi="Times New Roman"/>
          <w:iCs/>
          <w:sz w:val="20"/>
          <w:szCs w:val="20"/>
          <w:lang w:eastAsia="pt-BR"/>
        </w:rPr>
      </w:pPr>
      <w:r w:rsidRPr="000A5345">
        <w:rPr>
          <w:rFonts w:ascii="Times New Roman" w:eastAsia="Times New Roman" w:hAnsi="Times New Roman"/>
          <w:iCs/>
          <w:sz w:val="20"/>
          <w:szCs w:val="20"/>
          <w:lang w:eastAsia="pt-BR"/>
        </w:rPr>
        <w:t>É que restando demonstrada que a Lei Municipal n. 11.016/2016 limitou-se a conceder revisão nos subsídios dos Agentes Políticos, não há que se falar em ofensa ao art. 21, parágrafo único, da Lei de Responsabilidade Fiscal (Lei n. 101/2000).</w:t>
      </w:r>
    </w:p>
    <w:p w14:paraId="4737F495" w14:textId="77777777" w:rsidR="00DB4446" w:rsidRPr="000A5345" w:rsidRDefault="00DB4446" w:rsidP="00DB4446">
      <w:pPr>
        <w:autoSpaceDE w:val="0"/>
        <w:autoSpaceDN w:val="0"/>
        <w:adjustRightInd w:val="0"/>
        <w:spacing w:before="120" w:after="120" w:line="240" w:lineRule="auto"/>
        <w:jc w:val="both"/>
        <w:rPr>
          <w:rFonts w:ascii="Times New Roman" w:eastAsiaTheme="minorHAnsi" w:hAnsi="Times New Roman"/>
          <w:szCs w:val="24"/>
        </w:rPr>
      </w:pPr>
      <w:r w:rsidRPr="000A5345">
        <w:rPr>
          <w:rFonts w:ascii="Times New Roman" w:eastAsiaTheme="minorHAnsi" w:hAnsi="Times New Roman"/>
          <w:szCs w:val="24"/>
        </w:rPr>
        <w:t xml:space="preserve">No mesmo sentido, ainda, apresenta-se trecho do Agravo de Instrumento </w:t>
      </w:r>
      <w:r>
        <w:rPr>
          <w:rFonts w:ascii="Times New Roman" w:eastAsiaTheme="minorHAnsi" w:hAnsi="Times New Roman"/>
          <w:szCs w:val="24"/>
        </w:rPr>
        <w:t xml:space="preserve">n. </w:t>
      </w:r>
      <w:r w:rsidRPr="000A5345">
        <w:rPr>
          <w:rFonts w:ascii="Times New Roman" w:hAnsi="Times New Roman"/>
        </w:rPr>
        <w:t>1.0540.03.009155-2/001 (2/3/2004)</w:t>
      </w:r>
      <w:r w:rsidRPr="000A5345">
        <w:rPr>
          <w:rStyle w:val="Refdenotaderodap"/>
          <w:rFonts w:ascii="Times New Roman" w:hAnsi="Times New Roman"/>
        </w:rPr>
        <w:footnoteReference w:id="67"/>
      </w:r>
      <w:r w:rsidRPr="000A5345">
        <w:rPr>
          <w:rFonts w:ascii="Times New Roman" w:eastAsiaTheme="minorHAnsi" w:hAnsi="Times New Roman"/>
          <w:szCs w:val="24"/>
        </w:rPr>
        <w:t>, que, também cita o Enunciado de S</w:t>
      </w:r>
      <w:r>
        <w:rPr>
          <w:rFonts w:ascii="Times New Roman" w:eastAsiaTheme="minorHAnsi" w:hAnsi="Times New Roman"/>
          <w:szCs w:val="24"/>
        </w:rPr>
        <w:t>úmula n. 73 desta Casa. Veja-se</w:t>
      </w:r>
      <w:r w:rsidRPr="000A5345">
        <w:rPr>
          <w:rFonts w:ascii="Times New Roman" w:eastAsiaTheme="minorHAnsi" w:hAnsi="Times New Roman"/>
          <w:szCs w:val="24"/>
        </w:rPr>
        <w:t>:</w:t>
      </w:r>
    </w:p>
    <w:p w14:paraId="48AEE4B3" w14:textId="77777777" w:rsidR="00DB4446" w:rsidRPr="000A5345" w:rsidRDefault="00DB4446" w:rsidP="00DB4446">
      <w:pPr>
        <w:pStyle w:val="Citao"/>
        <w:spacing w:before="120" w:after="120"/>
        <w:rPr>
          <w:color w:val="auto"/>
        </w:rPr>
      </w:pPr>
      <w:r w:rsidRPr="000A5345">
        <w:rPr>
          <w:color w:val="auto"/>
        </w:rPr>
        <w:t xml:space="preserve">AÇÃO POPULAR - REVISÃO DE SUBSÍDIOS - EXISTÊNCIA DE LEI - POSSIBILIDADE - REQUISITOS ESPECIAIS. ""FUMUS BONI IURIS"" E ""PERICULUM IN MORA"" NÃO DEMONSTRADOS. </w:t>
      </w:r>
      <w:r w:rsidRPr="000A5345">
        <w:rPr>
          <w:b/>
          <w:color w:val="auto"/>
        </w:rPr>
        <w:t>No curso da legislatura, não está vedada a recomposição dos ganhos, em espécie, devida aos agentes políticos - Prefeito, Vice-Prefeito, Vereadores e Secretários Municipais - tendo em vista a perda do valor aquisitivo da moeda</w:t>
      </w:r>
      <w:r w:rsidRPr="000A5345">
        <w:rPr>
          <w:color w:val="auto"/>
        </w:rPr>
        <w:t xml:space="preserve">. </w:t>
      </w:r>
    </w:p>
    <w:p w14:paraId="7888886E" w14:textId="77777777" w:rsidR="00DB4446" w:rsidRPr="00516BC2" w:rsidRDefault="00DB4446" w:rsidP="00DB4446">
      <w:pPr>
        <w:pStyle w:val="Citao"/>
        <w:spacing w:before="120" w:after="120"/>
        <w:rPr>
          <w:color w:val="auto"/>
        </w:rPr>
      </w:pPr>
      <w:r w:rsidRPr="000A5345">
        <w:rPr>
          <w:color w:val="auto"/>
        </w:rPr>
        <w:t xml:space="preserve">Nesta hipótese, a fixação do novo subsídio deverá observar o índice oficial de recomposição do valor da moeda e, quando de sua aplicação, a Câmara deverá verificar, ao votar a lei ou resolução específicas, o limite de 60% das receitas correntes, e os dispositivos legais e constitucionais que versam sobre a fixação dos subsídios (Súmula nº 73, do TCMG, revisada cf. MG de 19.02.2002 - p. 40). Não é automático o dever do ente federativo de promover a revisão anual dos vencimentos de que trata o artigo 37, X, da CF/88, sendo imprescindível a edição de lei específica, em razão do princípio da reserva legal absoluta. </w:t>
      </w:r>
      <w:r w:rsidRPr="000A5345">
        <w:rPr>
          <w:i/>
          <w:color w:val="auto"/>
        </w:rPr>
        <w:t>In casu</w:t>
      </w:r>
      <w:r w:rsidRPr="000A5345">
        <w:rPr>
          <w:color w:val="auto"/>
        </w:rPr>
        <w:t xml:space="preserve">, existe a lei, e o Decreto concede reajuste anual e não mensal, pelo que não se verifica, pelo menos em princípio, a sua nulidade. </w:t>
      </w:r>
      <w:r>
        <w:rPr>
          <w:color w:val="auto"/>
        </w:rPr>
        <w:t>(g</w:t>
      </w:r>
      <w:r w:rsidRPr="000A5345">
        <w:rPr>
          <w:color w:val="auto"/>
        </w:rPr>
        <w:t>rifo</w:t>
      </w:r>
      <w:r>
        <w:rPr>
          <w:color w:val="auto"/>
        </w:rPr>
        <w:t>s</w:t>
      </w:r>
      <w:r w:rsidRPr="000A5345">
        <w:rPr>
          <w:color w:val="auto"/>
        </w:rPr>
        <w:t xml:space="preserve"> nosso</w:t>
      </w:r>
      <w:r>
        <w:rPr>
          <w:color w:val="auto"/>
        </w:rPr>
        <w:t>s)</w:t>
      </w:r>
    </w:p>
    <w:p w14:paraId="28E6E943" w14:textId="77777777" w:rsidR="00DB4446" w:rsidRPr="00516BC2" w:rsidRDefault="00DB4446" w:rsidP="00DB4446">
      <w:pPr>
        <w:widowControl w:val="0"/>
        <w:tabs>
          <w:tab w:val="left" w:pos="1344"/>
        </w:tabs>
        <w:autoSpaceDE w:val="0"/>
        <w:autoSpaceDN w:val="0"/>
        <w:adjustRightInd w:val="0"/>
        <w:spacing w:before="240" w:after="240" w:line="240" w:lineRule="auto"/>
        <w:jc w:val="both"/>
        <w:rPr>
          <w:rFonts w:ascii="Times New Roman" w:hAnsi="Times New Roman"/>
          <w:b/>
          <w:szCs w:val="24"/>
        </w:rPr>
      </w:pPr>
      <w:r w:rsidRPr="00516BC2">
        <w:rPr>
          <w:rFonts w:ascii="Times New Roman" w:hAnsi="Times New Roman"/>
          <w:b/>
          <w:szCs w:val="24"/>
        </w:rPr>
        <w:t>4. CONCLUSÃO</w:t>
      </w:r>
    </w:p>
    <w:p w14:paraId="3D8F6836" w14:textId="77777777" w:rsidR="00DB4446"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516BC2">
        <w:rPr>
          <w:rFonts w:ascii="Times New Roman" w:hAnsi="Times New Roman"/>
          <w:szCs w:val="24"/>
        </w:rPr>
        <w:t xml:space="preserve">Da análise do Enunciado de Súmula n. 73, opina-se pela </w:t>
      </w:r>
      <w:r w:rsidRPr="000A5345">
        <w:rPr>
          <w:rFonts w:ascii="Times New Roman" w:hAnsi="Times New Roman"/>
          <w:b/>
          <w:szCs w:val="24"/>
        </w:rPr>
        <w:t xml:space="preserve">manutenção </w:t>
      </w:r>
      <w:r w:rsidRPr="00516BC2">
        <w:rPr>
          <w:rFonts w:ascii="Times New Roman" w:hAnsi="Times New Roman"/>
          <w:szCs w:val="24"/>
        </w:rPr>
        <w:t>do verbete, tendo em vista que a sua redação apresenta adequação às disposições previstas na Constituição da República vigente e às normas infraconstitucionais aplicáveis e não colide com o teor da Súmula Vinculante n. 42 do Supremo Tribunal Federal.</w:t>
      </w:r>
    </w:p>
    <w:p w14:paraId="419DB449" w14:textId="77777777" w:rsidR="00DB4446" w:rsidRPr="00B5372C" w:rsidRDefault="00DB4446" w:rsidP="00DB4446">
      <w:pPr>
        <w:spacing w:after="0" w:line="360" w:lineRule="auto"/>
        <w:jc w:val="center"/>
        <w:rPr>
          <w:rFonts w:ascii="Times New Roman" w:eastAsia="Times New Roman" w:hAnsi="Times New Roman"/>
          <w:szCs w:val="20"/>
          <w:lang w:eastAsia="pt-BR"/>
        </w:rPr>
      </w:pPr>
      <w:r w:rsidRPr="00B5372C">
        <w:rPr>
          <w:rFonts w:ascii="Times New Roman" w:eastAsia="Times New Roman" w:hAnsi="Times New Roman"/>
          <w:szCs w:val="20"/>
          <w:lang w:eastAsia="pt-BR"/>
        </w:rPr>
        <w:t>*****</w:t>
      </w:r>
    </w:p>
    <w:p w14:paraId="642FC4E7" w14:textId="77777777" w:rsidR="005B7EB9" w:rsidRDefault="005B7EB9">
      <w:pPr>
        <w:sectPr w:rsidR="005B7EB9" w:rsidSect="00C40EAB">
          <w:footnotePr>
            <w:numRestart w:val="eachSect"/>
          </w:footnotePr>
          <w:pgSz w:w="11906" w:h="16838" w:code="9"/>
          <w:pgMar w:top="1134" w:right="1134" w:bottom="1134" w:left="1134" w:header="709" w:footer="709" w:gutter="0"/>
          <w:cols w:space="708"/>
          <w:docGrid w:linePitch="360"/>
        </w:sectPr>
      </w:pPr>
    </w:p>
    <w:p w14:paraId="118F0810" w14:textId="77777777" w:rsidR="00DB4446" w:rsidRPr="002A69F3" w:rsidRDefault="00DB4446" w:rsidP="00DB4446">
      <w:pPr>
        <w:tabs>
          <w:tab w:val="left" w:pos="426"/>
        </w:tabs>
        <w:spacing w:after="240" w:line="240" w:lineRule="auto"/>
        <w:jc w:val="center"/>
        <w:rPr>
          <w:rFonts w:ascii="Times New Roman" w:hAnsi="Times New Roman"/>
          <w:b/>
          <w:sz w:val="28"/>
          <w:szCs w:val="28"/>
        </w:rPr>
      </w:pPr>
      <w:r w:rsidRPr="002A69F3">
        <w:rPr>
          <w:rFonts w:ascii="Times New Roman" w:hAnsi="Times New Roman"/>
          <w:b/>
          <w:sz w:val="28"/>
          <w:szCs w:val="28"/>
        </w:rPr>
        <w:t>REESTUDO DO ENUNCIADO DE SÚMULA N. 79</w:t>
      </w:r>
      <w:r w:rsidRPr="002A69F3">
        <w:rPr>
          <w:rStyle w:val="Refdenotaderodap"/>
          <w:rFonts w:ascii="Times New Roman" w:hAnsi="Times New Roman"/>
          <w:b/>
          <w:sz w:val="28"/>
          <w:szCs w:val="28"/>
        </w:rPr>
        <w:footnoteReference w:id="68"/>
      </w:r>
    </w:p>
    <w:p w14:paraId="373519DE" w14:textId="77777777" w:rsidR="00DB4446" w:rsidRPr="004538C2" w:rsidRDefault="00DB4446" w:rsidP="00DB4446">
      <w:pPr>
        <w:spacing w:before="120" w:after="120" w:line="240" w:lineRule="auto"/>
        <w:jc w:val="both"/>
        <w:rPr>
          <w:rFonts w:ascii="Times New Roman" w:hAnsi="Times New Roman"/>
          <w:szCs w:val="24"/>
        </w:rPr>
      </w:pPr>
      <w:r w:rsidRPr="004538C2">
        <w:rPr>
          <w:rFonts w:ascii="Times New Roman" w:hAnsi="Times New Roman"/>
          <w:i/>
          <w:szCs w:val="24"/>
        </w:rPr>
        <w:t>É irregular a despesa de viagem realizada por servidor municipal que não se fizer acompanhar dos respectivos comprovantes</w:t>
      </w:r>
      <w:r w:rsidRPr="004538C2">
        <w:rPr>
          <w:rFonts w:ascii="Times New Roman" w:hAnsi="Times New Roman"/>
          <w:szCs w:val="24"/>
        </w:rPr>
        <w:t>.</w:t>
      </w:r>
    </w:p>
    <w:p w14:paraId="0B2E1B24" w14:textId="77777777" w:rsidR="00DB4446" w:rsidRPr="004538C2" w:rsidRDefault="00DB4446" w:rsidP="00DB4446">
      <w:pPr>
        <w:autoSpaceDE w:val="0"/>
        <w:autoSpaceDN w:val="0"/>
        <w:adjustRightInd w:val="0"/>
        <w:spacing w:before="60" w:afterLines="60" w:after="144" w:line="240" w:lineRule="auto"/>
        <w:jc w:val="both"/>
        <w:rPr>
          <w:rFonts w:ascii="Times New Roman" w:hAnsi="Times New Roman"/>
          <w:i/>
          <w:szCs w:val="24"/>
        </w:rPr>
      </w:pPr>
      <w:r>
        <w:rPr>
          <w:rFonts w:ascii="Times New Roman" w:hAnsi="Times New Roman"/>
          <w:szCs w:val="24"/>
        </w:rPr>
        <w:pict w14:anchorId="78BFF4E5">
          <v:rect id="_x0000_i1140" style="width:453.55pt;height:1.5pt" o:hralign="center" o:hrstd="t" o:hr="t" fillcolor="#a0a0a0" stroked="f"/>
        </w:pict>
      </w:r>
    </w:p>
    <w:p w14:paraId="02D3DE1E" w14:textId="645CFEB3" w:rsidR="00DB4446" w:rsidRPr="0043016A" w:rsidRDefault="00DB4446" w:rsidP="00437F3E">
      <w:pPr>
        <w:pStyle w:val="PargrafodaLista"/>
        <w:numPr>
          <w:ilvl w:val="0"/>
          <w:numId w:val="17"/>
        </w:numPr>
        <w:tabs>
          <w:tab w:val="left" w:pos="567"/>
        </w:tabs>
        <w:spacing w:before="240" w:after="240" w:line="240" w:lineRule="auto"/>
        <w:contextualSpacing w:val="0"/>
        <w:jc w:val="both"/>
        <w:rPr>
          <w:rFonts w:ascii="Times New Roman" w:hAnsi="Times New Roman"/>
          <w:b/>
          <w:szCs w:val="24"/>
        </w:rPr>
      </w:pPr>
      <w:r w:rsidRPr="0043016A">
        <w:rPr>
          <w:rFonts w:ascii="Times New Roman" w:hAnsi="Times New Roman"/>
          <w:b/>
          <w:szCs w:val="24"/>
        </w:rPr>
        <w:t>RELATÓRIO</w:t>
      </w:r>
    </w:p>
    <w:p w14:paraId="14FCD48E" w14:textId="77777777" w:rsidR="00DB4446" w:rsidRPr="00161F57" w:rsidRDefault="00DB4446" w:rsidP="00DB4446">
      <w:pPr>
        <w:autoSpaceDE w:val="0"/>
        <w:autoSpaceDN w:val="0"/>
        <w:adjustRightInd w:val="0"/>
        <w:spacing w:before="120" w:after="120" w:line="240" w:lineRule="auto"/>
        <w:jc w:val="both"/>
        <w:rPr>
          <w:rFonts w:ascii="Times New Roman" w:hAnsi="Times New Roman"/>
          <w:szCs w:val="24"/>
        </w:rPr>
      </w:pPr>
      <w:r w:rsidRPr="00161F57">
        <w:rPr>
          <w:rFonts w:ascii="Times New Roman" w:hAnsi="Times New Roman"/>
          <w:szCs w:val="24"/>
        </w:rPr>
        <w:t xml:space="preserve">O </w:t>
      </w:r>
      <w:r w:rsidRPr="00F94C90">
        <w:rPr>
          <w:rFonts w:ascii="Times New Roman" w:hAnsi="Times New Roman"/>
          <w:szCs w:val="24"/>
        </w:rPr>
        <w:t>Enunciado de Súmula n. 79</w:t>
      </w:r>
      <w:r w:rsidRPr="00161F57">
        <w:rPr>
          <w:rStyle w:val="Refdenotaderodap"/>
          <w:rFonts w:ascii="Times New Roman" w:hAnsi="Times New Roman"/>
          <w:szCs w:val="24"/>
        </w:rPr>
        <w:footnoteReference w:id="69"/>
      </w:r>
      <w:r w:rsidRPr="00161F57">
        <w:rPr>
          <w:rFonts w:ascii="Times New Roman" w:hAnsi="Times New Roman"/>
          <w:szCs w:val="24"/>
        </w:rPr>
        <w:t xml:space="preserve"> foi aprovado na sessão plenária do dia 7/6/1990, com a seguinte redação: </w:t>
      </w:r>
      <w:r w:rsidRPr="00161F57">
        <w:rPr>
          <w:rFonts w:ascii="Times New Roman" w:hAnsi="Times New Roman"/>
          <w:i/>
          <w:szCs w:val="24"/>
        </w:rPr>
        <w:t>É irregular a despesa pública referente à viagem de funcionário a serviço do município que não se fizer acompanhar dos respectivos comprovantes</w:t>
      </w:r>
      <w:r w:rsidRPr="00161F57">
        <w:rPr>
          <w:rFonts w:ascii="Times New Roman" w:hAnsi="Times New Roman"/>
          <w:szCs w:val="24"/>
        </w:rPr>
        <w:t>.</w:t>
      </w:r>
    </w:p>
    <w:p w14:paraId="42731325" w14:textId="77777777" w:rsidR="00DB4446" w:rsidRPr="00161F57" w:rsidRDefault="00DB4446" w:rsidP="00DB4446">
      <w:pPr>
        <w:pStyle w:val="PargrafodaLista"/>
        <w:spacing w:before="120" w:after="120" w:line="240" w:lineRule="auto"/>
        <w:ind w:left="0"/>
        <w:contextualSpacing w:val="0"/>
        <w:jc w:val="both"/>
        <w:rPr>
          <w:rFonts w:ascii="Times New Roman" w:hAnsi="Times New Roman"/>
          <w:szCs w:val="24"/>
        </w:rPr>
      </w:pPr>
      <w:r w:rsidRPr="00161F57">
        <w:rPr>
          <w:rFonts w:ascii="Times New Roman" w:hAnsi="Times New Roman"/>
          <w:szCs w:val="24"/>
        </w:rPr>
        <w:t xml:space="preserve">Depreendia-se da expressão </w:t>
      </w:r>
      <w:r w:rsidRPr="00161F57">
        <w:rPr>
          <w:rFonts w:ascii="Times New Roman" w:hAnsi="Times New Roman"/>
          <w:i/>
          <w:szCs w:val="24"/>
        </w:rPr>
        <w:t>funcionário a serviço do município</w:t>
      </w:r>
      <w:r w:rsidRPr="00161F57">
        <w:rPr>
          <w:rFonts w:ascii="Times New Roman" w:hAnsi="Times New Roman"/>
          <w:szCs w:val="24"/>
        </w:rPr>
        <w:t xml:space="preserve"> que o enunciado abrangia apenas o servidor público em sentido estrito, excluídos os agentes políticos, para os quais se aplicava o disposto no Enunciado de Súmula n. 82</w:t>
      </w:r>
      <w:r w:rsidRPr="00161F57">
        <w:rPr>
          <w:rStyle w:val="Refdenotaderodap"/>
          <w:rFonts w:ascii="Times New Roman" w:hAnsi="Times New Roman"/>
          <w:szCs w:val="24"/>
        </w:rPr>
        <w:footnoteReference w:id="70"/>
      </w:r>
      <w:r w:rsidRPr="00161F57">
        <w:rPr>
          <w:rFonts w:ascii="Times New Roman" w:hAnsi="Times New Roman"/>
          <w:szCs w:val="24"/>
        </w:rPr>
        <w:t>.</w:t>
      </w:r>
    </w:p>
    <w:p w14:paraId="53B24ED4" w14:textId="77777777" w:rsidR="00DB4446" w:rsidRPr="00161F57" w:rsidRDefault="00DB4446" w:rsidP="00DB4446">
      <w:pPr>
        <w:pStyle w:val="PargrafodaLista"/>
        <w:spacing w:before="120" w:after="120" w:line="240" w:lineRule="auto"/>
        <w:ind w:left="0"/>
        <w:contextualSpacing w:val="0"/>
        <w:jc w:val="both"/>
        <w:rPr>
          <w:rFonts w:ascii="Times New Roman" w:hAnsi="Times New Roman"/>
          <w:szCs w:val="24"/>
        </w:rPr>
      </w:pPr>
      <w:r w:rsidRPr="00161F57">
        <w:rPr>
          <w:rFonts w:ascii="Times New Roman" w:hAnsi="Times New Roman"/>
          <w:szCs w:val="24"/>
        </w:rPr>
        <w:t xml:space="preserve">O verbete sumular foi ratificado na sessão do dia 6/12/2000. Posteriormente, no reestudo realizado no biênio 2007/2008, a Comissão de Súmula sugeriu alteração na redação do Enunciado, com supedâneo no art. 70, parágrafo único, da </w:t>
      </w:r>
      <w:r w:rsidRPr="00F94C90">
        <w:rPr>
          <w:rFonts w:ascii="Times New Roman" w:hAnsi="Times New Roman"/>
          <w:szCs w:val="24"/>
        </w:rPr>
        <w:t>CR/1988</w:t>
      </w:r>
      <w:r w:rsidRPr="00161F57">
        <w:rPr>
          <w:rFonts w:ascii="Times New Roman" w:hAnsi="Times New Roman"/>
          <w:szCs w:val="24"/>
        </w:rPr>
        <w:t xml:space="preserve"> e nos arts. 63 e 68 da </w:t>
      </w:r>
      <w:r w:rsidRPr="00F94C90">
        <w:rPr>
          <w:rFonts w:ascii="Times New Roman" w:hAnsi="Times New Roman"/>
          <w:szCs w:val="24"/>
        </w:rPr>
        <w:t>Lei Federal n. 4.320/1964</w:t>
      </w:r>
      <w:r w:rsidRPr="00161F57">
        <w:rPr>
          <w:rFonts w:ascii="Times New Roman" w:hAnsi="Times New Roman"/>
          <w:szCs w:val="24"/>
        </w:rPr>
        <w:t xml:space="preserve">, nos seguintes termos: </w:t>
      </w:r>
      <w:r w:rsidRPr="00161F57">
        <w:rPr>
          <w:rFonts w:ascii="Times New Roman" w:hAnsi="Times New Roman"/>
          <w:i/>
          <w:szCs w:val="24"/>
        </w:rPr>
        <w:t>é irregular a despesa de viagem realizada por qualquer agente público, a serviço do município, que não se fizer acompanhar dos respectivos comprovantes</w:t>
      </w:r>
      <w:r w:rsidRPr="00161F57">
        <w:rPr>
          <w:rFonts w:ascii="Times New Roman" w:hAnsi="Times New Roman"/>
          <w:szCs w:val="24"/>
        </w:rPr>
        <w:t>.</w:t>
      </w:r>
    </w:p>
    <w:p w14:paraId="7A86F36E" w14:textId="77777777" w:rsidR="00DB4446" w:rsidRPr="00161F57" w:rsidRDefault="00DB4446" w:rsidP="00DB4446">
      <w:pPr>
        <w:pStyle w:val="PargrafodaLista"/>
        <w:spacing w:before="120" w:after="120" w:line="240" w:lineRule="auto"/>
        <w:ind w:left="0"/>
        <w:contextualSpacing w:val="0"/>
        <w:jc w:val="both"/>
        <w:rPr>
          <w:rFonts w:ascii="Times New Roman" w:hAnsi="Times New Roman"/>
          <w:szCs w:val="24"/>
        </w:rPr>
      </w:pPr>
      <w:r w:rsidRPr="00161F57">
        <w:rPr>
          <w:rFonts w:ascii="Times New Roman" w:hAnsi="Times New Roman"/>
          <w:szCs w:val="24"/>
        </w:rPr>
        <w:t>Ocorre que, na sessão plenária realizada em 19/11/2008, decidiu-se pelo cancelamento do Enunciado n. 82 e pela alteração do Enunciado n.</w:t>
      </w:r>
      <w:r>
        <w:rPr>
          <w:rFonts w:ascii="Times New Roman" w:hAnsi="Times New Roman"/>
          <w:szCs w:val="24"/>
        </w:rPr>
        <w:t xml:space="preserve"> </w:t>
      </w:r>
      <w:r w:rsidRPr="00161F57">
        <w:rPr>
          <w:rFonts w:ascii="Times New Roman" w:hAnsi="Times New Roman"/>
          <w:szCs w:val="24"/>
        </w:rPr>
        <w:t xml:space="preserve">79, que passou a vigorar com a seguinte redação: </w:t>
      </w:r>
      <w:r w:rsidRPr="00161F57">
        <w:rPr>
          <w:rFonts w:ascii="Times New Roman" w:hAnsi="Times New Roman"/>
          <w:i/>
          <w:szCs w:val="24"/>
        </w:rPr>
        <w:t>É irregular a despesa de viagem realizada por servidor municipal que não se fizer acompanhar dos respectivos comprovantes</w:t>
      </w:r>
      <w:r w:rsidRPr="00161F57">
        <w:rPr>
          <w:rFonts w:ascii="Times New Roman" w:hAnsi="Times New Roman"/>
          <w:szCs w:val="24"/>
        </w:rPr>
        <w:t>.</w:t>
      </w:r>
    </w:p>
    <w:p w14:paraId="2635A9B1" w14:textId="77777777" w:rsidR="00DB4446" w:rsidRPr="00161F57" w:rsidRDefault="00DB4446" w:rsidP="00DB4446">
      <w:pPr>
        <w:pStyle w:val="PargrafodaLista"/>
        <w:spacing w:before="120" w:after="120" w:line="240" w:lineRule="auto"/>
        <w:ind w:left="0"/>
        <w:contextualSpacing w:val="0"/>
        <w:jc w:val="both"/>
        <w:rPr>
          <w:rFonts w:ascii="Times New Roman" w:hAnsi="Times New Roman"/>
          <w:szCs w:val="24"/>
        </w:rPr>
      </w:pPr>
      <w:r w:rsidRPr="00161F57">
        <w:rPr>
          <w:rFonts w:ascii="Times New Roman" w:hAnsi="Times New Roman"/>
          <w:szCs w:val="24"/>
        </w:rPr>
        <w:t xml:space="preserve">No biênio 2009/2010, a Comissão de Jurisprudência e Súmula sugeriu em seu reestudo a manutenção da redação do Enunciado n. 79, ponderando que, para maior inteligibilidade do verbete, seria necessário incluir, ao final do texto, a expressão </w:t>
      </w:r>
      <w:r w:rsidRPr="00161F57">
        <w:rPr>
          <w:rFonts w:ascii="Times New Roman" w:hAnsi="Times New Roman"/>
          <w:i/>
          <w:szCs w:val="24"/>
        </w:rPr>
        <w:t>se concedida sob o regime de adiantamento ou reembolso</w:t>
      </w:r>
      <w:r w:rsidRPr="00161F57">
        <w:rPr>
          <w:rFonts w:ascii="Times New Roman" w:hAnsi="Times New Roman"/>
          <w:szCs w:val="24"/>
        </w:rPr>
        <w:t xml:space="preserve">, bem como alterar a expressão </w:t>
      </w:r>
      <w:r w:rsidRPr="00161F57">
        <w:rPr>
          <w:rFonts w:ascii="Times New Roman" w:hAnsi="Times New Roman"/>
          <w:i/>
          <w:szCs w:val="24"/>
        </w:rPr>
        <w:t>servidores municipais</w:t>
      </w:r>
      <w:r w:rsidRPr="00161F57">
        <w:rPr>
          <w:rFonts w:ascii="Times New Roman" w:hAnsi="Times New Roman"/>
          <w:szCs w:val="24"/>
        </w:rPr>
        <w:t xml:space="preserve"> por </w:t>
      </w:r>
      <w:r w:rsidRPr="00161F57">
        <w:rPr>
          <w:rFonts w:ascii="Times New Roman" w:hAnsi="Times New Roman"/>
          <w:i/>
          <w:szCs w:val="24"/>
        </w:rPr>
        <w:t>agentes públicos municipais</w:t>
      </w:r>
      <w:r w:rsidRPr="00161F57">
        <w:rPr>
          <w:rFonts w:ascii="Times New Roman" w:hAnsi="Times New Roman"/>
          <w:szCs w:val="24"/>
        </w:rPr>
        <w:t>, a fim de ampliar o entendimento acerca do alcance do Enunciado.</w:t>
      </w:r>
    </w:p>
    <w:p w14:paraId="73BB9FF9" w14:textId="77777777" w:rsidR="00DB4446" w:rsidRPr="00161F57" w:rsidRDefault="00DB4446" w:rsidP="00DB4446">
      <w:pPr>
        <w:pStyle w:val="PargrafodaLista"/>
        <w:spacing w:before="120" w:after="120" w:line="240" w:lineRule="auto"/>
        <w:ind w:left="0"/>
        <w:contextualSpacing w:val="0"/>
        <w:jc w:val="both"/>
        <w:rPr>
          <w:rFonts w:ascii="Times New Roman" w:hAnsi="Times New Roman"/>
          <w:color w:val="0070C0"/>
          <w:szCs w:val="24"/>
        </w:rPr>
      </w:pPr>
      <w:r w:rsidRPr="00161F57">
        <w:rPr>
          <w:rFonts w:ascii="Times New Roman" w:hAnsi="Times New Roman"/>
          <w:szCs w:val="24"/>
        </w:rPr>
        <w:t>Todavia, tais alterações propostas não constaram da sugestão final por promoverem modificação no conteúdo sumular – e não apenas redacional –, as quais só poderiam ser acatadas mediante a juntada de cinco decisões, inviável em função da mudança de entendimento ter sido recente. Assim, o verbete foi mantido, sem alterações, conforme publicado no DOC do dia 5/5/2011.</w:t>
      </w:r>
    </w:p>
    <w:p w14:paraId="7FF507E4" w14:textId="77777777" w:rsidR="00DB4446" w:rsidRPr="00161F57" w:rsidRDefault="00DB4446" w:rsidP="00DB4446">
      <w:pPr>
        <w:pStyle w:val="PargrafodaLista"/>
        <w:spacing w:before="120" w:after="120" w:line="240" w:lineRule="auto"/>
        <w:ind w:left="0"/>
        <w:contextualSpacing w:val="0"/>
        <w:jc w:val="both"/>
        <w:rPr>
          <w:rFonts w:ascii="Times New Roman" w:hAnsi="Times New Roman"/>
          <w:szCs w:val="24"/>
        </w:rPr>
      </w:pPr>
      <w:r w:rsidRPr="00161F57">
        <w:rPr>
          <w:rFonts w:ascii="Times New Roman" w:hAnsi="Times New Roman"/>
          <w:szCs w:val="24"/>
        </w:rPr>
        <w:t xml:space="preserve">No biênio 2011/2012, em novo reestudo, devido à abrangência do termo, foi sugerida a alteração do enunciado da expressão </w:t>
      </w:r>
      <w:r w:rsidRPr="00161F57">
        <w:rPr>
          <w:rFonts w:ascii="Times New Roman" w:hAnsi="Times New Roman"/>
          <w:i/>
          <w:szCs w:val="24"/>
        </w:rPr>
        <w:t>servidor municipal</w:t>
      </w:r>
      <w:r w:rsidRPr="00161F57">
        <w:rPr>
          <w:rFonts w:ascii="Times New Roman" w:hAnsi="Times New Roman"/>
          <w:szCs w:val="24"/>
        </w:rPr>
        <w:t xml:space="preserve"> para </w:t>
      </w:r>
      <w:r w:rsidRPr="00161F57">
        <w:rPr>
          <w:rFonts w:ascii="Times New Roman" w:hAnsi="Times New Roman"/>
          <w:i/>
          <w:szCs w:val="24"/>
        </w:rPr>
        <w:t>agente público</w:t>
      </w:r>
      <w:r w:rsidRPr="00161F57">
        <w:rPr>
          <w:rFonts w:ascii="Times New Roman" w:hAnsi="Times New Roman"/>
          <w:szCs w:val="24"/>
        </w:rPr>
        <w:t>; todavia, na sessão do dia 11/12/2013, o verbete não foi apreciado.</w:t>
      </w:r>
    </w:p>
    <w:p w14:paraId="763CC084" w14:textId="77777777" w:rsidR="00DB4446" w:rsidRPr="00161F57" w:rsidRDefault="00DB4446" w:rsidP="00DB4446">
      <w:pPr>
        <w:pStyle w:val="PargrafodaLista"/>
        <w:widowControl w:val="0"/>
        <w:spacing w:before="120" w:after="120" w:line="240" w:lineRule="auto"/>
        <w:ind w:left="0"/>
        <w:contextualSpacing w:val="0"/>
        <w:jc w:val="both"/>
        <w:rPr>
          <w:rFonts w:ascii="Times New Roman" w:hAnsi="Times New Roman"/>
          <w:szCs w:val="24"/>
        </w:rPr>
      </w:pPr>
      <w:r w:rsidRPr="00161F57">
        <w:rPr>
          <w:rFonts w:ascii="Times New Roman" w:hAnsi="Times New Roman"/>
          <w:szCs w:val="24"/>
        </w:rPr>
        <w:t>Na consolidação de 2013/2014, a então Assessoria de Súmula, Jurisprudência e Consultas Técnicas sugeriu a modificação do enunciado, já que o entendimento do TCEMG sobre a matéria sofreu alterações que resultaram no cancelamento do Enunciado de Súmula n. 82 e na ampliação do rol de agentes que devem comprovar os gastos com viagens, quando ressarcidos por meio de adiantamento ou reembolso.</w:t>
      </w:r>
    </w:p>
    <w:p w14:paraId="13B2908D" w14:textId="77777777" w:rsidR="00DB4446" w:rsidRPr="00161F57" w:rsidRDefault="00DB4446" w:rsidP="00DB4446">
      <w:pPr>
        <w:autoSpaceDE w:val="0"/>
        <w:autoSpaceDN w:val="0"/>
        <w:adjustRightInd w:val="0"/>
        <w:spacing w:before="120" w:after="120" w:line="240" w:lineRule="auto"/>
        <w:jc w:val="both"/>
        <w:rPr>
          <w:rFonts w:ascii="Times New Roman" w:hAnsi="Times New Roman"/>
          <w:color w:val="0070C0"/>
          <w:szCs w:val="24"/>
        </w:rPr>
      </w:pPr>
      <w:r w:rsidRPr="00161F57">
        <w:rPr>
          <w:rFonts w:ascii="Times New Roman" w:hAnsi="Times New Roman"/>
          <w:szCs w:val="24"/>
        </w:rPr>
        <w:t xml:space="preserve">Isso posto, uma vez que a consolidação 2013/2014 não foi submetida à deliberação e considerando a atribuição desta Coordenadoria, prevista no art. 221 do </w:t>
      </w:r>
      <w:r w:rsidRPr="00C75834">
        <w:rPr>
          <w:rFonts w:ascii="Times New Roman" w:hAnsi="Times New Roman"/>
          <w:szCs w:val="24"/>
        </w:rPr>
        <w:t>RITCEMG</w:t>
      </w:r>
      <w:r w:rsidRPr="00161F57">
        <w:rPr>
          <w:rStyle w:val="Refdenotaderodap"/>
          <w:rFonts w:ascii="Times New Roman" w:hAnsi="Times New Roman"/>
          <w:szCs w:val="24"/>
        </w:rPr>
        <w:footnoteReference w:id="71"/>
      </w:r>
      <w:r w:rsidRPr="00161F57">
        <w:rPr>
          <w:rFonts w:ascii="Times New Roman" w:hAnsi="Times New Roman"/>
          <w:szCs w:val="24"/>
        </w:rPr>
        <w:t>, passa-se à atualização do estudo sobre o Enunciado de Súmula 79.</w:t>
      </w:r>
    </w:p>
    <w:p w14:paraId="446029CB" w14:textId="77777777" w:rsidR="00DB4446" w:rsidRPr="00161F57" w:rsidRDefault="00DB4446" w:rsidP="00437F3E">
      <w:pPr>
        <w:pStyle w:val="PargrafodaLista"/>
        <w:numPr>
          <w:ilvl w:val="0"/>
          <w:numId w:val="17"/>
        </w:numPr>
        <w:tabs>
          <w:tab w:val="left" w:pos="567"/>
        </w:tabs>
        <w:spacing w:before="240" w:after="240" w:line="240" w:lineRule="auto"/>
        <w:ind w:left="0" w:firstLine="0"/>
        <w:contextualSpacing w:val="0"/>
        <w:jc w:val="both"/>
        <w:rPr>
          <w:rFonts w:ascii="Times New Roman" w:hAnsi="Times New Roman"/>
          <w:b/>
          <w:szCs w:val="24"/>
        </w:rPr>
      </w:pPr>
      <w:r w:rsidRPr="00161F57">
        <w:rPr>
          <w:rFonts w:ascii="Times New Roman" w:hAnsi="Times New Roman"/>
          <w:b/>
          <w:szCs w:val="24"/>
        </w:rPr>
        <w:t>LEGISLAÇÃO E CONSULTA</w:t>
      </w:r>
    </w:p>
    <w:p w14:paraId="38302FE8" w14:textId="77777777" w:rsidR="00DB4446" w:rsidRPr="00161F57"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161F57">
        <w:rPr>
          <w:rFonts w:ascii="Times New Roman" w:hAnsi="Times New Roman"/>
          <w:b/>
          <w:szCs w:val="24"/>
        </w:rPr>
        <w:t>2.1. Legislação</w:t>
      </w:r>
    </w:p>
    <w:p w14:paraId="2BAAA4FC" w14:textId="77777777" w:rsidR="00DB4446" w:rsidRPr="00161F57" w:rsidRDefault="00DB4446" w:rsidP="00DB4446">
      <w:pPr>
        <w:widowControl w:val="0"/>
        <w:tabs>
          <w:tab w:val="right" w:pos="8504"/>
        </w:tabs>
        <w:spacing w:before="120" w:after="120" w:line="240" w:lineRule="auto"/>
        <w:jc w:val="both"/>
        <w:rPr>
          <w:rFonts w:ascii="Times New Roman" w:hAnsi="Times New Roman"/>
          <w:color w:val="0070C0"/>
          <w:szCs w:val="24"/>
        </w:rPr>
      </w:pPr>
      <w:r w:rsidRPr="00161F57">
        <w:rPr>
          <w:rFonts w:ascii="Times New Roman" w:hAnsi="Times New Roman"/>
          <w:szCs w:val="24"/>
        </w:rPr>
        <w:t xml:space="preserve">O Enunciado de Súmula n. 79 encontra respaldo no art. 70, parágrafo único, da </w:t>
      </w:r>
      <w:r w:rsidRPr="00C75834">
        <w:rPr>
          <w:rFonts w:ascii="Times New Roman" w:hAnsi="Times New Roman"/>
          <w:szCs w:val="24"/>
        </w:rPr>
        <w:t>Constituição da República de 1988 – CR/1988</w:t>
      </w:r>
      <w:r w:rsidRPr="00161F57">
        <w:rPr>
          <w:rFonts w:ascii="Times New Roman" w:hAnsi="Times New Roman"/>
          <w:color w:val="0070C0"/>
          <w:szCs w:val="24"/>
        </w:rPr>
        <w:t>:</w:t>
      </w:r>
    </w:p>
    <w:p w14:paraId="4C8818E2" w14:textId="77777777" w:rsidR="00DB4446" w:rsidRPr="00C75834" w:rsidRDefault="00DB4446" w:rsidP="00DB4446">
      <w:pPr>
        <w:pStyle w:val="NormalWeb"/>
        <w:shd w:val="clear" w:color="auto" w:fill="FFFFFF"/>
        <w:spacing w:before="120" w:beforeAutospacing="0" w:after="120" w:afterAutospacing="0" w:line="240" w:lineRule="auto"/>
        <w:ind w:left="2268"/>
        <w:rPr>
          <w:sz w:val="20"/>
        </w:rPr>
      </w:pPr>
      <w:r w:rsidRPr="00FB3769">
        <w:rPr>
          <w:b/>
          <w:sz w:val="20"/>
        </w:rPr>
        <w:t>Art. 70.</w:t>
      </w:r>
      <w:r w:rsidRPr="004538C2">
        <w:rPr>
          <w:sz w:val="20"/>
        </w:rPr>
        <w:t xml:space="preserve"> A fiscalização contábil, financeira, orçamentária, operacional e patrimonial da União e das entidades da administração direta e indireta, quanto à legalidade, legitimidade, economicidade, aplicação das subvenções e renúncia de receitas, será exercida pelo Congresso Nacional, mediante controle externo, e pelo sistema de controle interno de cada </w:t>
      </w:r>
      <w:r w:rsidRPr="00C75834">
        <w:rPr>
          <w:sz w:val="20"/>
        </w:rPr>
        <w:t>Poder.</w:t>
      </w:r>
    </w:p>
    <w:p w14:paraId="1C2F7EEE" w14:textId="77777777" w:rsidR="00DB4446" w:rsidRPr="00C75834" w:rsidRDefault="00DB4446" w:rsidP="00DB4446">
      <w:pPr>
        <w:pStyle w:val="NormalWeb"/>
        <w:shd w:val="clear" w:color="auto" w:fill="FFFFFF"/>
        <w:spacing w:before="120" w:beforeAutospacing="0" w:after="120" w:afterAutospacing="0" w:line="240" w:lineRule="auto"/>
        <w:ind w:left="2268"/>
        <w:rPr>
          <w:sz w:val="20"/>
        </w:rPr>
      </w:pPr>
      <w:bookmarkStart w:id="28" w:name="70PU"/>
      <w:bookmarkStart w:id="29" w:name="art70p"/>
      <w:bookmarkEnd w:id="28"/>
      <w:bookmarkEnd w:id="29"/>
      <w:r w:rsidRPr="00C75834">
        <w:rPr>
          <w:sz w:val="20"/>
        </w:rPr>
        <w:t>Parágrafo único. Prestará contas qualquer pessoa física ou jurídica, pública ou privada, que utilize, arrecade, guarde, gerencie ou administre dinheiros, bens e valores públicos ou pelos quais a União responda, ou que, em nome desta, assuma obrigações de natureza pecuniária. (Redação dada pela Emenda Constitucional n. 19, de 1998)</w:t>
      </w:r>
    </w:p>
    <w:p w14:paraId="6525285B" w14:textId="77777777" w:rsidR="00DB4446" w:rsidRPr="004538C2" w:rsidRDefault="00DB4446" w:rsidP="00DB4446">
      <w:pPr>
        <w:pStyle w:val="PargrafodaLista"/>
        <w:tabs>
          <w:tab w:val="left" w:pos="284"/>
          <w:tab w:val="left" w:pos="993"/>
        </w:tabs>
        <w:autoSpaceDE w:val="0"/>
        <w:autoSpaceDN w:val="0"/>
        <w:adjustRightInd w:val="0"/>
        <w:spacing w:before="120" w:after="120" w:line="240" w:lineRule="auto"/>
        <w:ind w:left="0"/>
        <w:contextualSpacing w:val="0"/>
        <w:jc w:val="both"/>
        <w:rPr>
          <w:rFonts w:ascii="Times New Roman" w:hAnsi="Times New Roman"/>
          <w:sz w:val="20"/>
          <w:szCs w:val="24"/>
        </w:rPr>
      </w:pPr>
      <w:r w:rsidRPr="004538C2">
        <w:rPr>
          <w:rFonts w:ascii="Times New Roman" w:hAnsi="Times New Roman"/>
          <w:szCs w:val="24"/>
        </w:rPr>
        <w:t>Na esfera estadual</w:t>
      </w:r>
      <w:r>
        <w:rPr>
          <w:rFonts w:ascii="Times New Roman" w:hAnsi="Times New Roman"/>
          <w:szCs w:val="24"/>
        </w:rPr>
        <w:t xml:space="preserve">, o </w:t>
      </w:r>
      <w:r w:rsidRPr="004538C2">
        <w:rPr>
          <w:rFonts w:ascii="Times New Roman" w:hAnsi="Times New Roman"/>
          <w:szCs w:val="24"/>
        </w:rPr>
        <w:t>artigo 74, § 2º</w:t>
      </w:r>
      <w:r>
        <w:rPr>
          <w:rFonts w:ascii="Times New Roman" w:hAnsi="Times New Roman"/>
          <w:szCs w:val="24"/>
        </w:rPr>
        <w:t>, d</w:t>
      </w:r>
      <w:r w:rsidRPr="004538C2">
        <w:rPr>
          <w:rFonts w:ascii="Times New Roman" w:hAnsi="Times New Roman"/>
          <w:szCs w:val="24"/>
        </w:rPr>
        <w:t>a</w:t>
      </w:r>
      <w:r w:rsidRPr="004538C2">
        <w:rPr>
          <w:rFonts w:ascii="Times New Roman" w:hAnsi="Times New Roman"/>
          <w:color w:val="0070C0"/>
          <w:szCs w:val="24"/>
        </w:rPr>
        <w:t xml:space="preserve"> </w:t>
      </w:r>
      <w:r w:rsidRPr="00C75834">
        <w:rPr>
          <w:rFonts w:ascii="Times New Roman" w:hAnsi="Times New Roman"/>
          <w:szCs w:val="24"/>
        </w:rPr>
        <w:t>Constituição do Estado de Minas Gerais de 1989 – CE/1989</w:t>
      </w:r>
      <w:r>
        <w:rPr>
          <w:rFonts w:ascii="Times New Roman" w:hAnsi="Times New Roman"/>
          <w:szCs w:val="24"/>
        </w:rPr>
        <w:t>,</w:t>
      </w:r>
      <w:r w:rsidRPr="004538C2">
        <w:rPr>
          <w:rFonts w:ascii="Times New Roman" w:hAnsi="Times New Roman"/>
          <w:szCs w:val="24"/>
        </w:rPr>
        <w:t xml:space="preserve"> esta</w:t>
      </w:r>
      <w:r>
        <w:rPr>
          <w:rFonts w:ascii="Times New Roman" w:hAnsi="Times New Roman"/>
          <w:szCs w:val="24"/>
        </w:rPr>
        <w:t xml:space="preserve">belece </w:t>
      </w:r>
      <w:r w:rsidRPr="004538C2">
        <w:rPr>
          <w:rFonts w:ascii="Times New Roman" w:hAnsi="Times New Roman"/>
          <w:szCs w:val="24"/>
        </w:rPr>
        <w:t>que:</w:t>
      </w:r>
    </w:p>
    <w:p w14:paraId="5D8A183A" w14:textId="77777777" w:rsidR="00DB4446" w:rsidRPr="00C75834"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252184">
        <w:rPr>
          <w:rFonts w:ascii="Times New Roman" w:hAnsi="Times New Roman"/>
          <w:b/>
          <w:sz w:val="20"/>
          <w:szCs w:val="24"/>
        </w:rPr>
        <w:t>Art. 74</w:t>
      </w:r>
      <w:r w:rsidRPr="004538C2">
        <w:rPr>
          <w:rFonts w:ascii="Times New Roman" w:hAnsi="Times New Roman"/>
          <w:sz w:val="20"/>
          <w:szCs w:val="24"/>
        </w:rPr>
        <w:t xml:space="preserve"> – A fiscalização contábil, financeira, orçamentária, </w:t>
      </w:r>
      <w:r>
        <w:rPr>
          <w:rFonts w:ascii="Times New Roman" w:hAnsi="Times New Roman"/>
          <w:sz w:val="20"/>
          <w:szCs w:val="24"/>
        </w:rPr>
        <w:t>operacional</w:t>
      </w:r>
      <w:r w:rsidRPr="004538C2">
        <w:rPr>
          <w:rFonts w:ascii="Times New Roman" w:hAnsi="Times New Roman"/>
          <w:sz w:val="20"/>
          <w:szCs w:val="24"/>
        </w:rPr>
        <w:t xml:space="preserve"> e patrimonial do Estado e das entidades da administração indireta é exercida pela Assembleia Legislativa, </w:t>
      </w:r>
      <w:r w:rsidRPr="00C75834">
        <w:rPr>
          <w:rFonts w:ascii="Times New Roman" w:hAnsi="Times New Roman"/>
          <w:sz w:val="20"/>
          <w:szCs w:val="24"/>
        </w:rPr>
        <w:t xml:space="preserve">mediante controle externo, e pelo sistema de controle interno de cada Poder e entidade. </w:t>
      </w:r>
    </w:p>
    <w:p w14:paraId="15D05BDD" w14:textId="77777777" w:rsidR="00DB4446" w:rsidRPr="00C75834"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C75834">
        <w:rPr>
          <w:rFonts w:ascii="Times New Roman" w:hAnsi="Times New Roman"/>
          <w:sz w:val="20"/>
          <w:szCs w:val="24"/>
        </w:rPr>
        <w:t>(...)</w:t>
      </w:r>
    </w:p>
    <w:p w14:paraId="7560EB3F" w14:textId="77777777" w:rsidR="00DB4446" w:rsidRPr="00C75834" w:rsidRDefault="00DB4446" w:rsidP="00DB4446">
      <w:pPr>
        <w:tabs>
          <w:tab w:val="left" w:pos="284"/>
        </w:tabs>
        <w:autoSpaceDE w:val="0"/>
        <w:autoSpaceDN w:val="0"/>
        <w:adjustRightInd w:val="0"/>
        <w:spacing w:before="120" w:after="120" w:line="240" w:lineRule="auto"/>
        <w:ind w:left="2268"/>
        <w:jc w:val="both"/>
        <w:rPr>
          <w:rFonts w:ascii="Times New Roman" w:hAnsi="Times New Roman"/>
          <w:sz w:val="20"/>
          <w:szCs w:val="24"/>
        </w:rPr>
      </w:pPr>
      <w:r w:rsidRPr="00C75834">
        <w:rPr>
          <w:rFonts w:ascii="Times New Roman" w:hAnsi="Times New Roman"/>
          <w:sz w:val="20"/>
          <w:szCs w:val="24"/>
        </w:rPr>
        <w:t xml:space="preserve">§ 2º – Prestará contas a pessoa física ou jurídica que: </w:t>
      </w:r>
    </w:p>
    <w:p w14:paraId="222DD869" w14:textId="77777777" w:rsidR="00DB4446" w:rsidRPr="00C75834" w:rsidRDefault="00DB4446" w:rsidP="00DB4446">
      <w:pPr>
        <w:tabs>
          <w:tab w:val="left" w:pos="284"/>
        </w:tabs>
        <w:autoSpaceDE w:val="0"/>
        <w:autoSpaceDN w:val="0"/>
        <w:adjustRightInd w:val="0"/>
        <w:spacing w:before="120" w:after="120" w:line="240" w:lineRule="auto"/>
        <w:ind w:left="2268"/>
        <w:jc w:val="both"/>
        <w:rPr>
          <w:rFonts w:ascii="Times New Roman" w:hAnsi="Times New Roman"/>
          <w:sz w:val="20"/>
          <w:szCs w:val="24"/>
        </w:rPr>
      </w:pPr>
      <w:r w:rsidRPr="00C75834">
        <w:rPr>
          <w:rFonts w:ascii="Times New Roman" w:hAnsi="Times New Roman"/>
          <w:sz w:val="20"/>
          <w:szCs w:val="24"/>
        </w:rPr>
        <w:t xml:space="preserve">I – utilizar, arrecadar, guardar, gerenciar ou administrar dinheiro, bem ou valor públicos ou pelos quais responda o Estado ou entidade da administração indireta; ou </w:t>
      </w:r>
    </w:p>
    <w:p w14:paraId="53D3E5D2" w14:textId="77777777" w:rsidR="00DB4446" w:rsidRPr="004538C2" w:rsidRDefault="00DB4446" w:rsidP="00DB4446">
      <w:pPr>
        <w:tabs>
          <w:tab w:val="left" w:pos="284"/>
        </w:tabs>
        <w:autoSpaceDE w:val="0"/>
        <w:autoSpaceDN w:val="0"/>
        <w:adjustRightInd w:val="0"/>
        <w:spacing w:before="120" w:after="120" w:line="240" w:lineRule="auto"/>
        <w:ind w:left="2268"/>
        <w:jc w:val="both"/>
        <w:rPr>
          <w:rFonts w:ascii="Times New Roman" w:hAnsi="Times New Roman"/>
          <w:color w:val="0070C0"/>
          <w:szCs w:val="24"/>
        </w:rPr>
      </w:pPr>
      <w:r w:rsidRPr="00C75834">
        <w:rPr>
          <w:rFonts w:ascii="Times New Roman" w:hAnsi="Times New Roman"/>
          <w:sz w:val="20"/>
          <w:szCs w:val="24"/>
        </w:rPr>
        <w:t>II – assumir, em nome</w:t>
      </w:r>
      <w:r w:rsidRPr="004538C2">
        <w:rPr>
          <w:rFonts w:ascii="Times New Roman" w:hAnsi="Times New Roman"/>
          <w:sz w:val="20"/>
          <w:szCs w:val="24"/>
        </w:rPr>
        <w:t xml:space="preserve"> do Estado ou de entidade da administração indireta, obr</w:t>
      </w:r>
      <w:r>
        <w:rPr>
          <w:rFonts w:ascii="Times New Roman" w:hAnsi="Times New Roman"/>
          <w:sz w:val="20"/>
          <w:szCs w:val="24"/>
        </w:rPr>
        <w:t>igações de natureza pecuniária.</w:t>
      </w:r>
    </w:p>
    <w:p w14:paraId="0324938B" w14:textId="77777777" w:rsidR="00DB4446" w:rsidRPr="004538C2" w:rsidRDefault="00DB4446" w:rsidP="00DB4446">
      <w:pPr>
        <w:pStyle w:val="PargrafodaLista"/>
        <w:tabs>
          <w:tab w:val="left" w:pos="284"/>
          <w:tab w:val="left" w:pos="993"/>
        </w:tabs>
        <w:autoSpaceDE w:val="0"/>
        <w:autoSpaceDN w:val="0"/>
        <w:adjustRightInd w:val="0"/>
        <w:spacing w:before="120" w:after="120" w:line="240" w:lineRule="auto"/>
        <w:ind w:left="0"/>
        <w:contextualSpacing w:val="0"/>
        <w:jc w:val="both"/>
        <w:rPr>
          <w:rFonts w:ascii="Times New Roman" w:hAnsi="Times New Roman"/>
          <w:szCs w:val="24"/>
        </w:rPr>
      </w:pPr>
      <w:r w:rsidRPr="004538C2">
        <w:rPr>
          <w:rFonts w:ascii="Times New Roman" w:hAnsi="Times New Roman"/>
          <w:szCs w:val="24"/>
        </w:rPr>
        <w:t>Registre-se, ainda, os art</w:t>
      </w:r>
      <w:r>
        <w:rPr>
          <w:rFonts w:ascii="Times New Roman" w:hAnsi="Times New Roman"/>
          <w:szCs w:val="24"/>
        </w:rPr>
        <w:t>igos</w:t>
      </w:r>
      <w:r w:rsidRPr="004538C2">
        <w:rPr>
          <w:rFonts w:ascii="Times New Roman" w:hAnsi="Times New Roman"/>
          <w:szCs w:val="24"/>
        </w:rPr>
        <w:t xml:space="preserve"> 63 e 68 da </w:t>
      </w:r>
      <w:r w:rsidRPr="00C75834">
        <w:rPr>
          <w:rFonts w:ascii="Times New Roman" w:hAnsi="Times New Roman"/>
          <w:szCs w:val="24"/>
        </w:rPr>
        <w:t>Lei Federal n. 4.320/1964</w:t>
      </w:r>
      <w:r w:rsidRPr="004538C2">
        <w:rPr>
          <w:rFonts w:ascii="Times New Roman" w:hAnsi="Times New Roman"/>
          <w:szCs w:val="24"/>
        </w:rPr>
        <w:t xml:space="preserve">, </w:t>
      </w:r>
      <w:r w:rsidRPr="004538C2">
        <w:rPr>
          <w:rFonts w:ascii="Times New Roman" w:hAnsi="Times New Roman"/>
          <w:i/>
          <w:szCs w:val="24"/>
        </w:rPr>
        <w:t>in verbis</w:t>
      </w:r>
      <w:r w:rsidRPr="004538C2">
        <w:rPr>
          <w:rFonts w:ascii="Times New Roman" w:hAnsi="Times New Roman"/>
          <w:szCs w:val="24"/>
        </w:rPr>
        <w:t>:</w:t>
      </w:r>
    </w:p>
    <w:p w14:paraId="2D3CDE57" w14:textId="77777777" w:rsidR="00DB4446" w:rsidRPr="004538C2"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4"/>
        </w:rPr>
      </w:pPr>
      <w:r w:rsidRPr="00A0241D">
        <w:rPr>
          <w:rFonts w:ascii="Times New Roman" w:hAnsi="Times New Roman"/>
          <w:b/>
          <w:sz w:val="20"/>
          <w:szCs w:val="24"/>
        </w:rPr>
        <w:t>Art. 63.</w:t>
      </w:r>
      <w:r w:rsidRPr="004538C2">
        <w:rPr>
          <w:rFonts w:ascii="Times New Roman" w:hAnsi="Times New Roman"/>
          <w:sz w:val="20"/>
          <w:szCs w:val="24"/>
        </w:rPr>
        <w:t xml:space="preserve"> A liquidação da despesa consiste na verificação do direito adquirido pelo credor tendo por base os títulos e documentos comprobatórios do respectivo crédito.</w:t>
      </w:r>
    </w:p>
    <w:p w14:paraId="132A74D8" w14:textId="77777777" w:rsidR="00DB4446" w:rsidRPr="00C75834"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4"/>
        </w:rPr>
      </w:pPr>
      <w:bookmarkStart w:id="30" w:name="art63§1"/>
      <w:bookmarkEnd w:id="30"/>
      <w:r w:rsidRPr="00C75834">
        <w:rPr>
          <w:rFonts w:ascii="Times New Roman" w:hAnsi="Times New Roman"/>
          <w:sz w:val="20"/>
          <w:szCs w:val="24"/>
        </w:rPr>
        <w:t>§ 1° Essa verificação tem por fim apurar:</w:t>
      </w:r>
    </w:p>
    <w:p w14:paraId="5ED146A7" w14:textId="77777777" w:rsidR="00DB4446" w:rsidRPr="00C75834"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4"/>
        </w:rPr>
      </w:pPr>
      <w:bookmarkStart w:id="31" w:name="art63§1i"/>
      <w:bookmarkEnd w:id="31"/>
      <w:r w:rsidRPr="00C75834">
        <w:rPr>
          <w:rFonts w:ascii="Times New Roman" w:hAnsi="Times New Roman"/>
          <w:sz w:val="20"/>
          <w:szCs w:val="24"/>
        </w:rPr>
        <w:t>I - a origem e o objeto do que se deve pagar;</w:t>
      </w:r>
    </w:p>
    <w:p w14:paraId="1D9059C0" w14:textId="77777777" w:rsidR="00DB4446" w:rsidRPr="00C75834"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4"/>
        </w:rPr>
      </w:pPr>
      <w:bookmarkStart w:id="32" w:name="art63§1ii"/>
      <w:bookmarkEnd w:id="32"/>
      <w:r w:rsidRPr="00C75834">
        <w:rPr>
          <w:rFonts w:ascii="Times New Roman" w:hAnsi="Times New Roman"/>
          <w:sz w:val="20"/>
          <w:szCs w:val="24"/>
        </w:rPr>
        <w:t>II - a importância exata a pagar;</w:t>
      </w:r>
    </w:p>
    <w:p w14:paraId="45CFCF80" w14:textId="77777777" w:rsidR="00DB4446" w:rsidRPr="00C75834"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4"/>
        </w:rPr>
      </w:pPr>
      <w:bookmarkStart w:id="33" w:name="art63§1iii"/>
      <w:bookmarkEnd w:id="33"/>
      <w:r w:rsidRPr="00C75834">
        <w:rPr>
          <w:rFonts w:ascii="Times New Roman" w:hAnsi="Times New Roman"/>
          <w:sz w:val="20"/>
          <w:szCs w:val="24"/>
        </w:rPr>
        <w:t>III - a quem se deve pagar a importância, para extinguir a obrigação.</w:t>
      </w:r>
    </w:p>
    <w:p w14:paraId="5058368B" w14:textId="77777777" w:rsidR="00DB4446" w:rsidRPr="00C75834"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4"/>
        </w:rPr>
      </w:pPr>
      <w:bookmarkStart w:id="34" w:name="art63§2"/>
      <w:bookmarkEnd w:id="34"/>
      <w:r w:rsidRPr="00C75834">
        <w:rPr>
          <w:rFonts w:ascii="Times New Roman" w:hAnsi="Times New Roman"/>
          <w:sz w:val="20"/>
          <w:szCs w:val="24"/>
        </w:rPr>
        <w:t>§ 2º A liquidação da despesa por fornecimentos feitos ou serviços prestados terá por base:</w:t>
      </w:r>
    </w:p>
    <w:p w14:paraId="6331528D" w14:textId="77777777" w:rsidR="00DB4446" w:rsidRPr="00C75834"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4"/>
        </w:rPr>
      </w:pPr>
      <w:bookmarkStart w:id="35" w:name="art63§2i"/>
      <w:bookmarkEnd w:id="35"/>
      <w:r w:rsidRPr="00C75834">
        <w:rPr>
          <w:rFonts w:ascii="Times New Roman" w:hAnsi="Times New Roman"/>
          <w:sz w:val="20"/>
          <w:szCs w:val="24"/>
        </w:rPr>
        <w:t>I - o contrato, ajuste ou acôrdo respectivo;</w:t>
      </w:r>
    </w:p>
    <w:p w14:paraId="7638E62D" w14:textId="77777777" w:rsidR="00DB4446" w:rsidRPr="00C75834"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4"/>
        </w:rPr>
      </w:pPr>
      <w:bookmarkStart w:id="36" w:name="art63§2ii"/>
      <w:bookmarkEnd w:id="36"/>
      <w:r w:rsidRPr="00C75834">
        <w:rPr>
          <w:rFonts w:ascii="Times New Roman" w:hAnsi="Times New Roman"/>
          <w:sz w:val="20"/>
          <w:szCs w:val="24"/>
        </w:rPr>
        <w:t>II - a nota de empenho;</w:t>
      </w:r>
    </w:p>
    <w:p w14:paraId="7FE34F52" w14:textId="77777777" w:rsidR="00DB4446" w:rsidRPr="00C75834"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4"/>
        </w:rPr>
      </w:pPr>
      <w:bookmarkStart w:id="37" w:name="art63§2iii"/>
      <w:bookmarkEnd w:id="37"/>
      <w:r w:rsidRPr="00C75834">
        <w:rPr>
          <w:rFonts w:ascii="Times New Roman" w:hAnsi="Times New Roman"/>
          <w:sz w:val="20"/>
          <w:szCs w:val="24"/>
        </w:rPr>
        <w:t>III - os comprovantes da entrega de material ou da prestação efetiva do serviço.</w:t>
      </w:r>
    </w:p>
    <w:p w14:paraId="4E66EA1C" w14:textId="77777777" w:rsidR="00DB4446" w:rsidRPr="00A0241D" w:rsidRDefault="00DB4446" w:rsidP="00DB4446">
      <w:pPr>
        <w:pStyle w:val="PargrafodaLista"/>
        <w:tabs>
          <w:tab w:val="left" w:pos="284"/>
          <w:tab w:val="left" w:pos="993"/>
        </w:tabs>
        <w:spacing w:before="120" w:after="120" w:line="240" w:lineRule="auto"/>
        <w:ind w:left="2268"/>
        <w:contextualSpacing w:val="0"/>
        <w:rPr>
          <w:rFonts w:ascii="Times New Roman" w:hAnsi="Times New Roman"/>
          <w:i/>
          <w:sz w:val="20"/>
          <w:szCs w:val="24"/>
        </w:rPr>
      </w:pPr>
      <w:r>
        <w:rPr>
          <w:rFonts w:ascii="Times New Roman" w:hAnsi="Times New Roman"/>
          <w:sz w:val="20"/>
          <w:szCs w:val="24"/>
        </w:rPr>
        <w:pict w14:anchorId="7722EA9A">
          <v:rect id="_x0000_i1141" style="width:453.55pt;height:1.5pt" o:hralign="center" o:hrstd="t" o:hr="t" fillcolor="#a0a0a0" stroked="f"/>
        </w:pict>
      </w:r>
    </w:p>
    <w:p w14:paraId="5D300E9C" w14:textId="77777777" w:rsidR="00DB4446" w:rsidRPr="004538C2"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4"/>
        </w:rPr>
      </w:pPr>
      <w:r w:rsidRPr="004F7285">
        <w:rPr>
          <w:rFonts w:ascii="Times New Roman" w:hAnsi="Times New Roman"/>
          <w:b/>
          <w:sz w:val="20"/>
          <w:szCs w:val="24"/>
        </w:rPr>
        <w:t>Art. 68.</w:t>
      </w:r>
      <w:r w:rsidRPr="004538C2">
        <w:rPr>
          <w:rFonts w:ascii="Times New Roman" w:hAnsi="Times New Roman"/>
          <w:sz w:val="20"/>
          <w:szCs w:val="24"/>
        </w:rPr>
        <w:t xml:space="preserve"> O regime de adiantamento é aplicável aos casos de despesas expressamente definidos em lei e consiste na entrega de numerário a servidor, sempre precedida de empenho na dotação própria para o fim de realizar despesas, que não possam subordinar-se ao processo normal de aplicação.</w:t>
      </w:r>
    </w:p>
    <w:p w14:paraId="17AD59BB" w14:textId="77777777" w:rsidR="00DB4446" w:rsidRDefault="00DB4446" w:rsidP="00DB4446">
      <w:pPr>
        <w:tabs>
          <w:tab w:val="left" w:pos="284"/>
          <w:tab w:val="left" w:pos="993"/>
        </w:tabs>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No âmbito desta Corte de Contas, é importante mencionar:</w:t>
      </w:r>
    </w:p>
    <w:p w14:paraId="7058135A" w14:textId="77777777" w:rsidR="00DB4446" w:rsidRDefault="00DB4446" w:rsidP="00DB4446">
      <w:pPr>
        <w:tabs>
          <w:tab w:val="left" w:pos="284"/>
          <w:tab w:val="left" w:pos="993"/>
        </w:tabs>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 xml:space="preserve">- o inciso VI do art. 2º da Instrução Normativa n. </w:t>
      </w:r>
      <w:r w:rsidRPr="00C75834">
        <w:rPr>
          <w:rFonts w:ascii="Times New Roman" w:hAnsi="Times New Roman"/>
          <w:szCs w:val="24"/>
        </w:rPr>
        <w:t>2/2010</w:t>
      </w:r>
      <w:r>
        <w:rPr>
          <w:rFonts w:ascii="Times New Roman" w:hAnsi="Times New Roman"/>
          <w:szCs w:val="24"/>
        </w:rPr>
        <w:t>, que e</w:t>
      </w:r>
      <w:r w:rsidRPr="00F74FFD">
        <w:rPr>
          <w:rFonts w:ascii="Times New Roman" w:hAnsi="Times New Roman"/>
          <w:szCs w:val="24"/>
        </w:rPr>
        <w:t>stabelece normas de fiscalização contábil, financeira, orçamentária, operacional e patrimonial na Administração Direta e Indireta do Estado de Minas Gerais, e de remessa de informações por meio do Sistema de Licitações, Contratos, Convênios, Adiantamentos</w:t>
      </w:r>
      <w:r>
        <w:rPr>
          <w:rFonts w:ascii="Times New Roman" w:hAnsi="Times New Roman"/>
          <w:szCs w:val="24"/>
        </w:rPr>
        <w:t xml:space="preserve"> e Prestações de Contas (SICOP):</w:t>
      </w:r>
    </w:p>
    <w:p w14:paraId="7DEB5B47" w14:textId="77777777" w:rsidR="00DB4446"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F74FFD">
        <w:rPr>
          <w:rFonts w:ascii="Times New Roman" w:hAnsi="Times New Roman"/>
          <w:b/>
          <w:sz w:val="20"/>
          <w:szCs w:val="24"/>
        </w:rPr>
        <w:t>Art. 2º</w:t>
      </w:r>
      <w:r w:rsidRPr="00F74FFD">
        <w:rPr>
          <w:rFonts w:ascii="Times New Roman" w:hAnsi="Times New Roman"/>
          <w:sz w:val="20"/>
          <w:szCs w:val="24"/>
        </w:rPr>
        <w:t xml:space="preserve"> - Deverão permanecer no órgão ou entidade, devidamente organizados em ordem cronológica dos fatos, os processos relativos às licitações, dispensas e inexigibilidades de licitação, contratos, convênios, acordos, ajustes, instrumentos congêneres e respectivos aditivos, adiantamentos diversos e diárias de viagem, para exame in loco ou para remessa ao Tribunal, quando requisitados, instruídos, dentre outros, com os seguintes documentos:</w:t>
      </w:r>
    </w:p>
    <w:p w14:paraId="4919AF19" w14:textId="77777777" w:rsidR="00DB4446"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F74FFD">
        <w:rPr>
          <w:rFonts w:ascii="Times New Roman" w:hAnsi="Times New Roman"/>
          <w:sz w:val="20"/>
          <w:szCs w:val="24"/>
        </w:rPr>
        <w:t>(...)</w:t>
      </w:r>
    </w:p>
    <w:p w14:paraId="795F391B" w14:textId="77777777" w:rsidR="00DB4446"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F74FFD">
        <w:rPr>
          <w:rFonts w:ascii="Times New Roman" w:hAnsi="Times New Roman"/>
          <w:sz w:val="20"/>
          <w:szCs w:val="24"/>
        </w:rPr>
        <w:t>VI - Quanto às prestações de contas de adiantamentos diversos e diárias de viagem:</w:t>
      </w:r>
    </w:p>
    <w:p w14:paraId="551EB7A5" w14:textId="77777777" w:rsidR="00DB4446"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F74FFD">
        <w:rPr>
          <w:rFonts w:ascii="Times New Roman" w:hAnsi="Times New Roman"/>
          <w:sz w:val="20"/>
          <w:szCs w:val="24"/>
        </w:rPr>
        <w:t xml:space="preserve">a) autorização para concessão do adiantamento, nas hipóteses previstas na legislação pertinente; </w:t>
      </w:r>
    </w:p>
    <w:p w14:paraId="16781215" w14:textId="77777777" w:rsidR="00DB4446"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F74FFD">
        <w:rPr>
          <w:rFonts w:ascii="Times New Roman" w:hAnsi="Times New Roman"/>
          <w:sz w:val="20"/>
          <w:szCs w:val="24"/>
        </w:rPr>
        <w:t>b) autorização da viagem;</w:t>
      </w:r>
    </w:p>
    <w:p w14:paraId="175A5AA4" w14:textId="77777777" w:rsidR="00DB4446"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F74FFD">
        <w:rPr>
          <w:rFonts w:ascii="Times New Roman" w:hAnsi="Times New Roman"/>
          <w:sz w:val="20"/>
          <w:szCs w:val="24"/>
        </w:rPr>
        <w:t>c) nota de empenho e de liquidação, assim como o respectivo aviso de pagamento, quando for o caso;</w:t>
      </w:r>
    </w:p>
    <w:p w14:paraId="00540319" w14:textId="77777777" w:rsidR="00DB4446"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F74FFD">
        <w:rPr>
          <w:rFonts w:ascii="Times New Roman" w:hAnsi="Times New Roman"/>
          <w:sz w:val="20"/>
          <w:szCs w:val="24"/>
        </w:rPr>
        <w:t>d) documentos hábeis a comprovar as despesas realizadas;</w:t>
      </w:r>
    </w:p>
    <w:p w14:paraId="32078E6E" w14:textId="77777777" w:rsidR="00DB4446"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F74FFD">
        <w:rPr>
          <w:rFonts w:ascii="Times New Roman" w:hAnsi="Times New Roman"/>
          <w:sz w:val="20"/>
          <w:szCs w:val="24"/>
        </w:rPr>
        <w:t>e) comprovante de recolhimento de saldo não aplicado e correspondente nota de anulação de empenho, se for o caso;</w:t>
      </w:r>
    </w:p>
    <w:p w14:paraId="66EFDC37" w14:textId="77777777" w:rsidR="00DB4446"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F74FFD">
        <w:rPr>
          <w:rFonts w:ascii="Times New Roman" w:hAnsi="Times New Roman"/>
          <w:sz w:val="20"/>
          <w:szCs w:val="24"/>
        </w:rPr>
        <w:t>f) aprovação das contas pelo ordenador ou, no caso de irregularidade, prova das providências adotadas para seu saneamento ou ressarcimento ao erário;</w:t>
      </w:r>
    </w:p>
    <w:p w14:paraId="1AE0126F" w14:textId="77777777" w:rsidR="00DB4446"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F74FFD">
        <w:rPr>
          <w:rFonts w:ascii="Times New Roman" w:hAnsi="Times New Roman"/>
          <w:sz w:val="20"/>
          <w:szCs w:val="24"/>
        </w:rPr>
        <w:t>g) cópia da autorização da Junta de Programação Orçamentária e Financeira (JPOF), para realização de despesas fora dos limites, prazos ou hipóteses previstas na legislação</w:t>
      </w:r>
      <w:r>
        <w:rPr>
          <w:rFonts w:ascii="Times New Roman" w:hAnsi="Times New Roman"/>
          <w:sz w:val="20"/>
          <w:szCs w:val="24"/>
        </w:rPr>
        <w:t xml:space="preserve"> pertinente, quando for o caso.</w:t>
      </w:r>
    </w:p>
    <w:p w14:paraId="212FE7BF" w14:textId="77777777" w:rsidR="00DB4446" w:rsidRPr="00C75834"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F74FFD">
        <w:rPr>
          <w:rFonts w:ascii="Times New Roman" w:hAnsi="Times New Roman"/>
          <w:sz w:val="20"/>
          <w:szCs w:val="24"/>
        </w:rPr>
        <w:t xml:space="preserve">Parágrafo único. Os documentos elencados neste artigo serão preservados e mantidos à disposição do Tribunal de Contas, para oportuno exame, observando-se a temporalidade de guarda prevista na legislação em vigor. </w:t>
      </w:r>
      <w:r w:rsidRPr="00C75834">
        <w:rPr>
          <w:rFonts w:ascii="Times New Roman" w:hAnsi="Times New Roman"/>
          <w:sz w:val="20"/>
          <w:szCs w:val="24"/>
        </w:rPr>
        <w:t>(Incluído pelo art. 3º da Instrução Normativa nº 04/2011, de 11/05/2011)</w:t>
      </w:r>
    </w:p>
    <w:p w14:paraId="45DA3F70" w14:textId="77777777" w:rsidR="00DB4446" w:rsidRDefault="00DB4446" w:rsidP="00DB4446">
      <w:pPr>
        <w:tabs>
          <w:tab w:val="left" w:pos="284"/>
          <w:tab w:val="left" w:pos="993"/>
        </w:tabs>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 xml:space="preserve">- os artigos 18 e 19 da </w:t>
      </w:r>
      <w:r w:rsidRPr="00C75834">
        <w:rPr>
          <w:rFonts w:ascii="Times New Roman" w:hAnsi="Times New Roman"/>
          <w:szCs w:val="24"/>
        </w:rPr>
        <w:t>Resolução n.</w:t>
      </w:r>
      <w:r>
        <w:rPr>
          <w:rFonts w:ascii="Times New Roman" w:hAnsi="Times New Roman"/>
          <w:szCs w:val="24"/>
        </w:rPr>
        <w:t xml:space="preserve"> </w:t>
      </w:r>
      <w:r w:rsidRPr="00C75834">
        <w:rPr>
          <w:rFonts w:ascii="Times New Roman" w:hAnsi="Times New Roman"/>
          <w:szCs w:val="24"/>
        </w:rPr>
        <w:t>7/2019</w:t>
      </w:r>
      <w:r>
        <w:rPr>
          <w:rFonts w:ascii="Times New Roman" w:hAnsi="Times New Roman"/>
          <w:szCs w:val="24"/>
        </w:rPr>
        <w:t>, que di</w:t>
      </w:r>
      <w:r w:rsidRPr="004A3D61">
        <w:rPr>
          <w:rFonts w:ascii="Times New Roman" w:hAnsi="Times New Roman"/>
          <w:szCs w:val="24"/>
        </w:rPr>
        <w:t>spõe sobre a concessão de diária de viagem, aquisição de passagem e inscrição em evento de capacitação para os Conselheiros, Conselheiros Substitutos, Procuradores do Ministério Público junto ao Tribunal e servidores do Tribunal de C</w:t>
      </w:r>
      <w:r>
        <w:rPr>
          <w:rFonts w:ascii="Times New Roman" w:hAnsi="Times New Roman"/>
          <w:szCs w:val="24"/>
        </w:rPr>
        <w:t>ontas do Estado de Minas Gerais:</w:t>
      </w:r>
    </w:p>
    <w:p w14:paraId="60C0763D" w14:textId="77777777" w:rsidR="00DB4446"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A65D0F">
        <w:rPr>
          <w:rFonts w:ascii="Times New Roman" w:hAnsi="Times New Roman"/>
          <w:b/>
          <w:sz w:val="20"/>
          <w:szCs w:val="24"/>
        </w:rPr>
        <w:t>Art. 18</w:t>
      </w:r>
      <w:r w:rsidRPr="004A3D61">
        <w:rPr>
          <w:rFonts w:ascii="Times New Roman" w:hAnsi="Times New Roman"/>
          <w:sz w:val="20"/>
          <w:szCs w:val="24"/>
        </w:rPr>
        <w:t xml:space="preserve"> – O recebimento e a análise da prestação de contas das despesas a que se refere esta Resolução ficarão a cargo da Diretoria de Finanças.</w:t>
      </w:r>
    </w:p>
    <w:p w14:paraId="5284F819" w14:textId="77777777" w:rsidR="00DB4446" w:rsidRPr="00C75834"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A65D0F">
        <w:rPr>
          <w:rFonts w:ascii="Times New Roman" w:hAnsi="Times New Roman"/>
          <w:b/>
          <w:sz w:val="20"/>
          <w:szCs w:val="24"/>
        </w:rPr>
        <w:t>Art. 19</w:t>
      </w:r>
      <w:r w:rsidRPr="004A3D61">
        <w:rPr>
          <w:rFonts w:ascii="Times New Roman" w:hAnsi="Times New Roman"/>
          <w:sz w:val="20"/>
          <w:szCs w:val="24"/>
        </w:rPr>
        <w:t xml:space="preserve"> – O beneficiário prestará contas, por meio de sistema informatizado disponibilizado pelo Tribunal, no prazo de até cinco dias úteis subsequentes ao retorno à sede do Tribunal, sob pena da aplicação das sanções cabíveis e de desconto do valor devido em folha de pagamento do respectivo mês ou, não sendo possível, do mês imediatamente subsequente. § </w:t>
      </w:r>
      <w:r w:rsidRPr="00C75834">
        <w:rPr>
          <w:rFonts w:ascii="Times New Roman" w:hAnsi="Times New Roman"/>
          <w:sz w:val="20"/>
          <w:szCs w:val="24"/>
        </w:rPr>
        <w:t>1º – O acesso ao sistema informatizado para prestação de contas será disponibilizado ao beneficiário após a efetivação do crédito da diária pela Coordenadoria de Orçamento e Finanças.</w:t>
      </w:r>
    </w:p>
    <w:p w14:paraId="522EAD2D" w14:textId="77777777" w:rsidR="00DB4446" w:rsidRPr="00C75834"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C75834">
        <w:rPr>
          <w:rFonts w:ascii="Times New Roman" w:hAnsi="Times New Roman"/>
          <w:sz w:val="20"/>
          <w:szCs w:val="24"/>
        </w:rPr>
        <w:t>§ 2º – O beneficiário deverá anexar à prestação de contas cópia digitalizada dos documentos que demonstrem o deslocamento, bem como de declaração ou de certificado de participação em evento de capacitação, quando for o caso.</w:t>
      </w:r>
    </w:p>
    <w:p w14:paraId="63B665DF" w14:textId="77777777" w:rsidR="00DB4446" w:rsidRPr="00C75834"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C75834">
        <w:rPr>
          <w:rFonts w:ascii="Times New Roman" w:hAnsi="Times New Roman"/>
          <w:sz w:val="20"/>
          <w:szCs w:val="24"/>
        </w:rPr>
        <w:t>§ 3º – Caso a declaração ou o certificado a que se refere o parágrafo anterior não seja emitido em tempo hábil, a prestação de contas deverá ser enviada com essa justificativa, cabendo ao beneficiário apresentar o documento assim que possível.</w:t>
      </w:r>
    </w:p>
    <w:p w14:paraId="676F03A3" w14:textId="77777777" w:rsidR="00DB4446" w:rsidRPr="00C75834"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C75834">
        <w:rPr>
          <w:rFonts w:ascii="Times New Roman" w:hAnsi="Times New Roman"/>
          <w:sz w:val="20"/>
          <w:szCs w:val="24"/>
        </w:rPr>
        <w:t>§ 4º – Em casos excepcionais, o Presidente do Tribunal ou o agente a quem ele delegar competência poderá autorizar a prorrogação do prazo para prestação de contas, desde que haja justificativa do beneficiário, devidamente atestada pelo agente do Tribunal responsável pela aprovação da prestação de contas.</w:t>
      </w:r>
    </w:p>
    <w:p w14:paraId="28EB6613" w14:textId="77777777" w:rsidR="00DB4446" w:rsidRPr="00C75834"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C75834">
        <w:rPr>
          <w:rFonts w:ascii="Times New Roman" w:hAnsi="Times New Roman"/>
          <w:sz w:val="20"/>
          <w:szCs w:val="24"/>
        </w:rPr>
        <w:t>§ 5º – Quando, por qualquer circunstância, não ocorrer a viagem, as diárias deverão ser restituídas em sua totalidade, no prazo de até cinco dias úteis, a contar da data prevista para o deslocamento da sede do Tribunal.</w:t>
      </w:r>
    </w:p>
    <w:p w14:paraId="69B7A2EB" w14:textId="77777777" w:rsidR="00DB4446" w:rsidRPr="00C75834"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C75834">
        <w:rPr>
          <w:rFonts w:ascii="Times New Roman" w:hAnsi="Times New Roman"/>
          <w:sz w:val="20"/>
          <w:szCs w:val="24"/>
        </w:rPr>
        <w:t>§ 6º – Quando o beneficiário retornar à sede do Tribunal em data anterior à prevista, as diárias excedentes serão restituídas, no prazo de até cinco dias úteis, a contar da data de apuração da prestação de contas.</w:t>
      </w:r>
    </w:p>
    <w:p w14:paraId="44F1FE2B" w14:textId="77777777" w:rsidR="00DB4446" w:rsidRPr="00C75834"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C75834">
        <w:rPr>
          <w:rFonts w:ascii="Times New Roman" w:hAnsi="Times New Roman"/>
          <w:sz w:val="20"/>
          <w:szCs w:val="24"/>
        </w:rPr>
        <w:t xml:space="preserve">§ 7º – Na hipótese de o beneficiário retornar à sede do Tribunal em data posterior à prevista, por motivo alheio à sua vontade, devidamente justificado, as diárias complementares serão pagas, no prazo de cinco dias úteis, a contar da data de aprovação pelo Presidente. </w:t>
      </w:r>
    </w:p>
    <w:p w14:paraId="12B08793" w14:textId="77777777" w:rsidR="00DB4446" w:rsidRPr="00C75834" w:rsidRDefault="00DB4446" w:rsidP="00DB4446">
      <w:pPr>
        <w:pStyle w:val="PargrafodaLista"/>
        <w:tabs>
          <w:tab w:val="left" w:pos="284"/>
        </w:tabs>
        <w:autoSpaceDE w:val="0"/>
        <w:autoSpaceDN w:val="0"/>
        <w:adjustRightInd w:val="0"/>
        <w:spacing w:before="120" w:after="120" w:line="240" w:lineRule="auto"/>
        <w:ind w:left="2268"/>
        <w:contextualSpacing w:val="0"/>
        <w:jc w:val="both"/>
        <w:rPr>
          <w:rFonts w:ascii="Times New Roman" w:hAnsi="Times New Roman"/>
          <w:sz w:val="20"/>
          <w:szCs w:val="24"/>
        </w:rPr>
      </w:pPr>
      <w:r w:rsidRPr="00C75834">
        <w:rPr>
          <w:rFonts w:ascii="Times New Roman" w:hAnsi="Times New Roman"/>
          <w:sz w:val="20"/>
          <w:szCs w:val="24"/>
        </w:rPr>
        <w:t>§ 8º – Eventual pendência em relação à prestação de contas, se não sanada no âmbito da Diretoria de Finanças, deverá ser comunicada ao Presidente do Tribunal para a adoção das medidas cabíveis.</w:t>
      </w:r>
    </w:p>
    <w:p w14:paraId="194DBE9D" w14:textId="77777777" w:rsidR="00DB4446" w:rsidRPr="004538C2" w:rsidRDefault="00DB4446" w:rsidP="00DB4446">
      <w:pPr>
        <w:spacing w:before="240" w:after="240" w:line="240" w:lineRule="auto"/>
        <w:jc w:val="both"/>
        <w:rPr>
          <w:rFonts w:ascii="Times New Roman" w:hAnsi="Times New Roman"/>
          <w:b/>
          <w:szCs w:val="24"/>
        </w:rPr>
      </w:pPr>
      <w:r w:rsidRPr="00D5503C">
        <w:rPr>
          <w:rFonts w:ascii="Times New Roman" w:hAnsi="Times New Roman"/>
          <w:b/>
          <w:szCs w:val="24"/>
        </w:rPr>
        <w:t>2.2. Consulta</w:t>
      </w:r>
    </w:p>
    <w:p w14:paraId="569646F4" w14:textId="77777777" w:rsidR="00DB4446" w:rsidRDefault="00DB4446" w:rsidP="00DB4446">
      <w:pPr>
        <w:tabs>
          <w:tab w:val="left" w:pos="284"/>
        </w:tabs>
        <w:autoSpaceDE w:val="0"/>
        <w:autoSpaceDN w:val="0"/>
        <w:adjustRightInd w:val="0"/>
        <w:spacing w:before="120" w:after="120" w:line="240" w:lineRule="auto"/>
        <w:jc w:val="both"/>
        <w:rPr>
          <w:rFonts w:ascii="Times New Roman" w:hAnsi="Times New Roman"/>
          <w:szCs w:val="24"/>
        </w:rPr>
      </w:pPr>
      <w:bookmarkStart w:id="38" w:name="art28v"/>
      <w:bookmarkEnd w:id="38"/>
      <w:r w:rsidRPr="00693AC6">
        <w:rPr>
          <w:rFonts w:ascii="Times New Roman" w:eastAsia="Times New Roman" w:hAnsi="Times New Roman"/>
          <w:szCs w:val="24"/>
          <w:lang w:eastAsia="pt-BR"/>
        </w:rPr>
        <w:t xml:space="preserve">Após pesquisa no sistema </w:t>
      </w:r>
      <w:hyperlink r:id="rId89" w:anchor="!" w:history="1">
        <w:r w:rsidRPr="002D7535">
          <w:rPr>
            <w:rStyle w:val="Hyperlink"/>
            <w:rFonts w:ascii="Times New Roman" w:eastAsia="Times New Roman" w:hAnsi="Times New Roman"/>
            <w:i/>
            <w:szCs w:val="24"/>
            <w:lang w:eastAsia="pt-BR"/>
          </w:rPr>
          <w:t>MapJuris</w:t>
        </w:r>
      </w:hyperlink>
      <w:r w:rsidRPr="002D7535">
        <w:rPr>
          <w:rStyle w:val="Hyperlink"/>
          <w:rFonts w:ascii="Times New Roman" w:eastAsia="Times New Roman" w:hAnsi="Times New Roman"/>
          <w:i/>
          <w:szCs w:val="24"/>
          <w:lang w:eastAsia="pt-BR"/>
        </w:rPr>
        <w:t xml:space="preserve"> Consultas</w:t>
      </w:r>
      <w:r w:rsidRPr="00693AC6">
        <w:rPr>
          <w:rFonts w:ascii="Times New Roman" w:eastAsia="Times New Roman" w:hAnsi="Times New Roman"/>
          <w:szCs w:val="24"/>
          <w:lang w:eastAsia="pt-BR"/>
        </w:rPr>
        <w:t>, verificou-se que em resposta à Consulta</w:t>
      </w:r>
      <w:r>
        <w:rPr>
          <w:rFonts w:ascii="Times New Roman" w:eastAsia="Times New Roman" w:hAnsi="Times New Roman"/>
          <w:szCs w:val="24"/>
          <w:lang w:eastAsia="pt-BR"/>
        </w:rPr>
        <w:t xml:space="preserve"> n.</w:t>
      </w:r>
      <w:r w:rsidRPr="00693AC6">
        <w:rPr>
          <w:rFonts w:ascii="Times New Roman" w:eastAsia="Times New Roman" w:hAnsi="Times New Roman"/>
          <w:szCs w:val="24"/>
          <w:lang w:eastAsia="pt-BR"/>
        </w:rPr>
        <w:t xml:space="preserve"> </w:t>
      </w:r>
      <w:bookmarkStart w:id="39" w:name="_Hlk41565730"/>
      <w:r w:rsidRPr="00693AC6">
        <w:rPr>
          <w:rFonts w:ascii="Times New Roman" w:eastAsia="Times New Roman" w:hAnsi="Times New Roman"/>
          <w:szCs w:val="24"/>
          <w:lang w:eastAsia="pt-BR"/>
        </w:rPr>
        <w:fldChar w:fldCharType="begin"/>
      </w:r>
      <w:r w:rsidRPr="00693AC6">
        <w:rPr>
          <w:rFonts w:ascii="Times New Roman" w:eastAsia="Times New Roman" w:hAnsi="Times New Roman"/>
          <w:szCs w:val="24"/>
          <w:lang w:eastAsia="pt-BR"/>
        </w:rPr>
        <w:instrText>HYPERLINK "https://mapjuris.tce.mg.gov.br/TextualDadosProcesso/DetalhesExcerto/748370" \l "!"</w:instrText>
      </w:r>
      <w:r w:rsidRPr="00693AC6">
        <w:rPr>
          <w:rFonts w:ascii="Times New Roman" w:eastAsia="Times New Roman" w:hAnsi="Times New Roman"/>
          <w:szCs w:val="24"/>
          <w:lang w:eastAsia="pt-BR"/>
        </w:rPr>
        <w:fldChar w:fldCharType="separate"/>
      </w:r>
      <w:r w:rsidRPr="00693AC6">
        <w:rPr>
          <w:rStyle w:val="Hyperlink"/>
          <w:rFonts w:ascii="Times New Roman" w:eastAsia="Times New Roman" w:hAnsi="Times New Roman"/>
          <w:szCs w:val="24"/>
          <w:lang w:eastAsia="pt-BR"/>
        </w:rPr>
        <w:t>748370</w:t>
      </w:r>
      <w:r w:rsidRPr="00693AC6">
        <w:rPr>
          <w:rFonts w:ascii="Times New Roman" w:eastAsia="Times New Roman" w:hAnsi="Times New Roman"/>
          <w:szCs w:val="24"/>
          <w:lang w:eastAsia="pt-BR"/>
        </w:rPr>
        <w:fldChar w:fldCharType="end"/>
      </w:r>
      <w:bookmarkEnd w:id="39"/>
      <w:r w:rsidRPr="00693AC6">
        <w:rPr>
          <w:rFonts w:ascii="Times New Roman" w:eastAsia="Times New Roman" w:hAnsi="Times New Roman"/>
          <w:szCs w:val="24"/>
          <w:lang w:eastAsia="pt-BR"/>
        </w:rPr>
        <w:t xml:space="preserve"> (</w:t>
      </w:r>
      <w:r w:rsidRPr="00693AC6">
        <w:rPr>
          <w:rFonts w:ascii="Times New Roman" w:hAnsi="Times New Roman"/>
          <w:szCs w:val="24"/>
        </w:rPr>
        <w:t>20/5/2009)</w:t>
      </w:r>
      <w:r w:rsidRPr="00693AC6">
        <w:rPr>
          <w:rStyle w:val="Refdenotaderodap"/>
          <w:rFonts w:ascii="Times New Roman" w:eastAsia="Times New Roman" w:hAnsi="Times New Roman"/>
          <w:szCs w:val="24"/>
          <w:lang w:eastAsia="pt-BR"/>
        </w:rPr>
        <w:footnoteReference w:id="72"/>
      </w:r>
      <w:r w:rsidRPr="00693AC6">
        <w:rPr>
          <w:rFonts w:ascii="Times New Roman" w:hAnsi="Times New Roman"/>
          <w:szCs w:val="24"/>
        </w:rPr>
        <w:t>,</w:t>
      </w:r>
      <w:r w:rsidRPr="00693AC6">
        <w:rPr>
          <w:rFonts w:ascii="Times New Roman" w:eastAsia="Times New Roman" w:hAnsi="Times New Roman"/>
          <w:szCs w:val="24"/>
          <w:lang w:eastAsia="pt-BR"/>
        </w:rPr>
        <w:t xml:space="preserve"> este Tribunal,</w:t>
      </w:r>
      <w:r>
        <w:rPr>
          <w:rFonts w:ascii="Times New Roman" w:eastAsia="Times New Roman" w:hAnsi="Times New Roman"/>
          <w:szCs w:val="24"/>
          <w:lang w:eastAsia="pt-BR"/>
        </w:rPr>
        <w:t xml:space="preserve"> </w:t>
      </w:r>
      <w:r w:rsidRPr="00693AC6">
        <w:rPr>
          <w:rFonts w:ascii="Times New Roman" w:eastAsia="Times New Roman" w:hAnsi="Times New Roman"/>
          <w:szCs w:val="24"/>
          <w:lang w:eastAsia="pt-BR"/>
        </w:rPr>
        <w:t xml:space="preserve">ao ser questionado sobre a legalidade da indenização de despesas de viagem de agentes públicos sem a apresentação de comprovantes, firmou entendimento </w:t>
      </w:r>
      <w:r w:rsidRPr="00693AC6">
        <w:rPr>
          <w:rFonts w:ascii="Times New Roman" w:hAnsi="Times New Roman"/>
          <w:szCs w:val="24"/>
        </w:rPr>
        <w:t xml:space="preserve">no sentido de ampliar o rol dos sujeitos obrigados a prestar contas das despesas com viagens, custeadas pelo Poder Público no regime de adiantamento ou reembolso, em observância ao mandamento constitucional de que </w:t>
      </w:r>
      <w:r w:rsidRPr="00693AC6">
        <w:rPr>
          <w:rFonts w:ascii="Times New Roman" w:hAnsi="Times New Roman"/>
          <w:b/>
          <w:szCs w:val="24"/>
        </w:rPr>
        <w:t>todo agente público</w:t>
      </w:r>
      <w:r w:rsidRPr="00693AC6">
        <w:rPr>
          <w:rFonts w:ascii="Times New Roman" w:hAnsi="Times New Roman"/>
          <w:szCs w:val="24"/>
        </w:rPr>
        <w:t xml:space="preserve"> tem o dever de prestar contas.</w:t>
      </w:r>
    </w:p>
    <w:p w14:paraId="5E2CE823" w14:textId="77777777" w:rsidR="00DB4446" w:rsidRDefault="00DB4446" w:rsidP="00DB4446">
      <w:pPr>
        <w:tabs>
          <w:tab w:val="left" w:pos="284"/>
          <w:tab w:val="left" w:pos="993"/>
        </w:tabs>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O c</w:t>
      </w:r>
      <w:r w:rsidRPr="007C48E2">
        <w:rPr>
          <w:rFonts w:ascii="Times New Roman" w:hAnsi="Times New Roman"/>
          <w:szCs w:val="24"/>
        </w:rPr>
        <w:t>onselheiro Mauri Torres,</w:t>
      </w:r>
      <w:r>
        <w:rPr>
          <w:rFonts w:ascii="Times New Roman" w:hAnsi="Times New Roman"/>
          <w:szCs w:val="24"/>
        </w:rPr>
        <w:t xml:space="preserve"> no Resumo da Tese Reiteradamente Adotada em resposta</w:t>
      </w:r>
      <w:r w:rsidRPr="007C48E2">
        <w:rPr>
          <w:rFonts w:ascii="Times New Roman" w:hAnsi="Times New Roman"/>
          <w:szCs w:val="24"/>
        </w:rPr>
        <w:t xml:space="preserve"> à Consulta n. </w:t>
      </w:r>
      <w:hyperlink r:id="rId90" w:anchor="!" w:history="1">
        <w:r w:rsidRPr="007C48E2">
          <w:rPr>
            <w:rStyle w:val="Hyperlink"/>
            <w:rFonts w:ascii="Times New Roman" w:hAnsi="Times New Roman"/>
            <w:szCs w:val="24"/>
          </w:rPr>
          <w:t>887878</w:t>
        </w:r>
      </w:hyperlink>
      <w:r w:rsidRPr="007C48E2">
        <w:rPr>
          <w:rFonts w:ascii="Times New Roman" w:hAnsi="Times New Roman"/>
          <w:szCs w:val="24"/>
        </w:rPr>
        <w:t xml:space="preserve"> (13/2/2014</w:t>
      </w:r>
      <w:r w:rsidRPr="004D7436">
        <w:rPr>
          <w:rFonts w:ascii="Times New Roman" w:hAnsi="Times New Roman"/>
          <w:color w:val="000000" w:themeColor="text1"/>
          <w:szCs w:val="24"/>
        </w:rPr>
        <w:t>)</w:t>
      </w:r>
      <w:r w:rsidRPr="004D7436">
        <w:rPr>
          <w:rStyle w:val="Refdenotaderodap"/>
          <w:rFonts w:ascii="Times New Roman" w:hAnsi="Times New Roman"/>
          <w:color w:val="000000" w:themeColor="text1"/>
          <w:szCs w:val="24"/>
        </w:rPr>
        <w:footnoteReference w:id="73"/>
      </w:r>
      <w:r w:rsidRPr="004D7436">
        <w:rPr>
          <w:rFonts w:ascii="Times New Roman" w:hAnsi="Times New Roman"/>
          <w:color w:val="000000" w:themeColor="text1"/>
          <w:szCs w:val="24"/>
        </w:rPr>
        <w:t xml:space="preserve">, </w:t>
      </w:r>
      <w:r>
        <w:rPr>
          <w:rFonts w:ascii="Times New Roman" w:hAnsi="Times New Roman"/>
          <w:szCs w:val="24"/>
        </w:rPr>
        <w:t>na linha</w:t>
      </w:r>
      <w:r w:rsidRPr="007C48E2">
        <w:rPr>
          <w:rFonts w:ascii="Times New Roman" w:hAnsi="Times New Roman"/>
          <w:szCs w:val="24"/>
        </w:rPr>
        <w:t xml:space="preserve"> do </w:t>
      </w:r>
      <w:r w:rsidRPr="008A57B9">
        <w:rPr>
          <w:rFonts w:ascii="Times New Roman" w:hAnsi="Times New Roman"/>
          <w:szCs w:val="24"/>
        </w:rPr>
        <w:t>Enunciado</w:t>
      </w:r>
      <w:r>
        <w:rPr>
          <w:rFonts w:ascii="Times New Roman" w:hAnsi="Times New Roman"/>
          <w:szCs w:val="24"/>
        </w:rPr>
        <w:t xml:space="preserve"> de Súmula n. 79 desta Corte e com fundamento</w:t>
      </w:r>
      <w:r w:rsidRPr="008A57B9">
        <w:rPr>
          <w:rFonts w:ascii="Times New Roman" w:hAnsi="Times New Roman"/>
          <w:szCs w:val="24"/>
        </w:rPr>
        <w:t xml:space="preserve"> nas Consultas n</w:t>
      </w:r>
      <w:r w:rsidRPr="008A57B9">
        <w:rPr>
          <w:rFonts w:ascii="Times New Roman" w:hAnsi="Times New Roman"/>
          <w:color w:val="232323"/>
          <w:szCs w:val="24"/>
        </w:rPr>
        <w:t>. </w:t>
      </w:r>
      <w:hyperlink r:id="rId91" w:anchor="!" w:history="1">
        <w:r w:rsidRPr="008A57B9">
          <w:rPr>
            <w:rStyle w:val="Hyperlink"/>
            <w:rFonts w:ascii="Times New Roman" w:hAnsi="Times New Roman"/>
            <w:szCs w:val="24"/>
          </w:rPr>
          <w:t>835943</w:t>
        </w:r>
      </w:hyperlink>
      <w:r w:rsidRPr="008A57B9">
        <w:rPr>
          <w:rFonts w:ascii="Times New Roman" w:hAnsi="Times New Roman"/>
          <w:color w:val="0000FF"/>
          <w:szCs w:val="24"/>
        </w:rPr>
        <w:t xml:space="preserve"> </w:t>
      </w:r>
      <w:r>
        <w:rPr>
          <w:rFonts w:ascii="Times New Roman" w:hAnsi="Times New Roman"/>
          <w:color w:val="232323"/>
          <w:szCs w:val="24"/>
        </w:rPr>
        <w:t>(13/</w:t>
      </w:r>
      <w:r w:rsidRPr="008A57B9">
        <w:rPr>
          <w:rFonts w:ascii="Times New Roman" w:hAnsi="Times New Roman"/>
          <w:color w:val="232323"/>
          <w:szCs w:val="24"/>
        </w:rPr>
        <w:t>4/2011)</w:t>
      </w:r>
      <w:r>
        <w:rPr>
          <w:rStyle w:val="Refdenotaderodap"/>
          <w:rFonts w:ascii="Times New Roman" w:hAnsi="Times New Roman"/>
          <w:color w:val="232323"/>
          <w:szCs w:val="24"/>
        </w:rPr>
        <w:footnoteReference w:id="74"/>
      </w:r>
      <w:r w:rsidRPr="008A57B9">
        <w:rPr>
          <w:rFonts w:ascii="Times New Roman" w:hAnsi="Times New Roman"/>
          <w:color w:val="232323"/>
          <w:szCs w:val="24"/>
        </w:rPr>
        <w:t xml:space="preserve">, </w:t>
      </w:r>
      <w:hyperlink r:id="rId92" w:history="1">
        <w:r w:rsidRPr="008A57B9">
          <w:rPr>
            <w:rStyle w:val="Hyperlink"/>
            <w:rFonts w:ascii="Times New Roman" w:hAnsi="Times New Roman"/>
            <w:szCs w:val="24"/>
          </w:rPr>
          <w:t>775051</w:t>
        </w:r>
      </w:hyperlink>
      <w:r>
        <w:rPr>
          <w:rFonts w:ascii="Times New Roman" w:hAnsi="Times New Roman"/>
          <w:color w:val="232323"/>
          <w:szCs w:val="24"/>
        </w:rPr>
        <w:t xml:space="preserve"> (16/</w:t>
      </w:r>
      <w:r w:rsidRPr="008A57B9">
        <w:rPr>
          <w:rFonts w:ascii="Times New Roman" w:hAnsi="Times New Roman"/>
          <w:color w:val="232323"/>
          <w:szCs w:val="24"/>
        </w:rPr>
        <w:t>6/2010)</w:t>
      </w:r>
      <w:r>
        <w:rPr>
          <w:rStyle w:val="Refdenotaderodap"/>
          <w:rFonts w:ascii="Times New Roman" w:hAnsi="Times New Roman"/>
          <w:color w:val="232323"/>
          <w:szCs w:val="24"/>
        </w:rPr>
        <w:footnoteReference w:id="75"/>
      </w:r>
      <w:r w:rsidRPr="008A57B9">
        <w:rPr>
          <w:rFonts w:ascii="Times New Roman" w:hAnsi="Times New Roman"/>
          <w:color w:val="232323"/>
          <w:szCs w:val="24"/>
        </w:rPr>
        <w:t xml:space="preserve">, </w:t>
      </w:r>
      <w:hyperlink r:id="rId93" w:history="1">
        <w:r w:rsidRPr="008A57B9">
          <w:rPr>
            <w:rStyle w:val="Hyperlink"/>
            <w:rFonts w:ascii="Times New Roman" w:hAnsi="Times New Roman"/>
            <w:szCs w:val="24"/>
          </w:rPr>
          <w:t>809480</w:t>
        </w:r>
      </w:hyperlink>
      <w:r w:rsidRPr="008A57B9">
        <w:rPr>
          <w:rFonts w:ascii="Times New Roman" w:hAnsi="Times New Roman"/>
          <w:color w:val="0000FF"/>
          <w:szCs w:val="24"/>
        </w:rPr>
        <w:t xml:space="preserve"> </w:t>
      </w:r>
      <w:r>
        <w:rPr>
          <w:rFonts w:ascii="Times New Roman" w:hAnsi="Times New Roman"/>
          <w:color w:val="232323"/>
          <w:szCs w:val="24"/>
        </w:rPr>
        <w:t>(19/</w:t>
      </w:r>
      <w:r w:rsidRPr="008A57B9">
        <w:rPr>
          <w:rFonts w:ascii="Times New Roman" w:hAnsi="Times New Roman"/>
          <w:color w:val="232323"/>
          <w:szCs w:val="24"/>
        </w:rPr>
        <w:t>5/2010)</w:t>
      </w:r>
      <w:r>
        <w:rPr>
          <w:rStyle w:val="Refdenotaderodap"/>
          <w:rFonts w:ascii="Times New Roman" w:hAnsi="Times New Roman"/>
          <w:color w:val="232323"/>
          <w:szCs w:val="24"/>
        </w:rPr>
        <w:footnoteReference w:id="76"/>
      </w:r>
      <w:r w:rsidRPr="008A57B9">
        <w:rPr>
          <w:rFonts w:ascii="Times New Roman" w:hAnsi="Times New Roman"/>
          <w:color w:val="232323"/>
          <w:szCs w:val="24"/>
        </w:rPr>
        <w:t xml:space="preserve">, </w:t>
      </w:r>
      <w:hyperlink r:id="rId94" w:history="1">
        <w:r w:rsidRPr="008A57B9">
          <w:rPr>
            <w:rStyle w:val="Hyperlink"/>
            <w:rFonts w:ascii="Times New Roman" w:hAnsi="Times New Roman"/>
            <w:szCs w:val="24"/>
          </w:rPr>
          <w:t>810007</w:t>
        </w:r>
      </w:hyperlink>
      <w:r w:rsidRPr="008A57B9">
        <w:rPr>
          <w:rFonts w:ascii="Times New Roman" w:hAnsi="Times New Roman"/>
          <w:color w:val="232323"/>
          <w:szCs w:val="24"/>
        </w:rPr>
        <w:t xml:space="preserve"> </w:t>
      </w:r>
      <w:r w:rsidRPr="008A57B9">
        <w:rPr>
          <w:rFonts w:ascii="Times New Roman" w:hAnsi="Times New Roman"/>
          <w:szCs w:val="24"/>
        </w:rPr>
        <w:t>(</w:t>
      </w:r>
      <w:r>
        <w:rPr>
          <w:rFonts w:ascii="Times New Roman" w:hAnsi="Times New Roman"/>
          <w:szCs w:val="24"/>
        </w:rPr>
        <w:t>3/</w:t>
      </w:r>
      <w:r w:rsidRPr="008A57B9">
        <w:rPr>
          <w:rFonts w:ascii="Times New Roman" w:hAnsi="Times New Roman"/>
          <w:szCs w:val="24"/>
        </w:rPr>
        <w:t>2/2010)</w:t>
      </w:r>
      <w:r>
        <w:rPr>
          <w:rStyle w:val="Refdenotaderodap"/>
          <w:rFonts w:ascii="Times New Roman" w:hAnsi="Times New Roman"/>
          <w:szCs w:val="24"/>
        </w:rPr>
        <w:footnoteReference w:id="77"/>
      </w:r>
      <w:r w:rsidRPr="008A57B9">
        <w:rPr>
          <w:rFonts w:ascii="Times New Roman" w:hAnsi="Times New Roman"/>
          <w:szCs w:val="24"/>
        </w:rPr>
        <w:t>,</w:t>
      </w:r>
      <w:r w:rsidRPr="008A57B9">
        <w:rPr>
          <w:rFonts w:ascii="Times New Roman" w:hAnsi="Times New Roman"/>
          <w:color w:val="232323"/>
          <w:szCs w:val="24"/>
        </w:rPr>
        <w:t xml:space="preserve"> </w:t>
      </w:r>
      <w:hyperlink r:id="rId95" w:history="1">
        <w:r w:rsidRPr="008A57B9">
          <w:rPr>
            <w:rStyle w:val="Hyperlink"/>
            <w:rFonts w:ascii="Times New Roman" w:hAnsi="Times New Roman"/>
            <w:szCs w:val="24"/>
          </w:rPr>
          <w:t>807565</w:t>
        </w:r>
        <w:r w:rsidRPr="008A57B9">
          <w:rPr>
            <w:rStyle w:val="Hyperlink"/>
            <w:rFonts w:ascii="Times New Roman" w:hAnsi="Times New Roman"/>
            <w:color w:val="0D638F"/>
            <w:szCs w:val="24"/>
            <w:u w:val="none"/>
          </w:rPr>
          <w:t xml:space="preserve"> </w:t>
        </w:r>
      </w:hyperlink>
      <w:r w:rsidRPr="008A57B9">
        <w:rPr>
          <w:rFonts w:ascii="Times New Roman" w:hAnsi="Times New Roman"/>
          <w:color w:val="232323"/>
          <w:szCs w:val="24"/>
        </w:rPr>
        <w:t>(</w:t>
      </w:r>
      <w:r w:rsidRPr="008A57B9">
        <w:rPr>
          <w:rFonts w:ascii="Times New Roman" w:hAnsi="Times New Roman"/>
          <w:szCs w:val="24"/>
        </w:rPr>
        <w:t>9/12/2009)</w:t>
      </w:r>
      <w:r>
        <w:rPr>
          <w:rStyle w:val="Refdenotaderodap"/>
          <w:rFonts w:ascii="Times New Roman" w:hAnsi="Times New Roman"/>
          <w:szCs w:val="24"/>
        </w:rPr>
        <w:footnoteReference w:id="78"/>
      </w:r>
      <w:r w:rsidRPr="008A57B9">
        <w:rPr>
          <w:rFonts w:ascii="Times New Roman" w:hAnsi="Times New Roman"/>
          <w:szCs w:val="24"/>
        </w:rPr>
        <w:t xml:space="preserve"> e </w:t>
      </w:r>
      <w:hyperlink r:id="rId96" w:history="1">
        <w:r w:rsidRPr="008A57B9">
          <w:rPr>
            <w:rStyle w:val="Hyperlink"/>
            <w:rFonts w:ascii="Times New Roman" w:hAnsi="Times New Roman"/>
            <w:szCs w:val="24"/>
          </w:rPr>
          <w:t>748370</w:t>
        </w:r>
      </w:hyperlink>
      <w:r w:rsidRPr="008A57B9">
        <w:rPr>
          <w:rFonts w:ascii="Times New Roman" w:hAnsi="Times New Roman"/>
          <w:color w:val="232323"/>
          <w:szCs w:val="24"/>
        </w:rPr>
        <w:t xml:space="preserve"> </w:t>
      </w:r>
      <w:r>
        <w:rPr>
          <w:rFonts w:ascii="Times New Roman" w:hAnsi="Times New Roman"/>
          <w:szCs w:val="24"/>
        </w:rPr>
        <w:t>(22/</w:t>
      </w:r>
      <w:r w:rsidRPr="008A57B9">
        <w:rPr>
          <w:rFonts w:ascii="Times New Roman" w:hAnsi="Times New Roman"/>
          <w:szCs w:val="24"/>
        </w:rPr>
        <w:t>4/2009)</w:t>
      </w:r>
      <w:r>
        <w:rPr>
          <w:rStyle w:val="Refdenotaderodap"/>
          <w:rFonts w:ascii="Times New Roman" w:hAnsi="Times New Roman"/>
          <w:szCs w:val="24"/>
        </w:rPr>
        <w:footnoteReference w:id="79"/>
      </w:r>
      <w:r>
        <w:rPr>
          <w:rFonts w:ascii="Times New Roman" w:hAnsi="Times New Roman"/>
          <w:szCs w:val="24"/>
        </w:rPr>
        <w:t>,</w:t>
      </w:r>
      <w:r w:rsidRPr="008A57B9">
        <w:rPr>
          <w:rFonts w:ascii="Times New Roman" w:hAnsi="Times New Roman"/>
          <w:szCs w:val="24"/>
        </w:rPr>
        <w:t xml:space="preserve"> e </w:t>
      </w:r>
      <w:r>
        <w:rPr>
          <w:rFonts w:ascii="Times New Roman" w:hAnsi="Times New Roman"/>
          <w:szCs w:val="24"/>
        </w:rPr>
        <w:t>n</w:t>
      </w:r>
      <w:r w:rsidRPr="008A57B9">
        <w:rPr>
          <w:rFonts w:ascii="Times New Roman" w:hAnsi="Times New Roman"/>
          <w:szCs w:val="24"/>
        </w:rPr>
        <w:t>os Resumos d</w:t>
      </w:r>
      <w:r>
        <w:rPr>
          <w:rFonts w:ascii="Times New Roman" w:hAnsi="Times New Roman"/>
          <w:szCs w:val="24"/>
        </w:rPr>
        <w:t>as</w:t>
      </w:r>
      <w:r w:rsidRPr="008A57B9">
        <w:rPr>
          <w:rFonts w:ascii="Times New Roman" w:hAnsi="Times New Roman"/>
          <w:szCs w:val="24"/>
        </w:rPr>
        <w:t xml:space="preserve"> Tese</w:t>
      </w:r>
      <w:r>
        <w:rPr>
          <w:rFonts w:ascii="Times New Roman" w:hAnsi="Times New Roman"/>
          <w:szCs w:val="24"/>
        </w:rPr>
        <w:t>s</w:t>
      </w:r>
      <w:r w:rsidRPr="008A57B9">
        <w:rPr>
          <w:rFonts w:ascii="Times New Roman" w:hAnsi="Times New Roman"/>
          <w:szCs w:val="24"/>
        </w:rPr>
        <w:t xml:space="preserve"> Reiteradamente </w:t>
      </w:r>
      <w:r>
        <w:rPr>
          <w:rFonts w:ascii="Times New Roman" w:hAnsi="Times New Roman"/>
          <w:szCs w:val="24"/>
        </w:rPr>
        <w:t>A</w:t>
      </w:r>
      <w:r w:rsidRPr="008A57B9">
        <w:rPr>
          <w:rFonts w:ascii="Times New Roman" w:hAnsi="Times New Roman"/>
          <w:szCs w:val="24"/>
        </w:rPr>
        <w:t>dotada</w:t>
      </w:r>
      <w:r>
        <w:rPr>
          <w:rFonts w:ascii="Times New Roman" w:hAnsi="Times New Roman"/>
          <w:szCs w:val="24"/>
        </w:rPr>
        <w:t>s</w:t>
      </w:r>
      <w:r w:rsidRPr="008A57B9">
        <w:rPr>
          <w:rFonts w:ascii="Times New Roman" w:hAnsi="Times New Roman"/>
          <w:szCs w:val="24"/>
        </w:rPr>
        <w:t xml:space="preserve"> em resposta às Consultas n.</w:t>
      </w:r>
      <w:r w:rsidRPr="008A57B9">
        <w:rPr>
          <w:rFonts w:ascii="Times New Roman" w:hAnsi="Times New Roman"/>
          <w:color w:val="232323"/>
          <w:szCs w:val="24"/>
        </w:rPr>
        <w:t xml:space="preserve"> </w:t>
      </w:r>
      <w:r w:rsidRPr="00B100AE">
        <w:rPr>
          <w:rFonts w:ascii="Times New Roman" w:hAnsi="Times New Roman"/>
          <w:szCs w:val="24"/>
        </w:rPr>
        <w:t>863723</w:t>
      </w:r>
      <w:r w:rsidRPr="008A57B9">
        <w:rPr>
          <w:rFonts w:ascii="Times New Roman" w:hAnsi="Times New Roman"/>
          <w:color w:val="0000FF"/>
          <w:szCs w:val="24"/>
        </w:rPr>
        <w:t xml:space="preserve"> </w:t>
      </w:r>
      <w:r>
        <w:rPr>
          <w:rFonts w:ascii="Times New Roman" w:hAnsi="Times New Roman"/>
          <w:szCs w:val="24"/>
        </w:rPr>
        <w:t>(DOC de 19/</w:t>
      </w:r>
      <w:r w:rsidRPr="008A57B9">
        <w:rPr>
          <w:rFonts w:ascii="Times New Roman" w:hAnsi="Times New Roman"/>
          <w:szCs w:val="24"/>
        </w:rPr>
        <w:t>4/2012)</w:t>
      </w:r>
      <w:r>
        <w:rPr>
          <w:rStyle w:val="Refdenotaderodap"/>
          <w:rFonts w:ascii="Times New Roman" w:hAnsi="Times New Roman"/>
          <w:szCs w:val="24"/>
        </w:rPr>
        <w:footnoteReference w:id="80"/>
      </w:r>
      <w:r w:rsidRPr="008A57B9">
        <w:rPr>
          <w:rFonts w:ascii="Times New Roman" w:hAnsi="Times New Roman"/>
          <w:szCs w:val="24"/>
        </w:rPr>
        <w:t xml:space="preserve"> e </w:t>
      </w:r>
      <w:r w:rsidRPr="003E05AC">
        <w:rPr>
          <w:rFonts w:ascii="Times New Roman" w:hAnsi="Times New Roman"/>
          <w:szCs w:val="24"/>
        </w:rPr>
        <w:t>862218</w:t>
      </w:r>
      <w:r w:rsidRPr="008A57B9">
        <w:rPr>
          <w:rFonts w:ascii="Times New Roman" w:hAnsi="Times New Roman"/>
          <w:color w:val="232323"/>
          <w:szCs w:val="24"/>
        </w:rPr>
        <w:t xml:space="preserve"> </w:t>
      </w:r>
      <w:r>
        <w:rPr>
          <w:rFonts w:ascii="Times New Roman" w:hAnsi="Times New Roman"/>
          <w:szCs w:val="24"/>
        </w:rPr>
        <w:t>(DOC de 27/</w:t>
      </w:r>
      <w:r w:rsidRPr="008A57B9">
        <w:rPr>
          <w:rFonts w:ascii="Times New Roman" w:hAnsi="Times New Roman"/>
          <w:szCs w:val="24"/>
        </w:rPr>
        <w:t>3/2012)</w:t>
      </w:r>
      <w:r>
        <w:rPr>
          <w:rStyle w:val="Refdenotaderodap"/>
          <w:rFonts w:ascii="Times New Roman" w:hAnsi="Times New Roman"/>
          <w:szCs w:val="24"/>
        </w:rPr>
        <w:footnoteReference w:id="81"/>
      </w:r>
      <w:r w:rsidRPr="008A57B9">
        <w:rPr>
          <w:rFonts w:ascii="Times New Roman" w:hAnsi="Times New Roman"/>
          <w:szCs w:val="24"/>
        </w:rPr>
        <w:t xml:space="preserve">, deliberou monocraticamente, </w:t>
      </w:r>
      <w:r w:rsidRPr="008A57B9">
        <w:rPr>
          <w:rFonts w:ascii="Times New Roman" w:hAnsi="Times New Roman"/>
          <w:i/>
          <w:szCs w:val="24"/>
        </w:rPr>
        <w:t>in verbis</w:t>
      </w:r>
      <w:r w:rsidRPr="008A57B9">
        <w:rPr>
          <w:rFonts w:ascii="Times New Roman" w:hAnsi="Times New Roman"/>
          <w:szCs w:val="24"/>
        </w:rPr>
        <w:t>:</w:t>
      </w:r>
    </w:p>
    <w:p w14:paraId="7BD27D53" w14:textId="77777777" w:rsidR="00DB4446" w:rsidRPr="004538C2"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4"/>
        </w:rPr>
      </w:pPr>
      <w:r w:rsidRPr="004538C2">
        <w:rPr>
          <w:rFonts w:ascii="Times New Roman" w:hAnsi="Times New Roman"/>
          <w:sz w:val="20"/>
          <w:szCs w:val="24"/>
        </w:rPr>
        <w:t>Em resumo, a tese reiteradamente adotada por esta Corte de Contas, é a seguinte:</w:t>
      </w:r>
    </w:p>
    <w:p w14:paraId="551EC798" w14:textId="77777777" w:rsidR="00DB4446" w:rsidRPr="004538C2" w:rsidRDefault="00DB4446" w:rsidP="00437F3E">
      <w:pPr>
        <w:pStyle w:val="PargrafodaLista"/>
        <w:numPr>
          <w:ilvl w:val="0"/>
          <w:numId w:val="9"/>
        </w:numPr>
        <w:tabs>
          <w:tab w:val="left" w:pos="284"/>
          <w:tab w:val="left" w:pos="993"/>
        </w:tabs>
        <w:autoSpaceDE w:val="0"/>
        <w:autoSpaceDN w:val="0"/>
        <w:adjustRightInd w:val="0"/>
        <w:spacing w:before="120" w:after="120" w:line="240" w:lineRule="auto"/>
        <w:ind w:left="2552"/>
        <w:contextualSpacing w:val="0"/>
        <w:jc w:val="both"/>
        <w:rPr>
          <w:rFonts w:ascii="Times New Roman" w:hAnsi="Times New Roman"/>
          <w:sz w:val="20"/>
          <w:szCs w:val="24"/>
        </w:rPr>
      </w:pPr>
      <w:r w:rsidRPr="004538C2">
        <w:rPr>
          <w:rFonts w:ascii="Times New Roman" w:hAnsi="Times New Roman"/>
          <w:sz w:val="20"/>
          <w:szCs w:val="24"/>
        </w:rPr>
        <w:t>a indenização de despesas de viagem de servidor público ou de agente político estadual ou municipal deve se dar, preferencialmente, mediante o pagamento de diárias de viagem, previstas em lei e regulamentadas em ato normativo próprio do respectivo Poder, com prestação de contas simplificada e empenho prévio ordinário. Consultas n. 835.943 (13/04/2011), 775.051 (16/06/2010), 809.480 (19/05/2010), 810.007 (03/02/2010), 807.565 (09/12/2009) e 748.370 (22/04/2009) e os Resumos de Tese Reiteradamente adotada exarados em resposta às Consultas n. 863.723 (D.O.C de 19/04/2012) e 862.218 (D.O.C de 27/03/2012);</w:t>
      </w:r>
    </w:p>
    <w:p w14:paraId="18DC0889" w14:textId="77777777" w:rsidR="00DB4446" w:rsidRPr="004538C2" w:rsidRDefault="00DB4446" w:rsidP="00437F3E">
      <w:pPr>
        <w:pStyle w:val="PargrafodaLista"/>
        <w:numPr>
          <w:ilvl w:val="0"/>
          <w:numId w:val="9"/>
        </w:numPr>
        <w:tabs>
          <w:tab w:val="left" w:pos="284"/>
          <w:tab w:val="left" w:pos="993"/>
        </w:tabs>
        <w:autoSpaceDE w:val="0"/>
        <w:autoSpaceDN w:val="0"/>
        <w:adjustRightInd w:val="0"/>
        <w:spacing w:before="120" w:after="120" w:line="240" w:lineRule="auto"/>
        <w:ind w:left="2552"/>
        <w:contextualSpacing w:val="0"/>
        <w:jc w:val="both"/>
        <w:rPr>
          <w:rFonts w:ascii="Times New Roman" w:hAnsi="Times New Roman"/>
          <w:sz w:val="20"/>
          <w:szCs w:val="24"/>
        </w:rPr>
      </w:pPr>
      <w:r w:rsidRPr="004538C2">
        <w:rPr>
          <w:rFonts w:ascii="Times New Roman" w:hAnsi="Times New Roman"/>
          <w:sz w:val="20"/>
          <w:szCs w:val="24"/>
        </w:rPr>
        <w:t>na ausência de previsão de diárias de viagem a indenização poderá ser paga em regime de adiantamento com empenho prévio por estimativa, se houver autorização legal para tanto, ou mediante reembolso, também com empenho prévio por estimativa, sendo imprescindível em ambos os casos a comprovação posterior dos gastos efetuados pelo servidor público ou agente político, com rigorosa prestação de contas, em processo complexo, nos termos do Enunciado de Súmula 79 desta Corte. Consultas n. 835.943 (13/04/2011), 775.051 (16/06/2010), 809.480 (19/05/2010), 810.007 (03/02/2010), 807.565 (09/12/2009) e 748.370 (22/04/2009) e os Resumos de Tese Reiteradamente adotada exarados em resposta às Consultas n. 863.723 (D.O.C de 19/04/2012) e 862.218 (D.O.C de 27/03/2012);</w:t>
      </w:r>
    </w:p>
    <w:p w14:paraId="4C401BFA" w14:textId="77777777" w:rsidR="00DB4446" w:rsidRDefault="00DB4446" w:rsidP="00437F3E">
      <w:pPr>
        <w:pStyle w:val="PargrafodaLista"/>
        <w:numPr>
          <w:ilvl w:val="0"/>
          <w:numId w:val="9"/>
        </w:numPr>
        <w:tabs>
          <w:tab w:val="left" w:pos="284"/>
          <w:tab w:val="left" w:pos="993"/>
        </w:tabs>
        <w:autoSpaceDE w:val="0"/>
        <w:autoSpaceDN w:val="0"/>
        <w:adjustRightInd w:val="0"/>
        <w:spacing w:before="120" w:after="120" w:line="240" w:lineRule="auto"/>
        <w:ind w:left="2552"/>
        <w:contextualSpacing w:val="0"/>
        <w:jc w:val="both"/>
        <w:rPr>
          <w:rFonts w:ascii="Times New Roman" w:hAnsi="Times New Roman"/>
          <w:sz w:val="20"/>
          <w:szCs w:val="24"/>
        </w:rPr>
      </w:pPr>
      <w:r w:rsidRPr="004538C2">
        <w:rPr>
          <w:rFonts w:ascii="Times New Roman" w:hAnsi="Times New Roman"/>
          <w:sz w:val="20"/>
          <w:szCs w:val="24"/>
        </w:rPr>
        <w:t>é irregular a despesa de viagem realizada por servidor municipal que não se fizer acompanhar dos respectivos comprovantes. Enunciado de Súmula n. 79;</w:t>
      </w:r>
    </w:p>
    <w:p w14:paraId="527E261A" w14:textId="77777777" w:rsidR="00DB4446" w:rsidRPr="004538C2" w:rsidRDefault="00DB4446" w:rsidP="00DB4446">
      <w:pPr>
        <w:pStyle w:val="PargrafodaLista"/>
        <w:tabs>
          <w:tab w:val="left" w:pos="284"/>
          <w:tab w:val="left" w:pos="993"/>
        </w:tabs>
        <w:autoSpaceDE w:val="0"/>
        <w:autoSpaceDN w:val="0"/>
        <w:adjustRightInd w:val="0"/>
        <w:spacing w:before="120" w:after="120" w:line="240" w:lineRule="auto"/>
        <w:ind w:left="2552"/>
        <w:contextualSpacing w:val="0"/>
        <w:jc w:val="both"/>
        <w:rPr>
          <w:rFonts w:ascii="Times New Roman" w:hAnsi="Times New Roman"/>
          <w:sz w:val="20"/>
          <w:szCs w:val="24"/>
        </w:rPr>
      </w:pPr>
      <w:r w:rsidRPr="004538C2">
        <w:rPr>
          <w:rFonts w:ascii="Times New Roman" w:hAnsi="Times New Roman"/>
          <w:sz w:val="20"/>
          <w:szCs w:val="24"/>
        </w:rPr>
        <w:t>(...)</w:t>
      </w:r>
    </w:p>
    <w:p w14:paraId="4C889CF2" w14:textId="77777777" w:rsidR="00DB4446" w:rsidRPr="004538C2" w:rsidRDefault="00DB4446" w:rsidP="00DB4446">
      <w:pPr>
        <w:tabs>
          <w:tab w:val="left" w:pos="284"/>
          <w:tab w:val="left" w:pos="993"/>
        </w:tabs>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 xml:space="preserve">Ademais, </w:t>
      </w:r>
      <w:r w:rsidRPr="004538C2">
        <w:rPr>
          <w:rFonts w:ascii="Times New Roman" w:hAnsi="Times New Roman"/>
          <w:szCs w:val="24"/>
        </w:rPr>
        <w:t>registra</w:t>
      </w:r>
      <w:r>
        <w:rPr>
          <w:rFonts w:ascii="Times New Roman" w:hAnsi="Times New Roman"/>
          <w:szCs w:val="24"/>
        </w:rPr>
        <w:t>-se</w:t>
      </w:r>
      <w:r w:rsidRPr="004538C2">
        <w:rPr>
          <w:rFonts w:ascii="Times New Roman" w:hAnsi="Times New Roman"/>
          <w:szCs w:val="24"/>
        </w:rPr>
        <w:t xml:space="preserve"> excerto do parecer do</w:t>
      </w:r>
      <w:r>
        <w:rPr>
          <w:rFonts w:ascii="Times New Roman" w:hAnsi="Times New Roman"/>
          <w:szCs w:val="24"/>
        </w:rPr>
        <w:t xml:space="preserve"> c</w:t>
      </w:r>
      <w:r w:rsidRPr="004538C2">
        <w:rPr>
          <w:rFonts w:ascii="Times New Roman" w:hAnsi="Times New Roman"/>
          <w:szCs w:val="24"/>
        </w:rPr>
        <w:t>onselheiro Sebastião Helv</w:t>
      </w:r>
      <w:r>
        <w:rPr>
          <w:rFonts w:ascii="Times New Roman" w:hAnsi="Times New Roman"/>
          <w:szCs w:val="24"/>
        </w:rPr>
        <w:t>e</w:t>
      </w:r>
      <w:r w:rsidRPr="004538C2">
        <w:rPr>
          <w:rFonts w:ascii="Times New Roman" w:hAnsi="Times New Roman"/>
          <w:szCs w:val="24"/>
        </w:rPr>
        <w:t xml:space="preserve">cio, em </w:t>
      </w:r>
      <w:r>
        <w:rPr>
          <w:rFonts w:ascii="Times New Roman" w:hAnsi="Times New Roman"/>
          <w:szCs w:val="24"/>
        </w:rPr>
        <w:t>resposta</w:t>
      </w:r>
      <w:r w:rsidRPr="004538C2">
        <w:rPr>
          <w:rFonts w:ascii="Times New Roman" w:hAnsi="Times New Roman"/>
          <w:szCs w:val="24"/>
        </w:rPr>
        <w:t xml:space="preserve"> à Consulta n. </w:t>
      </w:r>
      <w:hyperlink r:id="rId97" w:anchor="!" w:history="1">
        <w:r w:rsidRPr="004538C2">
          <w:rPr>
            <w:rStyle w:val="Hyperlink"/>
            <w:rFonts w:ascii="Times New Roman" w:hAnsi="Times New Roman"/>
            <w:szCs w:val="24"/>
          </w:rPr>
          <w:t>862422</w:t>
        </w:r>
      </w:hyperlink>
      <w:r>
        <w:rPr>
          <w:rFonts w:ascii="Times New Roman" w:hAnsi="Times New Roman"/>
          <w:color w:val="0070C0"/>
          <w:szCs w:val="24"/>
        </w:rPr>
        <w:t xml:space="preserve"> </w:t>
      </w:r>
      <w:r w:rsidRPr="004538C2">
        <w:rPr>
          <w:rFonts w:ascii="Times New Roman" w:hAnsi="Times New Roman"/>
          <w:szCs w:val="24"/>
        </w:rPr>
        <w:t>(28/11/2012)</w:t>
      </w:r>
      <w:r w:rsidRPr="00C77108">
        <w:rPr>
          <w:rFonts w:ascii="Times New Roman" w:hAnsi="Times New Roman"/>
          <w:vertAlign w:val="superscript"/>
        </w:rPr>
        <w:footnoteReference w:id="82"/>
      </w:r>
      <w:r w:rsidRPr="004538C2">
        <w:rPr>
          <w:rFonts w:ascii="Times New Roman" w:hAnsi="Times New Roman"/>
          <w:szCs w:val="24"/>
        </w:rPr>
        <w:t>, no que tange à instrumentalização do pagamento de diárias:</w:t>
      </w:r>
    </w:p>
    <w:p w14:paraId="2FF9C02A" w14:textId="77777777" w:rsidR="00DB4446" w:rsidRPr="004538C2" w:rsidRDefault="00DB4446" w:rsidP="00DB4446">
      <w:pPr>
        <w:tabs>
          <w:tab w:val="left" w:pos="284"/>
          <w:tab w:val="left" w:pos="993"/>
        </w:tabs>
        <w:autoSpaceDE w:val="0"/>
        <w:autoSpaceDN w:val="0"/>
        <w:adjustRightInd w:val="0"/>
        <w:spacing w:before="120" w:after="120" w:line="240" w:lineRule="auto"/>
        <w:ind w:left="2268"/>
        <w:jc w:val="both"/>
        <w:rPr>
          <w:rFonts w:ascii="Times New Roman" w:hAnsi="Times New Roman"/>
          <w:sz w:val="20"/>
          <w:szCs w:val="24"/>
        </w:rPr>
      </w:pPr>
      <w:r w:rsidRPr="004538C2">
        <w:rPr>
          <w:rFonts w:ascii="Times New Roman" w:hAnsi="Times New Roman"/>
          <w:sz w:val="20"/>
          <w:szCs w:val="24"/>
        </w:rPr>
        <w:t>Oriento, assim como o fiz nos autos da Consulta n. 809.480, que o posicionamento adotado por este Tribunal, no que se refere à instrumentalização do pagamento de diárias, é que:</w:t>
      </w:r>
    </w:p>
    <w:p w14:paraId="1B4DD357" w14:textId="77777777" w:rsidR="00DB4446" w:rsidRPr="004538C2" w:rsidRDefault="00DB4446" w:rsidP="00DB4446">
      <w:pPr>
        <w:tabs>
          <w:tab w:val="left" w:pos="284"/>
          <w:tab w:val="left" w:pos="993"/>
        </w:tabs>
        <w:autoSpaceDE w:val="0"/>
        <w:autoSpaceDN w:val="0"/>
        <w:adjustRightInd w:val="0"/>
        <w:spacing w:before="120" w:after="120" w:line="240" w:lineRule="auto"/>
        <w:ind w:left="2552"/>
        <w:jc w:val="both"/>
        <w:rPr>
          <w:rFonts w:ascii="Times New Roman" w:hAnsi="Times New Roman"/>
          <w:sz w:val="20"/>
          <w:szCs w:val="24"/>
        </w:rPr>
      </w:pPr>
      <w:r w:rsidRPr="004538C2">
        <w:rPr>
          <w:rFonts w:ascii="Times New Roman" w:hAnsi="Times New Roman"/>
          <w:sz w:val="20"/>
          <w:szCs w:val="24"/>
        </w:rPr>
        <w:t xml:space="preserve">(...) a indenização de despesas de viagem de </w:t>
      </w:r>
      <w:r w:rsidRPr="004538C2">
        <w:rPr>
          <w:rFonts w:ascii="Times New Roman" w:hAnsi="Times New Roman"/>
          <w:sz w:val="20"/>
          <w:szCs w:val="24"/>
          <w:u w:val="single"/>
        </w:rPr>
        <w:t>servidor público</w:t>
      </w:r>
      <w:r w:rsidRPr="004538C2">
        <w:rPr>
          <w:rFonts w:ascii="Times New Roman" w:hAnsi="Times New Roman"/>
          <w:sz w:val="20"/>
          <w:szCs w:val="24"/>
        </w:rPr>
        <w:t xml:space="preserve"> </w:t>
      </w:r>
      <w:r w:rsidRPr="004538C2">
        <w:rPr>
          <w:rFonts w:ascii="Times New Roman" w:hAnsi="Times New Roman"/>
          <w:sz w:val="20"/>
          <w:szCs w:val="24"/>
          <w:u w:val="single"/>
        </w:rPr>
        <w:t xml:space="preserve">ou de agente político </w:t>
      </w:r>
      <w:r w:rsidRPr="004538C2">
        <w:rPr>
          <w:rFonts w:ascii="Times New Roman" w:hAnsi="Times New Roman"/>
          <w:sz w:val="20"/>
          <w:szCs w:val="24"/>
        </w:rPr>
        <w:t xml:space="preserve">estadual ou municipal deve se dar, preferencialmente, mediante o pagamento de </w:t>
      </w:r>
      <w:r w:rsidRPr="004538C2">
        <w:rPr>
          <w:rFonts w:ascii="Times New Roman" w:hAnsi="Times New Roman"/>
          <w:sz w:val="20"/>
          <w:szCs w:val="24"/>
          <w:u w:val="single"/>
        </w:rPr>
        <w:t xml:space="preserve">diárias de viagem, </w:t>
      </w:r>
      <w:r w:rsidRPr="004538C2">
        <w:rPr>
          <w:rFonts w:ascii="Times New Roman" w:hAnsi="Times New Roman"/>
          <w:sz w:val="20"/>
          <w:szCs w:val="24"/>
        </w:rPr>
        <w:t xml:space="preserve">previstas em lei e regulamentadas em ato normativo próprio do respectivo Poder, com prestação de contas simplificada e empenho prévio ordinário. Na ausência de tal previsão, poderá a indenização ser paga em regime de </w:t>
      </w:r>
      <w:r w:rsidRPr="004538C2">
        <w:rPr>
          <w:rFonts w:ascii="Times New Roman" w:hAnsi="Times New Roman"/>
          <w:sz w:val="20"/>
          <w:szCs w:val="24"/>
          <w:u w:val="single"/>
        </w:rPr>
        <w:t>adiantamento</w:t>
      </w:r>
      <w:r w:rsidRPr="004538C2">
        <w:rPr>
          <w:rFonts w:ascii="Times New Roman" w:hAnsi="Times New Roman"/>
          <w:sz w:val="20"/>
          <w:szCs w:val="24"/>
        </w:rPr>
        <w:t xml:space="preserve"> e com empenho prévio por estimativa, se houver autorização legal para tanto, ou através de reembolso, também com empenho prévio por estimativa. Nas hipóteses de adiantamento e de reembolso, será imprescindível a comprovação posterior de gastos pelo servidor público ou agente político, com rigorosa prestação de contas, em processo complexo, conforme enunciado de </w:t>
      </w:r>
      <w:r w:rsidRPr="004538C2">
        <w:rPr>
          <w:rFonts w:ascii="Times New Roman" w:hAnsi="Times New Roman"/>
          <w:b/>
          <w:sz w:val="20"/>
          <w:szCs w:val="24"/>
        </w:rPr>
        <w:t>Súmula 79 desta Corte</w:t>
      </w:r>
      <w:r w:rsidRPr="004538C2">
        <w:rPr>
          <w:rFonts w:ascii="Times New Roman" w:hAnsi="Times New Roman"/>
          <w:sz w:val="20"/>
          <w:szCs w:val="24"/>
        </w:rPr>
        <w:t>. (Consulta n. 748.370, Rel. Cons. Antônio Carlos Andrada, 22/04/2009.</w:t>
      </w:r>
    </w:p>
    <w:p w14:paraId="13B18068" w14:textId="77777777" w:rsidR="00DB4446" w:rsidRPr="004538C2" w:rsidRDefault="00DB4446" w:rsidP="00DB4446">
      <w:pPr>
        <w:tabs>
          <w:tab w:val="left" w:pos="284"/>
          <w:tab w:val="left" w:pos="993"/>
        </w:tabs>
        <w:autoSpaceDE w:val="0"/>
        <w:autoSpaceDN w:val="0"/>
        <w:adjustRightInd w:val="0"/>
        <w:spacing w:before="120" w:after="120" w:line="240" w:lineRule="auto"/>
        <w:jc w:val="both"/>
        <w:rPr>
          <w:rFonts w:ascii="Times New Roman" w:hAnsi="Times New Roman"/>
          <w:sz w:val="20"/>
          <w:szCs w:val="24"/>
        </w:rPr>
      </w:pPr>
      <w:r>
        <w:rPr>
          <w:rFonts w:ascii="Times New Roman" w:hAnsi="Times New Roman"/>
          <w:szCs w:val="24"/>
        </w:rPr>
        <w:t xml:space="preserve">Ainda, </w:t>
      </w:r>
      <w:r w:rsidRPr="004538C2">
        <w:rPr>
          <w:rFonts w:ascii="Times New Roman" w:hAnsi="Times New Roman"/>
          <w:szCs w:val="24"/>
        </w:rPr>
        <w:t>transcreve</w:t>
      </w:r>
      <w:r>
        <w:rPr>
          <w:rFonts w:ascii="Times New Roman" w:hAnsi="Times New Roman"/>
          <w:szCs w:val="24"/>
        </w:rPr>
        <w:t>-se</w:t>
      </w:r>
      <w:r w:rsidRPr="004538C2">
        <w:rPr>
          <w:rFonts w:ascii="Times New Roman" w:hAnsi="Times New Roman"/>
          <w:szCs w:val="24"/>
        </w:rPr>
        <w:t xml:space="preserve"> </w:t>
      </w:r>
      <w:r>
        <w:rPr>
          <w:rFonts w:ascii="Times New Roman" w:hAnsi="Times New Roman"/>
          <w:szCs w:val="24"/>
        </w:rPr>
        <w:t>trecho do</w:t>
      </w:r>
      <w:r w:rsidRPr="004538C2">
        <w:rPr>
          <w:rFonts w:ascii="Times New Roman" w:hAnsi="Times New Roman"/>
          <w:szCs w:val="24"/>
        </w:rPr>
        <w:t xml:space="preserve"> </w:t>
      </w:r>
      <w:r w:rsidRPr="006B7651">
        <w:rPr>
          <w:rFonts w:ascii="Times New Roman" w:hAnsi="Times New Roman"/>
          <w:bCs/>
          <w:szCs w:val="24"/>
        </w:rPr>
        <w:t>Resumo da Tese Reiteradamente Adotada</w:t>
      </w:r>
      <w:r>
        <w:rPr>
          <w:rFonts w:ascii="Times New Roman" w:hAnsi="Times New Roman"/>
          <w:szCs w:val="24"/>
        </w:rPr>
        <w:t xml:space="preserve"> em resposta à Consulta </w:t>
      </w:r>
      <w:r w:rsidRPr="004538C2">
        <w:rPr>
          <w:rFonts w:ascii="Times New Roman" w:hAnsi="Times New Roman"/>
          <w:szCs w:val="24"/>
        </w:rPr>
        <w:t>n.</w:t>
      </w:r>
      <w:r>
        <w:rPr>
          <w:rFonts w:ascii="Times New Roman" w:hAnsi="Times New Roman"/>
          <w:szCs w:val="24"/>
        </w:rPr>
        <w:t xml:space="preserve"> </w:t>
      </w:r>
      <w:hyperlink r:id="rId98" w:anchor="!" w:history="1">
        <w:r w:rsidRPr="00624394">
          <w:rPr>
            <w:rStyle w:val="Hyperlink"/>
            <w:rFonts w:ascii="Times New Roman" w:hAnsi="Times New Roman"/>
            <w:szCs w:val="24"/>
          </w:rPr>
          <w:t>811504</w:t>
        </w:r>
      </w:hyperlink>
      <w:r w:rsidRPr="00935B00">
        <w:rPr>
          <w:rFonts w:ascii="Times New Roman" w:hAnsi="Times New Roman"/>
          <w:vertAlign w:val="superscript"/>
        </w:rPr>
        <w:footnoteReference w:id="83"/>
      </w:r>
      <w:r>
        <w:rPr>
          <w:rFonts w:ascii="Times New Roman" w:hAnsi="Times New Roman"/>
          <w:szCs w:val="24"/>
        </w:rPr>
        <w:t xml:space="preserve"> (9</w:t>
      </w:r>
      <w:r w:rsidRPr="004538C2">
        <w:rPr>
          <w:rFonts w:ascii="Times New Roman" w:hAnsi="Times New Roman"/>
          <w:szCs w:val="24"/>
        </w:rPr>
        <w:t>/</w:t>
      </w:r>
      <w:r>
        <w:rPr>
          <w:rFonts w:ascii="Times New Roman" w:hAnsi="Times New Roman"/>
          <w:szCs w:val="24"/>
        </w:rPr>
        <w:t>5</w:t>
      </w:r>
      <w:r w:rsidRPr="004538C2">
        <w:rPr>
          <w:rFonts w:ascii="Times New Roman" w:hAnsi="Times New Roman"/>
          <w:szCs w:val="24"/>
        </w:rPr>
        <w:t>/201</w:t>
      </w:r>
      <w:r>
        <w:rPr>
          <w:rFonts w:ascii="Times New Roman" w:hAnsi="Times New Roman"/>
          <w:szCs w:val="24"/>
        </w:rPr>
        <w:t>3</w:t>
      </w:r>
      <w:r w:rsidRPr="004538C2">
        <w:rPr>
          <w:rFonts w:ascii="Times New Roman" w:hAnsi="Times New Roman"/>
          <w:szCs w:val="24"/>
        </w:rPr>
        <w:t>),</w:t>
      </w:r>
      <w:r>
        <w:rPr>
          <w:rFonts w:ascii="Times New Roman" w:hAnsi="Times New Roman"/>
          <w:szCs w:val="24"/>
        </w:rPr>
        <w:t xml:space="preserve"> relatada pelo c</w:t>
      </w:r>
      <w:r w:rsidRPr="004538C2">
        <w:rPr>
          <w:rFonts w:ascii="Times New Roman" w:hAnsi="Times New Roman"/>
          <w:szCs w:val="24"/>
        </w:rPr>
        <w:t xml:space="preserve">onselheiro </w:t>
      </w:r>
      <w:r>
        <w:rPr>
          <w:rFonts w:ascii="Times New Roman" w:hAnsi="Times New Roman"/>
          <w:szCs w:val="24"/>
        </w:rPr>
        <w:t>José Alves Viana que, em decisão monocrática, aplicou o Enunciado de Súmula n. 79,</w:t>
      </w:r>
      <w:r w:rsidRPr="004538C2">
        <w:rPr>
          <w:rFonts w:ascii="Times New Roman" w:hAnsi="Times New Roman"/>
          <w:szCs w:val="24"/>
        </w:rPr>
        <w:t xml:space="preserve"> </w:t>
      </w:r>
      <w:r w:rsidRPr="004538C2">
        <w:rPr>
          <w:rFonts w:ascii="Times New Roman" w:hAnsi="Times New Roman"/>
          <w:i/>
          <w:szCs w:val="24"/>
        </w:rPr>
        <w:t>in verbis</w:t>
      </w:r>
      <w:r w:rsidRPr="004538C2">
        <w:rPr>
          <w:rFonts w:ascii="Times New Roman" w:hAnsi="Times New Roman"/>
          <w:szCs w:val="24"/>
        </w:rPr>
        <w:t>:</w:t>
      </w:r>
    </w:p>
    <w:p w14:paraId="1B97DA6B" w14:textId="77777777" w:rsidR="00DB4446" w:rsidRPr="00624394"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624394">
        <w:rPr>
          <w:rFonts w:ascii="Times New Roman" w:hAnsi="Times New Roman"/>
          <w:sz w:val="20"/>
          <w:szCs w:val="20"/>
        </w:rPr>
        <w:t>Dessa forma, em razão do exposto, deixo de submeter a presente Consulta ao Tribunal Pleno, consoante dispõe o § 1º do art. 213 da Resolução 12/2008, e encaminho os autos a essa Secretaria, para adoção das providências descritas nos incisos I a IV do mesmo dispositivo.   </w:t>
      </w:r>
    </w:p>
    <w:p w14:paraId="2BA2FD09" w14:textId="77777777" w:rsidR="00DB4446" w:rsidRPr="00613F43" w:rsidRDefault="00DB4446" w:rsidP="00DB4446">
      <w:pPr>
        <w:autoSpaceDE w:val="0"/>
        <w:autoSpaceDN w:val="0"/>
        <w:adjustRightInd w:val="0"/>
        <w:spacing w:before="120" w:after="120" w:line="240" w:lineRule="auto"/>
        <w:ind w:left="2268"/>
        <w:jc w:val="both"/>
        <w:rPr>
          <w:rFonts w:ascii="Times New Roman" w:hAnsi="Times New Roman"/>
          <w:sz w:val="20"/>
          <w:szCs w:val="20"/>
        </w:rPr>
      </w:pPr>
      <w:r w:rsidRPr="00624394">
        <w:rPr>
          <w:rFonts w:ascii="Times New Roman" w:hAnsi="Times New Roman"/>
          <w:sz w:val="20"/>
          <w:szCs w:val="20"/>
        </w:rPr>
        <w:t xml:space="preserve">Ressalte-se que o consulente poderá ter conhecimento do inteiro teor de todas as Consultas mencionadas por meio de acesso ao sítio eletrônico desta Corte, em </w:t>
      </w:r>
      <w:hyperlink r:id="rId99" w:history="1">
        <w:r w:rsidRPr="00624394">
          <w:rPr>
            <w:rStyle w:val="Hyperlink"/>
            <w:rFonts w:ascii="Times New Roman" w:hAnsi="Times New Roman"/>
            <w:sz w:val="20"/>
            <w:szCs w:val="20"/>
          </w:rPr>
          <w:t>www.tce.mg.gov.br</w:t>
        </w:r>
      </w:hyperlink>
      <w:r w:rsidRPr="00624394">
        <w:rPr>
          <w:rFonts w:ascii="Times New Roman" w:hAnsi="Times New Roman"/>
          <w:sz w:val="20"/>
          <w:szCs w:val="20"/>
        </w:rPr>
        <w:t xml:space="preserve">, assim como de outras deliberações relacionadas ao objeto do questionamento formulado quais sejam: </w:t>
      </w:r>
      <w:r w:rsidRPr="00624394">
        <w:rPr>
          <w:rFonts w:ascii="Times New Roman" w:hAnsi="Times New Roman"/>
          <w:sz w:val="20"/>
          <w:szCs w:val="20"/>
          <w:u w:val="single"/>
        </w:rPr>
        <w:t>Materiais Impressos</w:t>
      </w:r>
      <w:r w:rsidRPr="00624394">
        <w:rPr>
          <w:rFonts w:ascii="Times New Roman" w:hAnsi="Times New Roman"/>
          <w:sz w:val="20"/>
          <w:szCs w:val="20"/>
        </w:rPr>
        <w:t xml:space="preserve">: </w:t>
      </w:r>
      <w:r w:rsidRPr="00624394">
        <w:rPr>
          <w:rFonts w:ascii="Times New Roman" w:hAnsi="Times New Roman"/>
          <w:b/>
          <w:bCs/>
          <w:sz w:val="20"/>
          <w:szCs w:val="20"/>
        </w:rPr>
        <w:t>Consulta n. 858.884</w:t>
      </w:r>
      <w:r w:rsidRPr="00624394">
        <w:rPr>
          <w:rFonts w:ascii="Times New Roman" w:hAnsi="Times New Roman"/>
          <w:sz w:val="20"/>
          <w:szCs w:val="20"/>
        </w:rPr>
        <w:t xml:space="preserve">; </w:t>
      </w:r>
      <w:r w:rsidRPr="00624394">
        <w:rPr>
          <w:rFonts w:ascii="Times New Roman" w:hAnsi="Times New Roman"/>
          <w:sz w:val="20"/>
          <w:szCs w:val="20"/>
          <w:u w:val="single"/>
        </w:rPr>
        <w:t>Selos</w:t>
      </w:r>
      <w:r w:rsidRPr="00624394">
        <w:rPr>
          <w:rFonts w:ascii="Times New Roman" w:hAnsi="Times New Roman"/>
          <w:sz w:val="20"/>
          <w:szCs w:val="20"/>
        </w:rPr>
        <w:t xml:space="preserve">: </w:t>
      </w:r>
      <w:r w:rsidRPr="00624394">
        <w:rPr>
          <w:rFonts w:ascii="Times New Roman" w:hAnsi="Times New Roman"/>
          <w:b/>
          <w:bCs/>
          <w:sz w:val="20"/>
          <w:szCs w:val="20"/>
        </w:rPr>
        <w:t>Consulta n. 839.034 (Resumo de Tese)</w:t>
      </w:r>
      <w:r w:rsidRPr="00624394">
        <w:rPr>
          <w:rFonts w:ascii="Times New Roman" w:hAnsi="Times New Roman"/>
          <w:sz w:val="20"/>
          <w:szCs w:val="20"/>
        </w:rPr>
        <w:t xml:space="preserve">; </w:t>
      </w:r>
      <w:r w:rsidRPr="00624394">
        <w:rPr>
          <w:rFonts w:ascii="Times New Roman" w:hAnsi="Times New Roman"/>
          <w:sz w:val="20"/>
          <w:szCs w:val="20"/>
          <w:u w:val="single"/>
        </w:rPr>
        <w:t>Gastos com Telefonia Móvel</w:t>
      </w:r>
      <w:r w:rsidRPr="00624394">
        <w:rPr>
          <w:rFonts w:ascii="Times New Roman" w:hAnsi="Times New Roman"/>
          <w:sz w:val="20"/>
          <w:szCs w:val="20"/>
        </w:rPr>
        <w:t xml:space="preserve">: </w:t>
      </w:r>
      <w:r w:rsidRPr="00624394">
        <w:rPr>
          <w:rFonts w:ascii="Times New Roman" w:hAnsi="Times New Roman"/>
          <w:b/>
          <w:bCs/>
          <w:sz w:val="20"/>
          <w:szCs w:val="20"/>
        </w:rPr>
        <w:t>Consultas n. 812.116, 839.034 (Resumo de Tese) e 742.474</w:t>
      </w:r>
      <w:r w:rsidRPr="00624394">
        <w:rPr>
          <w:rFonts w:ascii="Times New Roman" w:hAnsi="Times New Roman"/>
          <w:sz w:val="20"/>
          <w:szCs w:val="20"/>
        </w:rPr>
        <w:t xml:space="preserve">; </w:t>
      </w:r>
      <w:r w:rsidRPr="00624394">
        <w:rPr>
          <w:rFonts w:ascii="Times New Roman" w:hAnsi="Times New Roman"/>
          <w:sz w:val="20"/>
          <w:szCs w:val="20"/>
          <w:u w:val="single"/>
        </w:rPr>
        <w:t>Assinatura de Jornais</w:t>
      </w:r>
      <w:r w:rsidRPr="00624394">
        <w:rPr>
          <w:rFonts w:ascii="Times New Roman" w:hAnsi="Times New Roman"/>
          <w:sz w:val="20"/>
          <w:szCs w:val="20"/>
        </w:rPr>
        <w:t xml:space="preserve">: </w:t>
      </w:r>
      <w:r w:rsidRPr="00624394">
        <w:rPr>
          <w:rFonts w:ascii="Times New Roman" w:hAnsi="Times New Roman"/>
          <w:b/>
          <w:bCs/>
          <w:sz w:val="20"/>
          <w:szCs w:val="20"/>
        </w:rPr>
        <w:t>Consulta n. 603.959</w:t>
      </w:r>
      <w:r w:rsidRPr="00624394">
        <w:rPr>
          <w:rFonts w:ascii="Times New Roman" w:hAnsi="Times New Roman"/>
          <w:sz w:val="20"/>
          <w:szCs w:val="20"/>
        </w:rPr>
        <w:t xml:space="preserve">; </w:t>
      </w:r>
      <w:r w:rsidRPr="00624394">
        <w:rPr>
          <w:rFonts w:ascii="Times New Roman" w:hAnsi="Times New Roman"/>
          <w:sz w:val="20"/>
          <w:szCs w:val="20"/>
          <w:u w:val="single"/>
        </w:rPr>
        <w:t>Confecção de Periódicos, Publicação e Divulgação</w:t>
      </w:r>
      <w:r w:rsidRPr="00624394">
        <w:rPr>
          <w:rFonts w:ascii="Times New Roman" w:hAnsi="Times New Roman"/>
          <w:sz w:val="20"/>
          <w:szCs w:val="20"/>
        </w:rPr>
        <w:t xml:space="preserve">: </w:t>
      </w:r>
      <w:r w:rsidRPr="00624394">
        <w:rPr>
          <w:rFonts w:ascii="Times New Roman" w:hAnsi="Times New Roman"/>
          <w:b/>
          <w:bCs/>
          <w:sz w:val="20"/>
          <w:szCs w:val="20"/>
        </w:rPr>
        <w:t>Consultas n. 788.106 e 727.149</w:t>
      </w:r>
      <w:r w:rsidRPr="00624394">
        <w:rPr>
          <w:rFonts w:ascii="Times New Roman" w:hAnsi="Times New Roman"/>
          <w:sz w:val="20"/>
          <w:szCs w:val="20"/>
        </w:rPr>
        <w:t xml:space="preserve">; </w:t>
      </w:r>
      <w:r w:rsidRPr="00624394">
        <w:rPr>
          <w:rFonts w:ascii="Times New Roman" w:hAnsi="Times New Roman"/>
          <w:sz w:val="20"/>
          <w:szCs w:val="20"/>
          <w:u w:val="single"/>
        </w:rPr>
        <w:t>Despesas de Viagens, Hospedagem, Alimentação e Locomoção</w:t>
      </w:r>
      <w:r w:rsidRPr="00624394">
        <w:rPr>
          <w:rFonts w:ascii="Times New Roman" w:hAnsi="Times New Roman"/>
          <w:sz w:val="20"/>
          <w:szCs w:val="20"/>
        </w:rPr>
        <w:t xml:space="preserve">: </w:t>
      </w:r>
      <w:r w:rsidRPr="00624394">
        <w:rPr>
          <w:rFonts w:ascii="Times New Roman" w:hAnsi="Times New Roman"/>
          <w:b/>
          <w:bCs/>
          <w:sz w:val="20"/>
          <w:szCs w:val="20"/>
        </w:rPr>
        <w:t>Enunciado de Súmula n. 79</w:t>
      </w:r>
      <w:r w:rsidRPr="00624394">
        <w:rPr>
          <w:rFonts w:ascii="Times New Roman" w:hAnsi="Times New Roman"/>
          <w:sz w:val="20"/>
          <w:szCs w:val="20"/>
        </w:rPr>
        <w:t xml:space="preserve">, </w:t>
      </w:r>
      <w:r w:rsidRPr="00624394">
        <w:rPr>
          <w:rFonts w:ascii="Times New Roman" w:hAnsi="Times New Roman"/>
          <w:b/>
          <w:bCs/>
          <w:sz w:val="20"/>
          <w:szCs w:val="20"/>
        </w:rPr>
        <w:t>Consultas n. 809.480, 862.218 (Resumo de Tese), 835.943, 807.565, 748.370 e 863.723 (Resumo de Tese)</w:t>
      </w:r>
      <w:r w:rsidRPr="00624394">
        <w:rPr>
          <w:rFonts w:ascii="Times New Roman" w:hAnsi="Times New Roman"/>
          <w:sz w:val="20"/>
          <w:szCs w:val="20"/>
        </w:rPr>
        <w:t xml:space="preserve">; </w:t>
      </w:r>
      <w:r w:rsidRPr="00624394">
        <w:rPr>
          <w:rFonts w:ascii="Times New Roman" w:hAnsi="Times New Roman"/>
          <w:sz w:val="20"/>
          <w:szCs w:val="20"/>
          <w:u w:val="single"/>
        </w:rPr>
        <w:t>Locação de Veículos</w:t>
      </w:r>
      <w:r w:rsidRPr="00624394">
        <w:rPr>
          <w:rFonts w:ascii="Times New Roman" w:hAnsi="Times New Roman"/>
          <w:sz w:val="20"/>
          <w:szCs w:val="20"/>
        </w:rPr>
        <w:t xml:space="preserve">: </w:t>
      </w:r>
      <w:r w:rsidRPr="00624394">
        <w:rPr>
          <w:rFonts w:ascii="Times New Roman" w:hAnsi="Times New Roman"/>
          <w:b/>
          <w:bCs/>
          <w:sz w:val="20"/>
          <w:szCs w:val="20"/>
        </w:rPr>
        <w:t>Consultas n. 773.104 e 725.867</w:t>
      </w:r>
      <w:r w:rsidRPr="00624394">
        <w:rPr>
          <w:rFonts w:ascii="Times New Roman" w:hAnsi="Times New Roman"/>
          <w:sz w:val="20"/>
          <w:szCs w:val="20"/>
        </w:rPr>
        <w:t xml:space="preserve">; </w:t>
      </w:r>
      <w:r w:rsidRPr="00624394">
        <w:rPr>
          <w:rFonts w:ascii="Times New Roman" w:hAnsi="Times New Roman"/>
          <w:sz w:val="20"/>
          <w:szCs w:val="20"/>
          <w:u w:val="single"/>
        </w:rPr>
        <w:t>Gastos com Combustível</w:t>
      </w:r>
      <w:r w:rsidRPr="00624394">
        <w:rPr>
          <w:rFonts w:ascii="Times New Roman" w:hAnsi="Times New Roman"/>
          <w:sz w:val="20"/>
          <w:szCs w:val="20"/>
        </w:rPr>
        <w:t xml:space="preserve">: </w:t>
      </w:r>
      <w:r w:rsidRPr="00624394">
        <w:rPr>
          <w:rFonts w:ascii="Times New Roman" w:hAnsi="Times New Roman"/>
          <w:b/>
          <w:bCs/>
          <w:sz w:val="20"/>
          <w:szCs w:val="20"/>
        </w:rPr>
        <w:t>Consultas n. 839.034 (Resumo de Tese), 812.510, 780.944, 810.007, 740.569, 725.867, 735.614, 702.848, 694.113, 694.126, 682.162 e 676.645</w:t>
      </w:r>
      <w:r w:rsidRPr="00624394">
        <w:rPr>
          <w:rFonts w:ascii="Times New Roman" w:hAnsi="Times New Roman"/>
          <w:sz w:val="20"/>
          <w:szCs w:val="20"/>
        </w:rPr>
        <w:t xml:space="preserve">; </w:t>
      </w:r>
      <w:r w:rsidRPr="00624394">
        <w:rPr>
          <w:rFonts w:ascii="Times New Roman" w:hAnsi="Times New Roman"/>
          <w:sz w:val="20"/>
          <w:szCs w:val="20"/>
          <w:u w:val="single"/>
        </w:rPr>
        <w:t>Transporte Local</w:t>
      </w:r>
      <w:r w:rsidRPr="00624394">
        <w:rPr>
          <w:rFonts w:ascii="Times New Roman" w:hAnsi="Times New Roman"/>
          <w:sz w:val="20"/>
          <w:szCs w:val="20"/>
        </w:rPr>
        <w:t xml:space="preserve">: </w:t>
      </w:r>
      <w:r w:rsidRPr="00624394">
        <w:rPr>
          <w:rFonts w:ascii="Times New Roman" w:hAnsi="Times New Roman"/>
          <w:b/>
          <w:bCs/>
          <w:sz w:val="20"/>
          <w:szCs w:val="20"/>
        </w:rPr>
        <w:t>Consulta n. 811.262</w:t>
      </w:r>
      <w:r w:rsidRPr="00624394">
        <w:rPr>
          <w:rFonts w:ascii="Times New Roman" w:hAnsi="Times New Roman"/>
          <w:sz w:val="20"/>
          <w:szCs w:val="20"/>
        </w:rPr>
        <w:t>.</w:t>
      </w:r>
    </w:p>
    <w:p w14:paraId="26D204A8" w14:textId="77777777" w:rsidR="00DB4446" w:rsidRPr="004538C2"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4538C2">
        <w:rPr>
          <w:rFonts w:ascii="Times New Roman" w:hAnsi="Times New Roman"/>
          <w:b/>
          <w:szCs w:val="24"/>
        </w:rPr>
        <w:t>3. JURISPRUDÊNCIA</w:t>
      </w:r>
    </w:p>
    <w:p w14:paraId="62097852" w14:textId="77777777" w:rsidR="00DB4446" w:rsidRPr="004538C2"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Pr>
          <w:rFonts w:ascii="Times New Roman" w:hAnsi="Times New Roman"/>
          <w:b/>
          <w:szCs w:val="24"/>
        </w:rPr>
        <w:t>3.1. Jurisprudência do TCEMG</w:t>
      </w:r>
    </w:p>
    <w:p w14:paraId="2059D315" w14:textId="77777777" w:rsidR="00DB4446" w:rsidRDefault="00DB4446" w:rsidP="00DB4446">
      <w:pPr>
        <w:widowControl w:val="0"/>
        <w:autoSpaceDE w:val="0"/>
        <w:autoSpaceDN w:val="0"/>
        <w:adjustRightInd w:val="0"/>
        <w:spacing w:before="120" w:after="120" w:line="240" w:lineRule="auto"/>
        <w:jc w:val="both"/>
        <w:rPr>
          <w:rFonts w:ascii="Times New Roman" w:hAnsi="Times New Roman"/>
          <w:szCs w:val="24"/>
        </w:rPr>
      </w:pPr>
      <w:r w:rsidRPr="004538C2">
        <w:rPr>
          <w:rFonts w:ascii="Times New Roman" w:hAnsi="Times New Roman"/>
          <w:szCs w:val="24"/>
        </w:rPr>
        <w:t>No que diz respeito à jurisprudência desta Corte</w:t>
      </w:r>
      <w:r>
        <w:rPr>
          <w:rFonts w:ascii="Times New Roman" w:hAnsi="Times New Roman"/>
          <w:szCs w:val="24"/>
        </w:rPr>
        <w:t>,</w:t>
      </w:r>
      <w:r w:rsidRPr="004538C2">
        <w:rPr>
          <w:rFonts w:ascii="Times New Roman" w:hAnsi="Times New Roman"/>
          <w:szCs w:val="24"/>
        </w:rPr>
        <w:t xml:space="preserve"> constata-se que o </w:t>
      </w:r>
      <w:r w:rsidRPr="000E225C">
        <w:rPr>
          <w:rFonts w:ascii="Times New Roman" w:hAnsi="Times New Roman"/>
          <w:szCs w:val="24"/>
        </w:rPr>
        <w:t>Enunciado de Súmula n. 79</w:t>
      </w:r>
      <w:r w:rsidRPr="004538C2">
        <w:rPr>
          <w:rFonts w:ascii="Times New Roman" w:hAnsi="Times New Roman"/>
          <w:color w:val="0070C0"/>
          <w:szCs w:val="24"/>
        </w:rPr>
        <w:t xml:space="preserve"> </w:t>
      </w:r>
      <w:r w:rsidRPr="004538C2">
        <w:rPr>
          <w:rFonts w:ascii="Times New Roman" w:hAnsi="Times New Roman"/>
          <w:szCs w:val="24"/>
        </w:rPr>
        <w:t>também vem sendo confirmado na apreciação d</w:t>
      </w:r>
      <w:r>
        <w:rPr>
          <w:rFonts w:ascii="Times New Roman" w:hAnsi="Times New Roman"/>
          <w:szCs w:val="24"/>
        </w:rPr>
        <w:t>e</w:t>
      </w:r>
      <w:r w:rsidRPr="004538C2">
        <w:rPr>
          <w:rFonts w:ascii="Times New Roman" w:hAnsi="Times New Roman"/>
          <w:szCs w:val="24"/>
        </w:rPr>
        <w:t xml:space="preserve"> processos que tratam d</w:t>
      </w:r>
      <w:r>
        <w:rPr>
          <w:rFonts w:ascii="Times New Roman" w:hAnsi="Times New Roman"/>
          <w:szCs w:val="24"/>
        </w:rPr>
        <w:t>a comprovação de despesas com viagem de agentes públicos</w:t>
      </w:r>
      <w:r w:rsidRPr="004538C2">
        <w:rPr>
          <w:rFonts w:ascii="Times New Roman" w:hAnsi="Times New Roman"/>
          <w:szCs w:val="24"/>
        </w:rPr>
        <w:t>.</w:t>
      </w:r>
    </w:p>
    <w:p w14:paraId="310398AF" w14:textId="77777777" w:rsidR="00DB4446" w:rsidRPr="004538C2" w:rsidRDefault="00DB4446" w:rsidP="00DB4446">
      <w:pPr>
        <w:widowControl w:val="0"/>
        <w:autoSpaceDE w:val="0"/>
        <w:autoSpaceDN w:val="0"/>
        <w:adjustRightInd w:val="0"/>
        <w:spacing w:before="120" w:after="120" w:line="240" w:lineRule="auto"/>
        <w:jc w:val="both"/>
        <w:rPr>
          <w:rFonts w:ascii="Times New Roman" w:hAnsi="Times New Roman"/>
          <w:color w:val="333333"/>
          <w:szCs w:val="24"/>
          <w:shd w:val="clear" w:color="auto" w:fill="FFFFFF"/>
        </w:rPr>
      </w:pPr>
      <w:r>
        <w:rPr>
          <w:rFonts w:ascii="Times New Roman" w:hAnsi="Times New Roman"/>
          <w:szCs w:val="24"/>
        </w:rPr>
        <w:t xml:space="preserve">Como exemplo, cita-se </w:t>
      </w:r>
      <w:r w:rsidRPr="004538C2">
        <w:rPr>
          <w:rFonts w:ascii="Times New Roman" w:hAnsi="Times New Roman"/>
        </w:rPr>
        <w:t>a ementa da Representação</w:t>
      </w:r>
      <w:r>
        <w:rPr>
          <w:rFonts w:ascii="Times New Roman" w:hAnsi="Times New Roman"/>
        </w:rPr>
        <w:t xml:space="preserve"> n.</w:t>
      </w:r>
      <w:r w:rsidRPr="004538C2">
        <w:rPr>
          <w:rFonts w:ascii="Times New Roman" w:hAnsi="Times New Roman"/>
        </w:rPr>
        <w:t xml:space="preserve"> </w:t>
      </w:r>
      <w:hyperlink r:id="rId100" w:anchor="!" w:history="1">
        <w:r w:rsidRPr="004538C2">
          <w:rPr>
            <w:rStyle w:val="Hyperlink"/>
            <w:rFonts w:ascii="Times New Roman" w:hAnsi="Times New Roman"/>
            <w:szCs w:val="24"/>
            <w:shd w:val="clear" w:color="auto" w:fill="FFFFFF"/>
          </w:rPr>
          <w:t>1058725</w:t>
        </w:r>
      </w:hyperlink>
      <w:r>
        <w:rPr>
          <w:rFonts w:ascii="Times New Roman" w:hAnsi="Times New Roman"/>
        </w:rPr>
        <w:t xml:space="preserve"> (1</w:t>
      </w:r>
      <w:r w:rsidRPr="002F5AFE">
        <w:rPr>
          <w:rFonts w:ascii="Times New Roman" w:hAnsi="Times New Roman"/>
        </w:rPr>
        <w:t>7/2/2022</w:t>
      </w:r>
      <w:r>
        <w:rPr>
          <w:rFonts w:ascii="Times New Roman" w:hAnsi="Times New Roman"/>
        </w:rPr>
        <w:t>)</w:t>
      </w:r>
      <w:r w:rsidRPr="004538C2">
        <w:rPr>
          <w:rStyle w:val="Refdenotaderodap"/>
          <w:rFonts w:ascii="Times New Roman" w:hAnsi="Times New Roman"/>
          <w:szCs w:val="24"/>
          <w:shd w:val="clear" w:color="auto" w:fill="FFFFFF"/>
        </w:rPr>
        <w:footnoteReference w:id="84"/>
      </w:r>
      <w:r w:rsidRPr="004538C2">
        <w:rPr>
          <w:rFonts w:ascii="Times New Roman" w:hAnsi="Times New Roman"/>
          <w:color w:val="333333"/>
          <w:szCs w:val="24"/>
          <w:shd w:val="clear" w:color="auto" w:fill="FFFFFF"/>
        </w:rPr>
        <w:t>,</w:t>
      </w:r>
      <w:r>
        <w:rPr>
          <w:rFonts w:ascii="Times New Roman" w:hAnsi="Times New Roman"/>
        </w:rPr>
        <w:t xml:space="preserve"> </w:t>
      </w:r>
      <w:r>
        <w:rPr>
          <w:rFonts w:ascii="Times New Roman" w:hAnsi="Times New Roman"/>
          <w:color w:val="333333"/>
          <w:szCs w:val="24"/>
          <w:shd w:val="clear" w:color="auto" w:fill="FFFFFF"/>
        </w:rPr>
        <w:t xml:space="preserve">de relatoria </w:t>
      </w:r>
      <w:r w:rsidRPr="004538C2">
        <w:rPr>
          <w:rFonts w:ascii="Times New Roman" w:hAnsi="Times New Roman"/>
        </w:rPr>
        <w:t>do Conselheiro Substituto Telmo Passareli,</w:t>
      </w:r>
      <w:r w:rsidRPr="004538C2">
        <w:rPr>
          <w:rFonts w:ascii="Times New Roman" w:hAnsi="Times New Roman"/>
          <w:color w:val="333333"/>
          <w:szCs w:val="24"/>
          <w:shd w:val="clear" w:color="auto" w:fill="FFFFFF"/>
        </w:rPr>
        <w:t xml:space="preserve"> </w:t>
      </w:r>
      <w:r w:rsidRPr="004538C2">
        <w:rPr>
          <w:rFonts w:ascii="Times New Roman" w:hAnsi="Times New Roman"/>
          <w:i/>
          <w:color w:val="333333"/>
          <w:szCs w:val="24"/>
          <w:shd w:val="clear" w:color="auto" w:fill="FFFFFF"/>
        </w:rPr>
        <w:t>in verbis</w:t>
      </w:r>
      <w:r w:rsidRPr="004538C2">
        <w:rPr>
          <w:rFonts w:ascii="Times New Roman" w:hAnsi="Times New Roman"/>
          <w:color w:val="333333"/>
          <w:szCs w:val="24"/>
          <w:shd w:val="clear" w:color="auto" w:fill="FFFFFF"/>
        </w:rPr>
        <w:t>:</w:t>
      </w:r>
    </w:p>
    <w:p w14:paraId="7205330F" w14:textId="77777777" w:rsidR="00DB4446" w:rsidRPr="004538C2" w:rsidRDefault="00DB4446" w:rsidP="00DB4446">
      <w:pPr>
        <w:widowControl w:val="0"/>
        <w:tabs>
          <w:tab w:val="left" w:pos="284"/>
          <w:tab w:val="left" w:pos="426"/>
        </w:tabs>
        <w:autoSpaceDE w:val="0"/>
        <w:autoSpaceDN w:val="0"/>
        <w:adjustRightInd w:val="0"/>
        <w:spacing w:before="120" w:after="120" w:line="240" w:lineRule="auto"/>
        <w:ind w:left="2268"/>
        <w:jc w:val="both"/>
        <w:rPr>
          <w:rFonts w:ascii="Times New Roman" w:hAnsi="Times New Roman"/>
          <w:sz w:val="20"/>
        </w:rPr>
      </w:pPr>
      <w:r w:rsidRPr="004538C2">
        <w:rPr>
          <w:rFonts w:ascii="Times New Roman" w:hAnsi="Times New Roman"/>
          <w:sz w:val="20"/>
        </w:rPr>
        <w:t>REPRESENTAÇÃO. INSTITUTO DE PREVIDÊNCIA MUNICIPAL. CONTRATAÇÃO DE PESSOAL. NEPOTISMO. GASTOS COM VIAGENS E DESLOCAMENTOS. REEMBOLSO DE DESPESAS. PAGAMENTO DE SERVIÇOS DE ASSESSORIA JURÍDICA. EXTRAVIO DE DOCUMENTOS. RESPONSABILIDADE. PRESTAÇÃO DE INFORMAÇÕES AO MINISTÉRIO DO TRABALHO E PREVIDÊNCIA. LIMITE DE GASTOS. IRREGULARIDADES. PARCIAL PROCEDÊNCIA. APLICAÇÃO DE MULTA</w:t>
      </w:r>
      <w:r>
        <w:rPr>
          <w:rFonts w:ascii="Times New Roman" w:hAnsi="Times New Roman"/>
          <w:sz w:val="20"/>
        </w:rPr>
        <w:t>. DETERMINAÇÕES. RECOMENDAÇÕES.</w:t>
      </w:r>
    </w:p>
    <w:p w14:paraId="4C84BD36" w14:textId="77777777" w:rsidR="00DB4446" w:rsidRPr="004538C2" w:rsidRDefault="00DB4446" w:rsidP="00DB4446">
      <w:pPr>
        <w:widowControl w:val="0"/>
        <w:tabs>
          <w:tab w:val="left" w:pos="284"/>
          <w:tab w:val="left" w:pos="426"/>
        </w:tabs>
        <w:autoSpaceDE w:val="0"/>
        <w:autoSpaceDN w:val="0"/>
        <w:adjustRightInd w:val="0"/>
        <w:spacing w:before="120" w:after="120" w:line="240" w:lineRule="auto"/>
        <w:ind w:left="2268"/>
        <w:jc w:val="both"/>
        <w:rPr>
          <w:rFonts w:ascii="Times New Roman" w:hAnsi="Times New Roman"/>
          <w:sz w:val="20"/>
        </w:rPr>
      </w:pPr>
      <w:r w:rsidRPr="004538C2">
        <w:rPr>
          <w:rFonts w:ascii="Times New Roman" w:hAnsi="Times New Roman"/>
          <w:sz w:val="20"/>
        </w:rPr>
        <w:t>1. A impetração de mandado de injunção revela que a ausência da norma regulamentadora inviabiliza o cumprimento do comando prescrito pelo inciso II do art. 37 da Constituição da República. Se a lei não dotou a autarquia de uma estrutura administrativa específica, com definição dos cargos e respectivas funções, torna-se inviável estabelecer qualquer espécie de processo seletivo de contratação de pessoal.</w:t>
      </w:r>
    </w:p>
    <w:p w14:paraId="1B5B96B6" w14:textId="77777777" w:rsidR="00DB4446" w:rsidRPr="004538C2" w:rsidRDefault="00DB4446" w:rsidP="00DB4446">
      <w:pPr>
        <w:widowControl w:val="0"/>
        <w:tabs>
          <w:tab w:val="left" w:pos="284"/>
          <w:tab w:val="left" w:pos="426"/>
        </w:tabs>
        <w:autoSpaceDE w:val="0"/>
        <w:autoSpaceDN w:val="0"/>
        <w:adjustRightInd w:val="0"/>
        <w:spacing w:before="120" w:after="120" w:line="240" w:lineRule="auto"/>
        <w:ind w:left="2268"/>
        <w:jc w:val="both"/>
        <w:rPr>
          <w:rFonts w:ascii="Times New Roman" w:hAnsi="Times New Roman"/>
          <w:sz w:val="20"/>
        </w:rPr>
      </w:pPr>
      <w:r w:rsidRPr="004538C2">
        <w:rPr>
          <w:rFonts w:ascii="Times New Roman" w:hAnsi="Times New Roman"/>
          <w:sz w:val="20"/>
        </w:rPr>
        <w:t xml:space="preserve">2. O fato de as despesas não terem ultrapassado o limite legal para os gastos administrativos não desincumbe o gestor da autarquia do ônus de comprovar a regularidade do uso dos recursos públicos, por ser esse, afinal, o objetivo da prestação de contas. </w:t>
      </w:r>
    </w:p>
    <w:p w14:paraId="23B192A5" w14:textId="77777777" w:rsidR="00DB4446" w:rsidRPr="004538C2" w:rsidRDefault="00DB4446" w:rsidP="00DB4446">
      <w:pPr>
        <w:widowControl w:val="0"/>
        <w:tabs>
          <w:tab w:val="left" w:pos="284"/>
          <w:tab w:val="left" w:pos="426"/>
        </w:tabs>
        <w:autoSpaceDE w:val="0"/>
        <w:autoSpaceDN w:val="0"/>
        <w:adjustRightInd w:val="0"/>
        <w:spacing w:before="120" w:after="120" w:line="240" w:lineRule="auto"/>
        <w:ind w:left="2268"/>
        <w:jc w:val="both"/>
        <w:rPr>
          <w:rFonts w:ascii="Times New Roman" w:hAnsi="Times New Roman"/>
          <w:b/>
          <w:sz w:val="20"/>
        </w:rPr>
      </w:pPr>
      <w:r w:rsidRPr="004538C2">
        <w:rPr>
          <w:rFonts w:ascii="Times New Roman" w:hAnsi="Times New Roman"/>
          <w:sz w:val="20"/>
        </w:rPr>
        <w:t xml:space="preserve">3. </w:t>
      </w:r>
      <w:r w:rsidRPr="004538C2">
        <w:rPr>
          <w:rFonts w:ascii="Times New Roman" w:hAnsi="Times New Roman"/>
          <w:b/>
          <w:sz w:val="20"/>
        </w:rPr>
        <w:t xml:space="preserve">Os gestores públicos devem observância ao disposto na Súmula 79 do Tribunal de Contas, instruindo as prestações de contas das despesas de viagem com os respectivos comprovantes, sob pena de </w:t>
      </w:r>
      <w:r>
        <w:rPr>
          <w:rFonts w:ascii="Times New Roman" w:hAnsi="Times New Roman"/>
          <w:b/>
          <w:sz w:val="20"/>
        </w:rPr>
        <w:t>serem consideradas irregulares.</w:t>
      </w:r>
    </w:p>
    <w:p w14:paraId="6E538534" w14:textId="77777777" w:rsidR="00DB4446" w:rsidRPr="004538C2" w:rsidRDefault="00DB4446" w:rsidP="00DB4446">
      <w:pPr>
        <w:widowControl w:val="0"/>
        <w:tabs>
          <w:tab w:val="left" w:pos="284"/>
          <w:tab w:val="left" w:pos="426"/>
        </w:tabs>
        <w:autoSpaceDE w:val="0"/>
        <w:autoSpaceDN w:val="0"/>
        <w:adjustRightInd w:val="0"/>
        <w:spacing w:before="120" w:after="120" w:line="240" w:lineRule="auto"/>
        <w:ind w:left="2268"/>
        <w:jc w:val="both"/>
        <w:rPr>
          <w:rFonts w:ascii="Times New Roman" w:hAnsi="Times New Roman"/>
          <w:sz w:val="20"/>
        </w:rPr>
      </w:pPr>
      <w:r w:rsidRPr="004538C2">
        <w:rPr>
          <w:rFonts w:ascii="Times New Roman" w:hAnsi="Times New Roman"/>
          <w:sz w:val="20"/>
        </w:rPr>
        <w:t xml:space="preserve">4. Mesmo que o contratado se encontre impossibilitado de emitir nota fiscal, compete ao gestor exigir a emissão de documento que comprove o pagamento, a exemplo de recibo com identificação do contrato e descrição do serviço prestado, conforme dispõe o enunciado da Súmula 93 do Tribunal de Contas. </w:t>
      </w:r>
    </w:p>
    <w:p w14:paraId="1529FDC0" w14:textId="77777777" w:rsidR="00DB4446" w:rsidRDefault="00DB4446" w:rsidP="00DB4446">
      <w:pPr>
        <w:widowControl w:val="0"/>
        <w:tabs>
          <w:tab w:val="left" w:pos="284"/>
          <w:tab w:val="left" w:pos="426"/>
        </w:tabs>
        <w:autoSpaceDE w:val="0"/>
        <w:autoSpaceDN w:val="0"/>
        <w:adjustRightInd w:val="0"/>
        <w:spacing w:before="120" w:after="120" w:line="240" w:lineRule="auto"/>
        <w:ind w:left="2268"/>
        <w:jc w:val="both"/>
        <w:rPr>
          <w:rFonts w:ascii="Times New Roman" w:hAnsi="Times New Roman"/>
          <w:sz w:val="20"/>
          <w:szCs w:val="24"/>
        </w:rPr>
      </w:pPr>
      <w:r w:rsidRPr="004538C2">
        <w:rPr>
          <w:rFonts w:ascii="Times New Roman" w:hAnsi="Times New Roman"/>
          <w:sz w:val="20"/>
        </w:rPr>
        <w:t xml:space="preserve">5. O extravio de documentos é fato grave para com o qual não pode haver leniência, e que enseja a instauração de sindicância para apuração de responsabilidade. 6. A fixação do limite de gastos administrativos do instituto, que gere regime próprio de previdência social, tem o propósito de preservar os recursos destinados ao pagamento dos benefícios aos segurados. A extrapolação do limite de gastos compromete o cumprimento de obrigações futuras, agravando a sua situação financeira. </w:t>
      </w:r>
      <w:r w:rsidRPr="004538C2">
        <w:rPr>
          <w:rFonts w:ascii="Times New Roman" w:hAnsi="Times New Roman"/>
          <w:sz w:val="20"/>
          <w:szCs w:val="24"/>
        </w:rPr>
        <w:t>(</w:t>
      </w:r>
      <w:r>
        <w:rPr>
          <w:rFonts w:ascii="Times New Roman" w:hAnsi="Times New Roman"/>
          <w:sz w:val="20"/>
          <w:szCs w:val="24"/>
        </w:rPr>
        <w:t>g</w:t>
      </w:r>
      <w:r w:rsidRPr="00CA3AEB">
        <w:rPr>
          <w:rFonts w:ascii="Times New Roman" w:hAnsi="Times New Roman"/>
          <w:sz w:val="20"/>
          <w:szCs w:val="24"/>
        </w:rPr>
        <w:t>rifo</w:t>
      </w:r>
      <w:r>
        <w:rPr>
          <w:rFonts w:ascii="Times New Roman" w:hAnsi="Times New Roman"/>
          <w:sz w:val="20"/>
          <w:szCs w:val="24"/>
        </w:rPr>
        <w:t>s</w:t>
      </w:r>
      <w:r w:rsidRPr="00CA3AEB">
        <w:rPr>
          <w:rFonts w:ascii="Times New Roman" w:hAnsi="Times New Roman"/>
          <w:sz w:val="20"/>
          <w:szCs w:val="24"/>
        </w:rPr>
        <w:t xml:space="preserve"> nosso</w:t>
      </w:r>
      <w:r>
        <w:rPr>
          <w:rFonts w:ascii="Times New Roman" w:hAnsi="Times New Roman"/>
          <w:sz w:val="20"/>
          <w:szCs w:val="24"/>
        </w:rPr>
        <w:t>s)</w:t>
      </w:r>
    </w:p>
    <w:p w14:paraId="06F86AEC" w14:textId="77777777" w:rsidR="00DB4446" w:rsidRPr="004538C2" w:rsidRDefault="00DB4446" w:rsidP="00DB4446">
      <w:pPr>
        <w:pStyle w:val="PargrafodaLista"/>
        <w:widowControl w:val="0"/>
        <w:tabs>
          <w:tab w:val="left" w:pos="284"/>
          <w:tab w:val="left" w:pos="426"/>
        </w:tabs>
        <w:autoSpaceDE w:val="0"/>
        <w:autoSpaceDN w:val="0"/>
        <w:adjustRightInd w:val="0"/>
        <w:spacing w:before="120" w:after="120" w:line="240" w:lineRule="auto"/>
        <w:ind w:left="0"/>
        <w:contextualSpacing w:val="0"/>
        <w:jc w:val="both"/>
        <w:rPr>
          <w:rFonts w:ascii="Times New Roman" w:hAnsi="Times New Roman"/>
          <w:szCs w:val="24"/>
        </w:rPr>
      </w:pPr>
      <w:r>
        <w:rPr>
          <w:rFonts w:ascii="Times New Roman" w:hAnsi="Times New Roman"/>
          <w:bCs/>
          <w:szCs w:val="24"/>
        </w:rPr>
        <w:t xml:space="preserve">Outrossim, colaciona-se </w:t>
      </w:r>
      <w:r w:rsidRPr="004538C2">
        <w:rPr>
          <w:rFonts w:ascii="Times New Roman" w:eastAsia="Times New Roman" w:hAnsi="Times New Roman"/>
          <w:szCs w:val="24"/>
          <w:lang w:eastAsia="pt-BR"/>
        </w:rPr>
        <w:t xml:space="preserve">trecho consignado na Inspeção Ordinária </w:t>
      </w:r>
      <w:r>
        <w:rPr>
          <w:rFonts w:ascii="Times New Roman" w:eastAsia="Times New Roman" w:hAnsi="Times New Roman"/>
          <w:szCs w:val="24"/>
          <w:lang w:eastAsia="pt-BR"/>
        </w:rPr>
        <w:t xml:space="preserve">n. </w:t>
      </w:r>
      <w:hyperlink r:id="rId101" w:anchor="!" w:history="1">
        <w:r w:rsidRPr="004538C2">
          <w:rPr>
            <w:rStyle w:val="Hyperlink"/>
            <w:rFonts w:ascii="Times New Roman" w:hAnsi="Times New Roman"/>
            <w:szCs w:val="24"/>
            <w:shd w:val="clear" w:color="auto" w:fill="FFFFFF"/>
          </w:rPr>
          <w:t>837204</w:t>
        </w:r>
      </w:hyperlink>
      <w:r>
        <w:rPr>
          <w:rFonts w:ascii="Times New Roman" w:hAnsi="Times New Roman"/>
          <w:color w:val="333333"/>
          <w:szCs w:val="24"/>
          <w:shd w:val="clear" w:color="auto" w:fill="FFFFFF"/>
        </w:rPr>
        <w:t xml:space="preserve"> (</w:t>
      </w:r>
      <w:r w:rsidRPr="00C24768">
        <w:rPr>
          <w:rFonts w:ascii="Times New Roman" w:hAnsi="Times New Roman"/>
        </w:rPr>
        <w:t>22/9/2020</w:t>
      </w:r>
      <w:r>
        <w:rPr>
          <w:rFonts w:ascii="Times New Roman" w:hAnsi="Times New Roman"/>
        </w:rPr>
        <w:t>)</w:t>
      </w:r>
      <w:r w:rsidRPr="004538C2">
        <w:rPr>
          <w:rStyle w:val="Refdenotaderodap"/>
          <w:rFonts w:ascii="Times New Roman" w:hAnsi="Times New Roman"/>
          <w:szCs w:val="24"/>
          <w:shd w:val="clear" w:color="auto" w:fill="FFFFFF"/>
        </w:rPr>
        <w:footnoteReference w:id="85"/>
      </w:r>
      <w:r w:rsidRPr="004538C2">
        <w:rPr>
          <w:rFonts w:ascii="Times New Roman" w:hAnsi="Times New Roman"/>
          <w:color w:val="333333"/>
          <w:szCs w:val="24"/>
          <w:shd w:val="clear" w:color="auto" w:fill="FFFFFF"/>
        </w:rPr>
        <w:t>,</w:t>
      </w:r>
      <w:r>
        <w:rPr>
          <w:rFonts w:ascii="Times New Roman" w:hAnsi="Times New Roman"/>
          <w:color w:val="333333"/>
          <w:szCs w:val="24"/>
          <w:shd w:val="clear" w:color="auto" w:fill="FFFFFF"/>
        </w:rPr>
        <w:t xml:space="preserve"> de relatoria do conselheiro Sebastião Helvecio, sob dois enfoques, </w:t>
      </w:r>
      <w:r w:rsidRPr="004538C2">
        <w:rPr>
          <w:rFonts w:ascii="Times New Roman" w:hAnsi="Times New Roman"/>
          <w:i/>
          <w:color w:val="333333"/>
          <w:szCs w:val="24"/>
          <w:shd w:val="clear" w:color="auto" w:fill="FFFFFF"/>
        </w:rPr>
        <w:t>ipsis litteris</w:t>
      </w:r>
      <w:r w:rsidRPr="004538C2">
        <w:rPr>
          <w:rFonts w:ascii="Times New Roman" w:hAnsi="Times New Roman"/>
          <w:color w:val="333333"/>
          <w:szCs w:val="24"/>
          <w:shd w:val="clear" w:color="auto" w:fill="FFFFFF"/>
        </w:rPr>
        <w:t>:</w:t>
      </w:r>
    </w:p>
    <w:p w14:paraId="032A8DBF" w14:textId="77777777" w:rsidR="00DB4446" w:rsidRPr="008111C0"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b/>
          <w:sz w:val="20"/>
        </w:rPr>
      </w:pPr>
      <w:r w:rsidRPr="008111C0">
        <w:rPr>
          <w:rFonts w:ascii="Times New Roman" w:hAnsi="Times New Roman"/>
          <w:b/>
          <w:sz w:val="20"/>
        </w:rPr>
        <w:t>Despesas irregulares com pagamento de diárias</w:t>
      </w:r>
    </w:p>
    <w:p w14:paraId="128C79BC"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A unidade técnica apurou, fls. 6243, a ocorrência de despesas irregulares com pagamento de diárias, no entanto, ressaltou a existência da Lei Municipal nº 1066, de 09/07/2003, autorizando o referido pagamento.</w:t>
      </w:r>
    </w:p>
    <w:p w14:paraId="3226CE42"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Contudo, verificou que tais despesas não foram acompanhadas do relatório de viagem.</w:t>
      </w:r>
    </w:p>
    <w:p w14:paraId="15C383DC"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Em reexame acrescentou o entendimento dessa Corte de Contas acerca da matéria, na decisão no voto vista proferido pelo Conselheiro Wanderley Ávila, em Sessão da Segunda Câmara de 27/04/2017, nos autos do Processo Administrativo n. 695223:</w:t>
      </w:r>
    </w:p>
    <w:p w14:paraId="08A64626"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552"/>
        <w:contextualSpacing w:val="0"/>
        <w:jc w:val="both"/>
        <w:rPr>
          <w:rFonts w:ascii="Times New Roman" w:hAnsi="Times New Roman"/>
          <w:sz w:val="20"/>
        </w:rPr>
      </w:pPr>
      <w:r w:rsidRPr="008111C0">
        <w:rPr>
          <w:rFonts w:ascii="Times New Roman" w:hAnsi="Times New Roman"/>
          <w:sz w:val="20"/>
        </w:rPr>
        <w:t>(...) é recomendável que as despesas de viagens, a serviço de órgão ou entidade pública, sejam feitas por meio da rubrica “Diárias de Viagem”, consoante previsão em lei, empenhamento em dotação orçamentária específica, observância das disposições legais pertinentes ao processamento da despesa pública e fixação em ato normativo próprio de cada órgão do Poder municipal dos valores de pousada, alimentação e locomoção (...)</w:t>
      </w:r>
    </w:p>
    <w:p w14:paraId="6DDDCE42"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552"/>
        <w:contextualSpacing w:val="0"/>
        <w:jc w:val="both"/>
        <w:rPr>
          <w:rFonts w:ascii="Times New Roman" w:hAnsi="Times New Roman"/>
          <w:sz w:val="20"/>
        </w:rPr>
      </w:pPr>
      <w:r w:rsidRPr="008111C0">
        <w:rPr>
          <w:rFonts w:ascii="Times New Roman" w:hAnsi="Times New Roman"/>
          <w:sz w:val="20"/>
        </w:rPr>
        <w:t>Havendo previsão normativa, efetua-se o pagamento de diária de viagem, podendo a respectiva prestação de contas ser feita de forma simplificada, por meio de relatório ou da apresentação de alguns comprovantes específicos relativos às atividades exercidas na viagem, de acordo com as exigências estabelecidas na respectiva regulamentação.</w:t>
      </w:r>
    </w:p>
    <w:p w14:paraId="713EAB7E"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 xml:space="preserve">Ato contínuo, analisando os documentos trazidos, às fls. 5206 a 5222, foi constatado que as notas de empenho relativas aos referidos gastos eram acompanhadas de relatório simplificado e continham informações tais como: nome do beneficiário, classificação orçamentária, período da viagem, objetivo, itinerário e assinatura do solicitante e da concedente, prestação de contas de viagem a serviço, evidenciando, desta forma, em qual finalidade o recurso foi efetivamente aplicado. </w:t>
      </w:r>
    </w:p>
    <w:p w14:paraId="0C45E1CF"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 xml:space="preserve">Insta consignar que a matéria já foi enfrentada por esta Corte de Contas em diversas oportunidades, tendo assentado seu entendimento no teor das Súmulas TC n. 79 e n. 82, </w:t>
      </w:r>
      <w:r w:rsidRPr="00D30566">
        <w:rPr>
          <w:rFonts w:ascii="Times New Roman" w:hAnsi="Times New Roman"/>
          <w:i/>
          <w:sz w:val="20"/>
        </w:rPr>
        <w:t>in verbis</w:t>
      </w:r>
      <w:r w:rsidRPr="008111C0">
        <w:rPr>
          <w:rFonts w:ascii="Times New Roman" w:hAnsi="Times New Roman"/>
          <w:sz w:val="20"/>
        </w:rPr>
        <w:t>:</w:t>
      </w:r>
    </w:p>
    <w:p w14:paraId="6FF47E5D"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552"/>
        <w:contextualSpacing w:val="0"/>
        <w:jc w:val="both"/>
        <w:rPr>
          <w:rFonts w:ascii="Times New Roman" w:hAnsi="Times New Roman"/>
          <w:sz w:val="20"/>
        </w:rPr>
      </w:pPr>
      <w:r w:rsidRPr="008111C0">
        <w:rPr>
          <w:rFonts w:ascii="Times New Roman" w:hAnsi="Times New Roman"/>
          <w:sz w:val="20"/>
        </w:rPr>
        <w:t>SÚMULA 79 (REVISADA NO “MG” DE 26/11/08 – PÁG.72 – MANTIDA NO D.O.C. DE 05/05/11 – PÁG.08)</w:t>
      </w:r>
    </w:p>
    <w:p w14:paraId="11A0B085"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552"/>
        <w:contextualSpacing w:val="0"/>
        <w:jc w:val="both"/>
        <w:rPr>
          <w:rFonts w:ascii="Times New Roman" w:hAnsi="Times New Roman"/>
          <w:sz w:val="20"/>
        </w:rPr>
      </w:pPr>
      <w:r w:rsidRPr="008111C0">
        <w:rPr>
          <w:rFonts w:ascii="Times New Roman" w:hAnsi="Times New Roman"/>
          <w:sz w:val="20"/>
        </w:rPr>
        <w:t xml:space="preserve">É irregular a despesa de viagem realizada por servidor municipal que não se fizer acompanhar dos respectivos comprovantes. </w:t>
      </w:r>
    </w:p>
    <w:p w14:paraId="5CA0A62C"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552"/>
        <w:contextualSpacing w:val="0"/>
        <w:jc w:val="both"/>
        <w:rPr>
          <w:rFonts w:ascii="Times New Roman" w:hAnsi="Times New Roman"/>
          <w:sz w:val="20"/>
        </w:rPr>
      </w:pPr>
      <w:r w:rsidRPr="008111C0">
        <w:rPr>
          <w:rFonts w:ascii="Times New Roman" w:hAnsi="Times New Roman"/>
          <w:sz w:val="20"/>
        </w:rPr>
        <w:t>Redação Anterior (Publicada no “MG” de 08/06/90 – pág. 42 – Ratificada no “MG” de 13/12/00 – pág. 33)</w:t>
      </w:r>
    </w:p>
    <w:p w14:paraId="1A13C73E"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552"/>
        <w:contextualSpacing w:val="0"/>
        <w:jc w:val="both"/>
        <w:rPr>
          <w:rFonts w:ascii="Times New Roman" w:hAnsi="Times New Roman"/>
          <w:sz w:val="20"/>
        </w:rPr>
      </w:pPr>
      <w:r w:rsidRPr="008111C0">
        <w:rPr>
          <w:rFonts w:ascii="Times New Roman" w:hAnsi="Times New Roman"/>
          <w:sz w:val="20"/>
        </w:rPr>
        <w:t>É irregular a despesa pública referente à viagem de funcionário a serviço do município que não se fizer acompanhar dos respectivos comprovantes.</w:t>
      </w:r>
    </w:p>
    <w:p w14:paraId="03CF6686"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552"/>
        <w:contextualSpacing w:val="0"/>
        <w:jc w:val="both"/>
        <w:rPr>
          <w:rFonts w:ascii="Times New Roman" w:hAnsi="Times New Roman"/>
          <w:sz w:val="20"/>
        </w:rPr>
      </w:pPr>
      <w:r w:rsidRPr="008111C0">
        <w:rPr>
          <w:rFonts w:ascii="Times New Roman" w:hAnsi="Times New Roman"/>
          <w:sz w:val="20"/>
        </w:rPr>
        <w:t>SÚMULA 82 (CANCELADA NO “MG” DE 26/11/08 – PÁG. 72) Redação Anterior (Publicada no “MG” de 29/08/90 – pág. 39) As despesas de viagem do Chefe do Executivo Municipal são regulares se acompanhadas do relatório dos gastos feitos.</w:t>
      </w:r>
    </w:p>
    <w:p w14:paraId="469CE3B8"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Assim, nota-se que era aplicável ao caso ora em estudo a Súmula 82, uma vez que a mesma dispunha sobre as despesas de viagem do chefe do executivo municipal.</w:t>
      </w:r>
    </w:p>
    <w:p w14:paraId="0BD8D6CC"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Desta forma, não restam dúvidas, que durante a ocorrência dos fatos, o entendimento sumulado por este Tribunal permitia que as despesas fossem prestadas por meio de relatório dos gastos feitos até o dia 26/11/2008.</w:t>
      </w:r>
    </w:p>
    <w:p w14:paraId="18B5187E"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No que diz a respeito nota de empenho 3605/2008, constante na fl.5220, têm-se que esta é posterior a revogação da súmula, o que considero irregular, no entanto entendo que deve ser aplicado à espécie o princípio da insignificância, tendo em vista a baixa materialidade do dano e com fundamento nos princípios da insignificância, da proporcionalidade, da economia processual e da razoabilidade administrativa deixo de determinar o ressarcimento ao erário uma vez que o valor atualizado corresponde a R$1.659,34 de acordo com a tabela de fatores de atualização monetária do TJMG.</w:t>
      </w:r>
    </w:p>
    <w:p w14:paraId="76795F14" w14:textId="77777777" w:rsidR="00DB4446" w:rsidRPr="00D3056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b/>
          <w:sz w:val="20"/>
        </w:rPr>
      </w:pPr>
      <w:r w:rsidRPr="00D30566">
        <w:rPr>
          <w:rFonts w:ascii="Times New Roman" w:hAnsi="Times New Roman"/>
          <w:b/>
          <w:sz w:val="20"/>
        </w:rPr>
        <w:t>Despesas irregulares com adiantamentos de viagem e reembolso de despesas de viagem, no exercício de 2008.</w:t>
      </w:r>
    </w:p>
    <w:p w14:paraId="29418325"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Foi constatado despesas irregulares com adiantamentos de viagem e reembolso de despesas de viagem, no exercício de 2008, para agentes políticos e servidores municipais, em desacordo com a regulamentação do pagamento de diárias de viagens, fl. 6243.</w:t>
      </w:r>
    </w:p>
    <w:p w14:paraId="5150E61A"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No entanto, o estudo técnico apontou a existência da Lei Municipal 1066/2003 que instituiu em seu art. 2º o regime de adiantamento para o pagamento de pequenas despesas, incluindo despesas de viagens, constantes às fls. 5202 a 5205.</w:t>
      </w:r>
    </w:p>
    <w:p w14:paraId="27984E1C"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Acerca deste tema, a unidade técnica, nos termos do parecer exarado pelo Tribunal Pleno em resposta à Consulta nº 748370, ressaltou três possibilidades de formalização de despesas de viagem, quais sejam, diárias de viagem, adiantamento e reembolso.</w:t>
      </w:r>
    </w:p>
    <w:p w14:paraId="18F959C6"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Asseverou que no que tange ao adiantamento e ao reembolso, modalidades a serem utilizadas nas hipóteses em que não há previsão normativa de diárias, as despesas de viagens feitas a serviço do órgão ou entidade pública somente serão consideradas regulares se houver a apresentação de todos os documentos legais comprobatórios dos gastos realizados.</w:t>
      </w:r>
    </w:p>
    <w:p w14:paraId="30F5ACFD"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8111C0">
        <w:rPr>
          <w:rFonts w:ascii="Times New Roman" w:hAnsi="Times New Roman"/>
          <w:sz w:val="20"/>
        </w:rPr>
        <w:t>Destacou o entendimento esposado na Consulta nº 656186, O Enunciado de Súmula nº 79, editado em 08/06/90 e ainda vigente, com pequenas alterações de redação, deve ser assim interpretado:</w:t>
      </w:r>
    </w:p>
    <w:p w14:paraId="5BFA3841"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552"/>
        <w:contextualSpacing w:val="0"/>
        <w:jc w:val="both"/>
        <w:rPr>
          <w:rFonts w:ascii="Times New Roman" w:hAnsi="Times New Roman"/>
          <w:sz w:val="20"/>
        </w:rPr>
      </w:pPr>
      <w:r w:rsidRPr="00D30566">
        <w:rPr>
          <w:rFonts w:ascii="Times New Roman" w:hAnsi="Times New Roman"/>
          <w:sz w:val="20"/>
        </w:rPr>
        <w:t xml:space="preserve">Por outro lado, não existindo previsão do pagamento de diárias em lei e a fixação de seu correspondente valor em ato normativo próprio, as despesas de viagens feitas a serviço de órgão ou entidade pública, poderão ser ressarcidas mediante a apresentação dos documentos legais comprobatórios dos gastos feitos, conforme entendimento desta eg. Corte consubstanciado na Súmula TC n. 79, cujo enunciado é assim vazado: </w:t>
      </w:r>
      <w:r w:rsidRPr="00D30566">
        <w:rPr>
          <w:rFonts w:ascii="Times New Roman" w:hAnsi="Times New Roman"/>
          <w:i/>
          <w:sz w:val="20"/>
        </w:rPr>
        <w:t>“É irregular a despesa pública referente à viagem de funcionário a serviço do município que não se fizer acompanhar dos respectivos comprovantes.”</w:t>
      </w:r>
    </w:p>
    <w:p w14:paraId="294D075B"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D30566">
        <w:rPr>
          <w:rFonts w:ascii="Times New Roman" w:hAnsi="Times New Roman"/>
          <w:sz w:val="20"/>
        </w:rPr>
        <w:t>Desta forma, esclareceu que analisando os documentos constantes nos autos, às fls. 5223 a 5244, verificou-se que as notas de empenho relativas às restituições de despesas com viagens estão acompanhadas de relatório “Comprovante de Despesas”, discriminando as despesas, bem como documentos legais comprobatórios dos gastos, evidenciando em qual finalidade o recurso foi efetivamente aplicado.</w:t>
      </w:r>
    </w:p>
    <w:p w14:paraId="0B1FFD90" w14:textId="77777777" w:rsidR="00DB444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rPr>
      </w:pPr>
      <w:r w:rsidRPr="00D30566">
        <w:rPr>
          <w:rFonts w:ascii="Times New Roman" w:hAnsi="Times New Roman"/>
          <w:sz w:val="20"/>
        </w:rPr>
        <w:t>Com base no exposto, resta sanada a irregularidade, não se caracterizando, portanto, a ocorrência de dano ao erário no presente caso.</w:t>
      </w:r>
    </w:p>
    <w:p w14:paraId="654F2612" w14:textId="77777777" w:rsidR="00DB4446" w:rsidRPr="004538C2" w:rsidRDefault="00DB4446" w:rsidP="00DB4446">
      <w:pPr>
        <w:widowControl w:val="0"/>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Além disso, segue</w:t>
      </w:r>
      <w:r w:rsidRPr="004538C2">
        <w:rPr>
          <w:rFonts w:ascii="Times New Roman" w:hAnsi="Times New Roman"/>
          <w:szCs w:val="24"/>
        </w:rPr>
        <w:t xml:space="preserve"> entendimento firmado na </w:t>
      </w:r>
      <w:r>
        <w:rPr>
          <w:rFonts w:ascii="Times New Roman" w:hAnsi="Times New Roman"/>
          <w:szCs w:val="24"/>
        </w:rPr>
        <w:t>Tomada d</w:t>
      </w:r>
      <w:r w:rsidRPr="004538C2">
        <w:rPr>
          <w:rFonts w:ascii="Times New Roman" w:hAnsi="Times New Roman"/>
          <w:szCs w:val="24"/>
        </w:rPr>
        <w:t>e Contas Especial</w:t>
      </w:r>
      <w:r>
        <w:rPr>
          <w:rFonts w:ascii="Times New Roman" w:hAnsi="Times New Roman"/>
          <w:szCs w:val="24"/>
        </w:rPr>
        <w:t xml:space="preserve"> n.</w:t>
      </w:r>
      <w:r w:rsidRPr="004538C2">
        <w:rPr>
          <w:rFonts w:ascii="Times New Roman" w:hAnsi="Times New Roman"/>
          <w:szCs w:val="24"/>
        </w:rPr>
        <w:t xml:space="preserve"> </w:t>
      </w:r>
      <w:hyperlink r:id="rId102" w:anchor="!" w:history="1">
        <w:r w:rsidRPr="004538C2">
          <w:rPr>
            <w:rStyle w:val="Hyperlink"/>
            <w:rFonts w:ascii="Times New Roman" w:hAnsi="Times New Roman"/>
            <w:szCs w:val="24"/>
          </w:rPr>
          <w:t>695554</w:t>
        </w:r>
      </w:hyperlink>
      <w:r w:rsidRPr="00CA3AEB">
        <w:rPr>
          <w:rFonts w:ascii="Times New Roman" w:hAnsi="Times New Roman"/>
          <w:szCs w:val="24"/>
        </w:rPr>
        <w:t xml:space="preserve"> (22/8/2019)</w:t>
      </w:r>
      <w:r w:rsidRPr="004538C2">
        <w:rPr>
          <w:rStyle w:val="Refdenotaderodap"/>
          <w:rFonts w:ascii="Times New Roman" w:hAnsi="Times New Roman"/>
          <w:szCs w:val="24"/>
        </w:rPr>
        <w:footnoteReference w:id="86"/>
      </w:r>
      <w:r w:rsidRPr="004538C2">
        <w:rPr>
          <w:rFonts w:ascii="Times New Roman" w:hAnsi="Times New Roman"/>
          <w:szCs w:val="24"/>
        </w:rPr>
        <w:t>:</w:t>
      </w:r>
    </w:p>
    <w:p w14:paraId="2874798D" w14:textId="77777777" w:rsidR="00DB4446" w:rsidRDefault="00DB4446" w:rsidP="00DB4446">
      <w:pPr>
        <w:widowControl w:val="0"/>
        <w:tabs>
          <w:tab w:val="left" w:pos="284"/>
          <w:tab w:val="left" w:pos="426"/>
        </w:tabs>
        <w:autoSpaceDE w:val="0"/>
        <w:autoSpaceDN w:val="0"/>
        <w:adjustRightInd w:val="0"/>
        <w:spacing w:before="120" w:after="120" w:line="240" w:lineRule="auto"/>
        <w:ind w:left="2268"/>
        <w:jc w:val="both"/>
        <w:rPr>
          <w:rFonts w:ascii="Times New Roman" w:hAnsi="Times New Roman"/>
          <w:sz w:val="20"/>
        </w:rPr>
      </w:pPr>
      <w:r w:rsidRPr="004538C2">
        <w:rPr>
          <w:rFonts w:ascii="Times New Roman" w:hAnsi="Times New Roman"/>
          <w:sz w:val="20"/>
        </w:rPr>
        <w:t>A ausência dos comprovantes de gastos promovidos pelos agentes públicos com as viagens realizadas, patrocinadas por recursos públicos, fere o parágrafo único do art. 70 da CF, bem como a Súmula 7</w:t>
      </w:r>
      <w:r>
        <w:rPr>
          <w:rFonts w:ascii="Times New Roman" w:hAnsi="Times New Roman"/>
          <w:sz w:val="20"/>
        </w:rPr>
        <w:t>9 deste Tribunal, que estipula:</w:t>
      </w:r>
    </w:p>
    <w:p w14:paraId="1767D71D" w14:textId="77777777" w:rsidR="00DB4446" w:rsidRDefault="00DB4446" w:rsidP="00DB4446">
      <w:pPr>
        <w:widowControl w:val="0"/>
        <w:tabs>
          <w:tab w:val="left" w:pos="284"/>
          <w:tab w:val="left" w:pos="426"/>
        </w:tabs>
        <w:autoSpaceDE w:val="0"/>
        <w:autoSpaceDN w:val="0"/>
        <w:adjustRightInd w:val="0"/>
        <w:spacing w:before="120" w:after="120" w:line="240" w:lineRule="auto"/>
        <w:ind w:left="2552"/>
        <w:jc w:val="both"/>
        <w:rPr>
          <w:rFonts w:ascii="Times New Roman" w:hAnsi="Times New Roman"/>
          <w:sz w:val="20"/>
        </w:rPr>
      </w:pPr>
      <w:r w:rsidRPr="004538C2">
        <w:rPr>
          <w:rFonts w:ascii="Times New Roman" w:hAnsi="Times New Roman"/>
          <w:sz w:val="20"/>
        </w:rPr>
        <w:t>É irregular a despesa de viagem realizada por servidor municipal que não se fizer acompanhar dos respectivos comprovantes.</w:t>
      </w:r>
    </w:p>
    <w:p w14:paraId="05B4328E" w14:textId="77777777" w:rsidR="00DB4446" w:rsidRDefault="00DB4446" w:rsidP="00DB4446">
      <w:pPr>
        <w:widowControl w:val="0"/>
        <w:tabs>
          <w:tab w:val="left" w:pos="284"/>
          <w:tab w:val="left" w:pos="426"/>
        </w:tabs>
        <w:autoSpaceDE w:val="0"/>
        <w:autoSpaceDN w:val="0"/>
        <w:adjustRightInd w:val="0"/>
        <w:spacing w:before="120" w:after="120" w:line="240" w:lineRule="auto"/>
        <w:ind w:left="2268"/>
        <w:jc w:val="both"/>
        <w:rPr>
          <w:rFonts w:ascii="Times New Roman" w:hAnsi="Times New Roman"/>
          <w:sz w:val="20"/>
        </w:rPr>
      </w:pPr>
      <w:r w:rsidRPr="004538C2">
        <w:rPr>
          <w:rFonts w:ascii="Times New Roman" w:hAnsi="Times New Roman"/>
          <w:sz w:val="20"/>
        </w:rPr>
        <w:t>Conforme já explicitado, incumbe ao gestor que recebeu recursos públicos comprovar a correta aplicação desses valores, demonstrando a sua efetiva destinação aos objetivos pretendidos por meio de documentação apta, nos termos das normas legais aplicáveis, para revelar o vínculo existente entre o gasto e a ação realizada, sob pena de responsabilização.</w:t>
      </w:r>
    </w:p>
    <w:p w14:paraId="6D041BD8" w14:textId="77777777" w:rsidR="00DB4446" w:rsidRPr="004538C2" w:rsidRDefault="00DB4446" w:rsidP="00DB4446">
      <w:pPr>
        <w:widowControl w:val="0"/>
        <w:tabs>
          <w:tab w:val="left" w:pos="284"/>
          <w:tab w:val="left" w:pos="426"/>
        </w:tabs>
        <w:autoSpaceDE w:val="0"/>
        <w:autoSpaceDN w:val="0"/>
        <w:adjustRightInd w:val="0"/>
        <w:spacing w:before="120" w:after="120" w:line="240" w:lineRule="auto"/>
        <w:jc w:val="both"/>
        <w:rPr>
          <w:rFonts w:ascii="Times New Roman" w:hAnsi="Times New Roman"/>
          <w:szCs w:val="24"/>
          <w:shd w:val="clear" w:color="auto" w:fill="FFFFFF"/>
        </w:rPr>
      </w:pPr>
      <w:r w:rsidRPr="004538C2">
        <w:rPr>
          <w:rFonts w:ascii="Times New Roman" w:hAnsi="Times New Roman"/>
          <w:szCs w:val="24"/>
        </w:rPr>
        <w:t xml:space="preserve">Em sentido análogo, ao deliberar a Inspeção Ordinária </w:t>
      </w:r>
      <w:hyperlink r:id="rId103" w:anchor="!" w:history="1">
        <w:r w:rsidRPr="004538C2">
          <w:rPr>
            <w:rStyle w:val="Hyperlink"/>
            <w:rFonts w:ascii="Times New Roman" w:hAnsi="Times New Roman"/>
            <w:szCs w:val="24"/>
            <w:shd w:val="clear" w:color="auto" w:fill="FFFFFF"/>
          </w:rPr>
          <w:t>743485</w:t>
        </w:r>
      </w:hyperlink>
      <w:r w:rsidRPr="004538C2">
        <w:rPr>
          <w:rStyle w:val="Refdenotaderodap"/>
          <w:rFonts w:ascii="Times New Roman" w:hAnsi="Times New Roman"/>
          <w:szCs w:val="24"/>
          <w:shd w:val="clear" w:color="auto" w:fill="FFFFFF"/>
        </w:rPr>
        <w:footnoteReference w:id="87"/>
      </w:r>
      <w:r w:rsidRPr="004538C2">
        <w:rPr>
          <w:rFonts w:ascii="Times New Roman" w:hAnsi="Times New Roman"/>
          <w:szCs w:val="24"/>
          <w:shd w:val="clear" w:color="auto" w:fill="FFFFFF"/>
        </w:rPr>
        <w:t xml:space="preserve"> e o Recurso Ordinário n. </w:t>
      </w:r>
      <w:hyperlink r:id="rId104" w:anchor="!" w:history="1">
        <w:r w:rsidRPr="004538C2">
          <w:rPr>
            <w:rStyle w:val="Hyperlink"/>
            <w:rFonts w:ascii="Times New Roman" w:hAnsi="Times New Roman"/>
            <w:szCs w:val="24"/>
            <w:shd w:val="clear" w:color="auto" w:fill="FFFFFF"/>
          </w:rPr>
          <w:t>969605</w:t>
        </w:r>
      </w:hyperlink>
      <w:r w:rsidRPr="004538C2">
        <w:rPr>
          <w:rStyle w:val="Refdenotaderodap"/>
          <w:rFonts w:ascii="Times New Roman" w:hAnsi="Times New Roman"/>
          <w:szCs w:val="24"/>
          <w:shd w:val="clear" w:color="auto" w:fill="FFFFFF"/>
        </w:rPr>
        <w:footnoteReference w:id="88"/>
      </w:r>
      <w:r w:rsidRPr="004538C2">
        <w:rPr>
          <w:rFonts w:ascii="Times New Roman" w:hAnsi="Times New Roman"/>
          <w:szCs w:val="24"/>
          <w:shd w:val="clear" w:color="auto" w:fill="FFFFFF"/>
        </w:rPr>
        <w:t xml:space="preserve">, este Tribunal entendeu que são irregulares as despesas de viagens de funcionários sem a devida prestação de contas, por contrariar o enunciado em comento. </w:t>
      </w:r>
      <w:r w:rsidRPr="004538C2">
        <w:rPr>
          <w:rFonts w:ascii="Times New Roman" w:eastAsia="Times New Roman" w:hAnsi="Times New Roman"/>
          <w:szCs w:val="24"/>
          <w:lang w:eastAsia="pt-BR"/>
        </w:rPr>
        <w:t xml:space="preserve">Dessa forma, insta transcrever </w:t>
      </w:r>
      <w:r w:rsidRPr="004538C2">
        <w:rPr>
          <w:rFonts w:ascii="Times New Roman" w:hAnsi="Times New Roman"/>
          <w:szCs w:val="24"/>
        </w:rPr>
        <w:t xml:space="preserve">a Consulta </w:t>
      </w:r>
      <w:hyperlink r:id="rId105" w:anchor="!" w:history="1">
        <w:r w:rsidRPr="004538C2">
          <w:rPr>
            <w:rStyle w:val="Hyperlink"/>
            <w:rFonts w:ascii="Times New Roman" w:eastAsia="Times New Roman" w:hAnsi="Times New Roman"/>
            <w:szCs w:val="24"/>
            <w:lang w:eastAsia="pt-BR"/>
          </w:rPr>
          <w:t>748370</w:t>
        </w:r>
      </w:hyperlink>
      <w:r w:rsidRPr="004538C2">
        <w:rPr>
          <w:rFonts w:ascii="Times New Roman" w:eastAsia="Times New Roman" w:hAnsi="Times New Roman"/>
          <w:szCs w:val="24"/>
          <w:lang w:eastAsia="pt-BR"/>
        </w:rPr>
        <w:t xml:space="preserve">, trecho consignado na Denúncia </w:t>
      </w:r>
      <w:hyperlink r:id="rId106" w:anchor="!" w:history="1">
        <w:r w:rsidRPr="004538C2">
          <w:rPr>
            <w:rStyle w:val="Hyperlink"/>
            <w:rFonts w:ascii="Times New Roman" w:hAnsi="Times New Roman"/>
            <w:szCs w:val="24"/>
            <w:shd w:val="clear" w:color="auto" w:fill="FFFFFF"/>
          </w:rPr>
          <w:t>951360</w:t>
        </w:r>
      </w:hyperlink>
      <w:r>
        <w:rPr>
          <w:rStyle w:val="Refdenotaderodap"/>
          <w:rFonts w:ascii="Times New Roman" w:hAnsi="Times New Roman"/>
          <w:color w:val="0000FF"/>
          <w:szCs w:val="24"/>
          <w:u w:val="single"/>
          <w:shd w:val="clear" w:color="auto" w:fill="FFFFFF"/>
        </w:rPr>
        <w:footnoteReference w:id="89"/>
      </w:r>
      <w:r w:rsidRPr="004538C2">
        <w:rPr>
          <w:rFonts w:ascii="Times New Roman" w:hAnsi="Times New Roman"/>
          <w:color w:val="333333"/>
          <w:szCs w:val="24"/>
          <w:shd w:val="clear" w:color="auto" w:fill="FFFFFF"/>
        </w:rPr>
        <w:t xml:space="preserve">, </w:t>
      </w:r>
      <w:r w:rsidRPr="004538C2">
        <w:rPr>
          <w:rFonts w:ascii="Times New Roman" w:hAnsi="Times New Roman"/>
          <w:i/>
          <w:color w:val="333333"/>
          <w:szCs w:val="24"/>
          <w:shd w:val="clear" w:color="auto" w:fill="FFFFFF"/>
        </w:rPr>
        <w:t>ipsis litteris</w:t>
      </w:r>
      <w:r w:rsidRPr="004538C2">
        <w:rPr>
          <w:rFonts w:ascii="Times New Roman" w:hAnsi="Times New Roman"/>
          <w:color w:val="333333"/>
          <w:szCs w:val="24"/>
          <w:shd w:val="clear" w:color="auto" w:fill="FFFFFF"/>
        </w:rPr>
        <w:t>:</w:t>
      </w:r>
      <w:r w:rsidRPr="004538C2">
        <w:rPr>
          <w:rFonts w:ascii="Times New Roman" w:eastAsia="Times New Roman" w:hAnsi="Times New Roman"/>
          <w:szCs w:val="24"/>
          <w:lang w:eastAsia="pt-BR"/>
        </w:rPr>
        <w:t xml:space="preserve"> </w:t>
      </w:r>
      <w:r w:rsidRPr="004538C2">
        <w:rPr>
          <w:rFonts w:ascii="Times New Roman" w:hAnsi="Times New Roman"/>
          <w:szCs w:val="24"/>
        </w:rPr>
        <w:t xml:space="preserve">  </w:t>
      </w:r>
    </w:p>
    <w:p w14:paraId="51AD1864" w14:textId="77777777" w:rsidR="00DB4446" w:rsidRPr="00CC495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b/>
          <w:sz w:val="20"/>
          <w:szCs w:val="20"/>
        </w:rPr>
      </w:pPr>
      <w:r w:rsidRPr="00CC4956">
        <w:rPr>
          <w:rFonts w:ascii="Times New Roman" w:hAnsi="Times New Roman"/>
          <w:sz w:val="20"/>
          <w:szCs w:val="20"/>
        </w:rPr>
        <w:t xml:space="preserve">Esta Corte, na resposta à Consulta </w:t>
      </w:r>
      <w:hyperlink r:id="rId107" w:anchor="!" w:history="1">
        <w:r w:rsidRPr="00CC4956">
          <w:rPr>
            <w:rStyle w:val="Hyperlink"/>
            <w:rFonts w:ascii="Times New Roman" w:hAnsi="Times New Roman"/>
            <w:sz w:val="20"/>
            <w:szCs w:val="20"/>
          </w:rPr>
          <w:t>748370</w:t>
        </w:r>
      </w:hyperlink>
      <w:r w:rsidRPr="00CC4956">
        <w:rPr>
          <w:rFonts w:ascii="Times New Roman" w:hAnsi="Times New Roman"/>
          <w:sz w:val="20"/>
          <w:szCs w:val="20"/>
        </w:rPr>
        <w:t xml:space="preserve">, relatada pelo Conselheiro Antônio Andrada, manifestou o entendimento de que os pagamentos de diárias de viagem são uma forma de indenização em que deve ser observado o estabelecido previamente em lei e a sua regulamentação em ato normativo próprio do respectivo Poder, com prestação de contas simplificada e empenho prévio ordinário, acrescentando que, na ausência de tal previsão, poderá a indenização ser paga em regime de adiantamento e com empenho prévio por estimativa, se houver autorização legal para tanto, ou através de reembolso, também com empenho prévio por estimativa. </w:t>
      </w:r>
      <w:r w:rsidRPr="00CC4956">
        <w:rPr>
          <w:rFonts w:ascii="Times New Roman" w:hAnsi="Times New Roman"/>
          <w:b/>
          <w:sz w:val="20"/>
          <w:szCs w:val="20"/>
        </w:rPr>
        <w:t xml:space="preserve">Portanto, há três possibilidades de formalização de despesas de viagem, quais sejam, diárias de viagem, adiantamento e reembolso, tendo destacado o Relator que nas hipóteses de adiantamento e de reembolso, será imprescindível a comprovação posterior de gastos pelo servidor público ou agente político, com rigorosa prestação de contas, em processo complexo, conforme enunciado de Súmula 79 deste Tribunal. </w:t>
      </w:r>
      <w:r w:rsidRPr="00CC4956">
        <w:rPr>
          <w:rFonts w:ascii="Times New Roman" w:hAnsi="Times New Roman"/>
          <w:i/>
          <w:sz w:val="20"/>
          <w:szCs w:val="20"/>
        </w:rPr>
        <w:t>(grifos nossos)</w:t>
      </w:r>
    </w:p>
    <w:p w14:paraId="788D95F5" w14:textId="77777777" w:rsidR="00DB4446" w:rsidRPr="00CC4956"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0"/>
          <w:szCs w:val="20"/>
        </w:rPr>
      </w:pPr>
      <w:r w:rsidRPr="00CC4956">
        <w:rPr>
          <w:rFonts w:ascii="Times New Roman" w:hAnsi="Times New Roman"/>
          <w:sz w:val="20"/>
          <w:szCs w:val="20"/>
        </w:rPr>
        <w:t xml:space="preserve">Esse entendimento foi consolidado, no âmbito deste Tribunal, em julgados recentes, tais como nos Processos n. </w:t>
      </w:r>
      <w:hyperlink r:id="rId108" w:anchor="!" w:history="1">
        <w:r w:rsidRPr="00CC4956">
          <w:rPr>
            <w:rStyle w:val="Hyperlink"/>
            <w:rFonts w:ascii="Times New Roman" w:hAnsi="Times New Roman"/>
            <w:sz w:val="20"/>
            <w:szCs w:val="20"/>
          </w:rPr>
          <w:t>677086</w:t>
        </w:r>
      </w:hyperlink>
      <w:r w:rsidRPr="00CC4956">
        <w:rPr>
          <w:rFonts w:ascii="Times New Roman" w:hAnsi="Times New Roman"/>
          <w:sz w:val="20"/>
          <w:szCs w:val="20"/>
        </w:rPr>
        <w:t xml:space="preserve"> (sessão da 1ª Câmara de 06/10/2015) e n. </w:t>
      </w:r>
      <w:hyperlink r:id="rId109" w:anchor="!" w:history="1">
        <w:r w:rsidRPr="00CC4956">
          <w:rPr>
            <w:rStyle w:val="Hyperlink"/>
            <w:rFonts w:ascii="Times New Roman" w:hAnsi="Times New Roman"/>
            <w:sz w:val="20"/>
            <w:szCs w:val="20"/>
          </w:rPr>
          <w:t>747764</w:t>
        </w:r>
      </w:hyperlink>
      <w:r w:rsidRPr="00CC4956">
        <w:rPr>
          <w:rFonts w:ascii="Times New Roman" w:hAnsi="Times New Roman"/>
          <w:sz w:val="20"/>
          <w:szCs w:val="20"/>
        </w:rPr>
        <w:t xml:space="preserve"> (sessão da 2º Câmara de 02/08/2016), entre outros, que trataram da matéria “pagamento de diárias de viagem”.</w:t>
      </w:r>
    </w:p>
    <w:p w14:paraId="6ABECBD7" w14:textId="77777777" w:rsidR="00DB4446" w:rsidRPr="004538C2"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4538C2">
        <w:rPr>
          <w:rFonts w:ascii="Times New Roman" w:hAnsi="Times New Roman"/>
          <w:b/>
          <w:szCs w:val="24"/>
        </w:rPr>
        <w:t>3.2. Jurisprudência do TCU</w:t>
      </w:r>
    </w:p>
    <w:p w14:paraId="349EF06A" w14:textId="77777777" w:rsidR="00DB4446" w:rsidRPr="004538C2" w:rsidRDefault="00DB4446" w:rsidP="00DB4446">
      <w:pPr>
        <w:widowControl w:val="0"/>
        <w:autoSpaceDE w:val="0"/>
        <w:autoSpaceDN w:val="0"/>
        <w:adjustRightInd w:val="0"/>
        <w:spacing w:before="120" w:after="120" w:line="240" w:lineRule="auto"/>
        <w:jc w:val="both"/>
        <w:rPr>
          <w:rFonts w:ascii="Times New Roman" w:hAnsi="Times New Roman"/>
          <w:szCs w:val="24"/>
        </w:rPr>
      </w:pPr>
      <w:r w:rsidRPr="004538C2">
        <w:rPr>
          <w:rFonts w:ascii="Times New Roman" w:hAnsi="Times New Roman"/>
          <w:szCs w:val="24"/>
        </w:rPr>
        <w:t>Observa-se posicionamento semelhante no âmbito do Tribunal de Contas da União, ao analisar o caso de representações formuladas pelo Ministério Público de Contas e por Parlamentares acerca de possíveis irregularidades na gestão administrativa da força-tarefa da Operação Lava Jato, do Ministério Público Federal (MPF), particularmente quanto aos valores despendidos com diárias, passagens e gratificações de desoneração de procuradores para atuarem com exclusividade na aludida Operação</w:t>
      </w:r>
      <w:r w:rsidRPr="004538C2">
        <w:rPr>
          <w:rStyle w:val="Refdenotaderodap"/>
          <w:rFonts w:ascii="Times New Roman" w:hAnsi="Times New Roman"/>
          <w:szCs w:val="24"/>
          <w:shd w:val="clear" w:color="auto" w:fill="FFFFFF"/>
        </w:rPr>
        <w:footnoteReference w:id="90"/>
      </w:r>
      <w:r w:rsidRPr="004538C2">
        <w:rPr>
          <w:rFonts w:ascii="Times New Roman" w:hAnsi="Times New Roman"/>
          <w:szCs w:val="24"/>
        </w:rPr>
        <w:t>:</w:t>
      </w:r>
    </w:p>
    <w:p w14:paraId="5079EF45" w14:textId="77777777" w:rsidR="00DB4446" w:rsidRPr="004538C2" w:rsidRDefault="00DB4446" w:rsidP="00DB4446">
      <w:pPr>
        <w:widowControl w:val="0"/>
        <w:autoSpaceDE w:val="0"/>
        <w:autoSpaceDN w:val="0"/>
        <w:adjustRightInd w:val="0"/>
        <w:spacing w:before="120" w:after="120" w:line="240" w:lineRule="auto"/>
        <w:ind w:left="2268"/>
        <w:jc w:val="both"/>
        <w:rPr>
          <w:rFonts w:ascii="Times New Roman" w:hAnsi="Times New Roman"/>
          <w:sz w:val="20"/>
        </w:rPr>
      </w:pPr>
      <w:r w:rsidRPr="004538C2">
        <w:rPr>
          <w:rFonts w:ascii="Times New Roman" w:hAnsi="Times New Roman"/>
          <w:sz w:val="20"/>
        </w:rPr>
        <w:t>Nesta oportunidade, entendo que os elementos já constantes nos autos caracterizam a ocorrência de prejuízo ao erário, nos termos do despacho por mim proferido à peça 23, o qual faço reproduzir a seguir:</w:t>
      </w:r>
    </w:p>
    <w:p w14:paraId="70DCFEF5" w14:textId="77777777" w:rsidR="00DB4446" w:rsidRPr="00546E4A" w:rsidRDefault="00DB4446" w:rsidP="00DB4446">
      <w:pPr>
        <w:widowControl w:val="0"/>
        <w:autoSpaceDE w:val="0"/>
        <w:autoSpaceDN w:val="0"/>
        <w:adjustRightInd w:val="0"/>
        <w:spacing w:before="120" w:after="120" w:line="240" w:lineRule="auto"/>
        <w:ind w:left="2268"/>
        <w:jc w:val="both"/>
        <w:rPr>
          <w:rFonts w:ascii="Times New Roman" w:hAnsi="Times New Roman"/>
          <w:sz w:val="20"/>
        </w:rPr>
      </w:pPr>
      <w:r w:rsidRPr="00546E4A">
        <w:rPr>
          <w:rFonts w:ascii="Times New Roman" w:hAnsi="Times New Roman"/>
          <w:sz w:val="20"/>
        </w:rPr>
        <w:t>(...)</w:t>
      </w:r>
      <w:r w:rsidRPr="00546E4A">
        <w:rPr>
          <w:rFonts w:ascii="Times New Roman" w:hAnsi="Times New Roman"/>
          <w:sz w:val="20"/>
        </w:rPr>
        <w:cr/>
        <w:t xml:space="preserve">18. O próprio Tribunal de Contas da União admite controlar os atos discricionários ou adentrar o mérito administrativo quando a decisão está em descompasso com o princípio da economicidade, tendo em vista as demais alternativas. Cito pacífica jurisprudência nesse sentido: </w:t>
      </w:r>
    </w:p>
    <w:p w14:paraId="692DF57D" w14:textId="77777777" w:rsidR="00DB4446" w:rsidRPr="00546E4A" w:rsidRDefault="00DB4446" w:rsidP="00DB4446">
      <w:pPr>
        <w:widowControl w:val="0"/>
        <w:autoSpaceDE w:val="0"/>
        <w:autoSpaceDN w:val="0"/>
        <w:adjustRightInd w:val="0"/>
        <w:spacing w:before="120" w:after="120" w:line="240" w:lineRule="auto"/>
        <w:ind w:left="2268"/>
        <w:jc w:val="both"/>
        <w:rPr>
          <w:rFonts w:ascii="Times New Roman" w:hAnsi="Times New Roman"/>
          <w:sz w:val="20"/>
        </w:rPr>
      </w:pPr>
      <w:r w:rsidRPr="00546E4A">
        <w:rPr>
          <w:rFonts w:ascii="Times New Roman" w:hAnsi="Times New Roman"/>
          <w:sz w:val="20"/>
        </w:rPr>
        <w:t xml:space="preserve">O conteúdo de ato administrativo discricionário pode se submeter à apreciação do TCU quando o órgão ou a entidade jurisdicionada afasta-se dos princípios constitucionais implícitos e explícitos a que se submete, entre os quais os da motivação, da eficiência e da economicidade. (Acórdãos 2.061/2021-TCU-Plenário, Redator Vital do Rego, e 2.470/2013-TCU-Plenário, Relator Augusto Sherman). </w:t>
      </w:r>
    </w:p>
    <w:p w14:paraId="232F9940" w14:textId="77777777" w:rsidR="00DB4446" w:rsidRPr="00546E4A" w:rsidRDefault="00DB4446" w:rsidP="00DB4446">
      <w:pPr>
        <w:widowControl w:val="0"/>
        <w:autoSpaceDE w:val="0"/>
        <w:autoSpaceDN w:val="0"/>
        <w:adjustRightInd w:val="0"/>
        <w:spacing w:before="120" w:after="120" w:line="240" w:lineRule="auto"/>
        <w:ind w:left="2268"/>
        <w:jc w:val="both"/>
        <w:rPr>
          <w:rFonts w:ascii="Times New Roman" w:hAnsi="Times New Roman"/>
          <w:sz w:val="20"/>
        </w:rPr>
      </w:pPr>
      <w:r w:rsidRPr="00546E4A">
        <w:rPr>
          <w:rFonts w:ascii="Times New Roman" w:hAnsi="Times New Roman"/>
          <w:sz w:val="20"/>
        </w:rPr>
        <w:t xml:space="preserve">No âmbito do controle de economicidade do ato administrativo - respaldado pelo </w:t>
      </w:r>
      <w:r w:rsidRPr="00546E4A">
        <w:rPr>
          <w:rFonts w:ascii="Times New Roman" w:hAnsi="Times New Roman"/>
          <w:b/>
          <w:sz w:val="20"/>
        </w:rPr>
        <w:t>art. 70, caput, da CF/88</w:t>
      </w:r>
      <w:r w:rsidRPr="00546E4A">
        <w:rPr>
          <w:rFonts w:ascii="Times New Roman" w:hAnsi="Times New Roman"/>
          <w:sz w:val="20"/>
        </w:rPr>
        <w:t xml:space="preserve">, e que compreende a avaliação da legitimidade dos aspectos relacionados à eficiência, eficácia e efetividade da gestão pública -, é cabível ao Tribunal adentrar o mérito administrativo, nos casos em que a decisão adotada pelo gestor se mostrar nitidamente em descompasso com o princípio da economicidade, tendo em vista as demais opções legais que estiverem ao seu alcance. (Acórdão 1.195/2008-Primeira Câmara, Relator Augusto Nardes). </w:t>
      </w:r>
    </w:p>
    <w:p w14:paraId="7416E1BF" w14:textId="77777777" w:rsidR="00DB4446" w:rsidRPr="00546E4A" w:rsidRDefault="00DB4446" w:rsidP="00DB4446">
      <w:pPr>
        <w:widowControl w:val="0"/>
        <w:autoSpaceDE w:val="0"/>
        <w:autoSpaceDN w:val="0"/>
        <w:adjustRightInd w:val="0"/>
        <w:spacing w:before="120" w:after="120" w:line="240" w:lineRule="auto"/>
        <w:ind w:left="2268"/>
        <w:jc w:val="both"/>
        <w:rPr>
          <w:rFonts w:ascii="Times New Roman" w:hAnsi="Times New Roman"/>
          <w:sz w:val="20"/>
        </w:rPr>
      </w:pPr>
      <w:r w:rsidRPr="00546E4A">
        <w:rPr>
          <w:rFonts w:ascii="Times New Roman" w:hAnsi="Times New Roman"/>
          <w:sz w:val="20"/>
        </w:rPr>
        <w:t>19. O TCU também considera irregular a conduta praticada no âmbito do poder discricionário que venha a se mostrar ineficiente ou antieconômica, bem como os gastos excessivos que sejam realizados de forma desarrazoada.</w:t>
      </w:r>
    </w:p>
    <w:p w14:paraId="2CDF50C0" w14:textId="77777777" w:rsidR="00DB4446" w:rsidRPr="004538C2" w:rsidRDefault="00DB4446" w:rsidP="00DB4446">
      <w:pPr>
        <w:widowControl w:val="0"/>
        <w:autoSpaceDE w:val="0"/>
        <w:autoSpaceDN w:val="0"/>
        <w:adjustRightInd w:val="0"/>
        <w:spacing w:before="120" w:after="120" w:line="240" w:lineRule="auto"/>
        <w:ind w:left="2268"/>
        <w:jc w:val="both"/>
        <w:rPr>
          <w:rFonts w:ascii="Times New Roman" w:hAnsi="Times New Roman"/>
          <w:sz w:val="20"/>
        </w:rPr>
      </w:pPr>
      <w:r w:rsidRPr="00546E4A">
        <w:rPr>
          <w:rFonts w:ascii="Times New Roman" w:hAnsi="Times New Roman"/>
          <w:sz w:val="20"/>
        </w:rPr>
        <w:t>(...)</w:t>
      </w:r>
      <w:r w:rsidRPr="00546E4A">
        <w:rPr>
          <w:rFonts w:ascii="Times New Roman" w:hAnsi="Times New Roman"/>
          <w:sz w:val="20"/>
        </w:rPr>
        <w:cr/>
      </w:r>
      <w:r w:rsidRPr="004538C2">
        <w:rPr>
          <w:rFonts w:ascii="Times New Roman" w:hAnsi="Times New Roman"/>
          <w:sz w:val="20"/>
        </w:rPr>
        <w:t xml:space="preserve">Apesar de a escolha do meio de transporte inserir-se no âmbito da discricionariedade administrativa, não há que se transigir quando o gestor inobserva a razoabilidade nos gastos com o dinheiro público, afastando-se, em consequência, do princípio da economicidade. (Acórdão 1.693/2007-TCU-Primeira Câmara, Relator Marcos Bemquerer) </w:t>
      </w:r>
    </w:p>
    <w:p w14:paraId="0E29B30A" w14:textId="77777777" w:rsidR="00DB4446" w:rsidRPr="004538C2" w:rsidRDefault="00DB4446" w:rsidP="00DB4446">
      <w:pPr>
        <w:widowControl w:val="0"/>
        <w:autoSpaceDE w:val="0"/>
        <w:autoSpaceDN w:val="0"/>
        <w:adjustRightInd w:val="0"/>
        <w:spacing w:before="120" w:after="120" w:line="240" w:lineRule="auto"/>
        <w:ind w:left="2268"/>
        <w:jc w:val="both"/>
        <w:rPr>
          <w:rFonts w:ascii="Times New Roman" w:hAnsi="Times New Roman"/>
          <w:sz w:val="20"/>
        </w:rPr>
      </w:pPr>
      <w:r w:rsidRPr="004538C2">
        <w:rPr>
          <w:rFonts w:ascii="Times New Roman" w:hAnsi="Times New Roman"/>
          <w:sz w:val="20"/>
        </w:rPr>
        <w:t xml:space="preserve">22. Em julgado recente, que também toma a economicidade como critério para se avaliar a razoabilidade e a legitimidade da escolha discricionária, a Corte assentou que: </w:t>
      </w:r>
      <w:r w:rsidRPr="00546E4A">
        <w:rPr>
          <w:rFonts w:ascii="Times New Roman" w:hAnsi="Times New Roman"/>
          <w:b/>
          <w:sz w:val="20"/>
        </w:rPr>
        <w:t>A opção administrativa por gastos luxuosos, sem a devida justificativa acerca da necessidade e de forma incompatível com a finalidade da contratação, contraria os princípios da economicidade e da moralidade administrativa</w:t>
      </w:r>
      <w:r w:rsidRPr="00546E4A">
        <w:rPr>
          <w:rFonts w:ascii="Times New Roman" w:hAnsi="Times New Roman"/>
          <w:sz w:val="20"/>
        </w:rPr>
        <w:t>.</w:t>
      </w:r>
      <w:r w:rsidRPr="004538C2">
        <w:rPr>
          <w:rFonts w:ascii="Times New Roman" w:hAnsi="Times New Roman"/>
          <w:sz w:val="20"/>
        </w:rPr>
        <w:t xml:space="preserve"> (Acórdão 1.895/2021-TCU-Plenário, Relator Marcos Bemquerer).</w:t>
      </w:r>
    </w:p>
    <w:p w14:paraId="70C63F93" w14:textId="77777777" w:rsidR="00DB4446" w:rsidRPr="00546E4A" w:rsidRDefault="00DB4446" w:rsidP="00DB4446">
      <w:pPr>
        <w:widowControl w:val="0"/>
        <w:autoSpaceDE w:val="0"/>
        <w:autoSpaceDN w:val="0"/>
        <w:adjustRightInd w:val="0"/>
        <w:spacing w:before="120" w:after="120" w:line="240" w:lineRule="auto"/>
        <w:ind w:left="2268"/>
        <w:jc w:val="both"/>
        <w:rPr>
          <w:rFonts w:ascii="Times New Roman" w:hAnsi="Times New Roman"/>
          <w:sz w:val="20"/>
        </w:rPr>
      </w:pPr>
      <w:r w:rsidRPr="00546E4A">
        <w:rPr>
          <w:rFonts w:ascii="Times New Roman" w:hAnsi="Times New Roman"/>
          <w:sz w:val="20"/>
        </w:rPr>
        <w:t>(...)</w:t>
      </w:r>
    </w:p>
    <w:p w14:paraId="0081EC68" w14:textId="77777777" w:rsidR="00DB4446" w:rsidRPr="00546E4A" w:rsidRDefault="00DB4446" w:rsidP="00DB4446">
      <w:pPr>
        <w:widowControl w:val="0"/>
        <w:autoSpaceDE w:val="0"/>
        <w:autoSpaceDN w:val="0"/>
        <w:adjustRightInd w:val="0"/>
        <w:spacing w:before="120" w:after="120" w:line="240" w:lineRule="auto"/>
        <w:ind w:left="2268"/>
        <w:jc w:val="both"/>
        <w:rPr>
          <w:rFonts w:ascii="Times New Roman" w:hAnsi="Times New Roman"/>
          <w:sz w:val="20"/>
        </w:rPr>
      </w:pPr>
      <w:r w:rsidRPr="00546E4A">
        <w:rPr>
          <w:rFonts w:ascii="Times New Roman" w:hAnsi="Times New Roman"/>
          <w:sz w:val="20"/>
        </w:rPr>
        <w:t xml:space="preserve">50. Resta configurado, portanto, dano ao erário decorrente de ato de gestão ilegítimo e antieconômico (Regimento Interno do TCU, art. 209, incisos II e III). Diante desse cenário, cumpre à Corte de Contas adotar as medidas a seu cargo para recuperar gastos que não foram geridos conforme a boa e regular gestão dos recursos públicos, </w:t>
      </w:r>
      <w:r w:rsidRPr="00546E4A">
        <w:rPr>
          <w:rFonts w:ascii="Times New Roman" w:hAnsi="Times New Roman"/>
          <w:b/>
          <w:sz w:val="20"/>
        </w:rPr>
        <w:t>em especial considerando os princípios da economicidade e da impessoalidade</w:t>
      </w:r>
      <w:r w:rsidRPr="00546E4A">
        <w:rPr>
          <w:rFonts w:ascii="Times New Roman" w:hAnsi="Times New Roman"/>
          <w:sz w:val="20"/>
        </w:rPr>
        <w:t xml:space="preserve"> (Lei 8.443/1992, arts. 1º, inciso I, 5º, inciso II, e 16, c/c Regimento Interno do TCU, art. 209). </w:t>
      </w:r>
    </w:p>
    <w:p w14:paraId="13570AF4" w14:textId="77777777" w:rsidR="00DB4446" w:rsidRPr="00546E4A" w:rsidRDefault="00DB4446" w:rsidP="00DB4446">
      <w:pPr>
        <w:widowControl w:val="0"/>
        <w:autoSpaceDE w:val="0"/>
        <w:autoSpaceDN w:val="0"/>
        <w:adjustRightInd w:val="0"/>
        <w:spacing w:before="120" w:after="120" w:line="240" w:lineRule="auto"/>
        <w:ind w:left="2268"/>
        <w:jc w:val="both"/>
        <w:rPr>
          <w:rFonts w:ascii="Times New Roman" w:hAnsi="Times New Roman"/>
          <w:sz w:val="20"/>
        </w:rPr>
      </w:pPr>
      <w:r w:rsidRPr="00546E4A">
        <w:rPr>
          <w:rFonts w:ascii="Times New Roman" w:hAnsi="Times New Roman"/>
          <w:sz w:val="20"/>
        </w:rPr>
        <w:t>51. Pelo dano, devem responder tanto os agentes responsáveis pelos atos irregulares quanto aqueles que dele se beneficiaram de maneira imprópria (Constituição Federal, art. 71, inciso II, c/c Lei 8.443/1992, art. 16, § 2º, ‘b’, e Regimento Interno do TCU, art. 209, §§ 5º e 6º). Quanto à quantificação do dano, deve feita a partir dos valores que excedem as despesas que teriam sido arcadas pelo erário caso adotado outro modelo, como a mera remoção dos interessados a atuar na dita Operação.</w:t>
      </w:r>
      <w:r w:rsidRPr="00546E4A">
        <w:rPr>
          <w:rFonts w:ascii="Times New Roman" w:hAnsi="Times New Roman"/>
          <w:sz w:val="20"/>
        </w:rPr>
        <w:cr/>
        <w:t>(</w:t>
      </w:r>
      <w:r w:rsidRPr="00546E4A">
        <w:rPr>
          <w:rFonts w:ascii="Times New Roman" w:hAnsi="Times New Roman"/>
          <w:i/>
          <w:sz w:val="20"/>
        </w:rPr>
        <w:t>Grifo nosso</w:t>
      </w:r>
      <w:r w:rsidRPr="00546E4A">
        <w:rPr>
          <w:rFonts w:ascii="Times New Roman" w:hAnsi="Times New Roman"/>
          <w:sz w:val="20"/>
        </w:rPr>
        <w:t>).</w:t>
      </w:r>
    </w:p>
    <w:p w14:paraId="0D4BFCD3" w14:textId="77777777" w:rsidR="00DB4446" w:rsidRPr="004538C2" w:rsidRDefault="00DB4446" w:rsidP="00DB4446">
      <w:pPr>
        <w:widowControl w:val="0"/>
        <w:tabs>
          <w:tab w:val="left" w:pos="1344"/>
        </w:tabs>
        <w:autoSpaceDE w:val="0"/>
        <w:autoSpaceDN w:val="0"/>
        <w:adjustRightInd w:val="0"/>
        <w:spacing w:before="240" w:after="240" w:line="240" w:lineRule="auto"/>
        <w:jc w:val="both"/>
        <w:rPr>
          <w:rFonts w:ascii="Times New Roman" w:hAnsi="Times New Roman"/>
          <w:b/>
          <w:szCs w:val="24"/>
        </w:rPr>
      </w:pPr>
      <w:r w:rsidRPr="004538C2">
        <w:rPr>
          <w:rFonts w:ascii="Times New Roman" w:hAnsi="Times New Roman"/>
          <w:b/>
          <w:szCs w:val="24"/>
        </w:rPr>
        <w:t>4. CONCLUSÃO</w:t>
      </w:r>
    </w:p>
    <w:p w14:paraId="372EE2E3" w14:textId="77777777" w:rsidR="00DB4446" w:rsidRPr="003C4230"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3C4230">
        <w:rPr>
          <w:rFonts w:ascii="Times New Roman" w:hAnsi="Times New Roman"/>
          <w:szCs w:val="24"/>
        </w:rPr>
        <w:t>Da análise do Enunciado de Súmula 79, infere-se que:</w:t>
      </w:r>
    </w:p>
    <w:p w14:paraId="1CC2F173" w14:textId="77777777" w:rsidR="00DB4446" w:rsidRPr="003C4230" w:rsidRDefault="00DB4446" w:rsidP="00437F3E">
      <w:pPr>
        <w:pStyle w:val="PargrafodaLista"/>
        <w:widowControl w:val="0"/>
        <w:numPr>
          <w:ilvl w:val="0"/>
          <w:numId w:val="8"/>
        </w:numPr>
        <w:autoSpaceDE w:val="0"/>
        <w:autoSpaceDN w:val="0"/>
        <w:adjustRightInd w:val="0"/>
        <w:spacing w:before="120" w:after="120" w:line="240" w:lineRule="auto"/>
        <w:contextualSpacing w:val="0"/>
        <w:jc w:val="both"/>
        <w:rPr>
          <w:rFonts w:ascii="Times New Roman" w:hAnsi="Times New Roman"/>
          <w:szCs w:val="24"/>
        </w:rPr>
      </w:pPr>
      <w:r w:rsidRPr="003C4230">
        <w:rPr>
          <w:rFonts w:ascii="Times New Roman" w:hAnsi="Times New Roman"/>
          <w:szCs w:val="24"/>
        </w:rPr>
        <w:t xml:space="preserve">O entendimento deste Tribunal sobre o verbete sumular, com respaldo nos comandos do art. 70, parágrafo único da CR/1988, art. 74, §2º, incisos I e II da CE/1989, e arts. 63 e 68 da Lei Federal n. 4.320/1964, sofreu alterações as quais resultaram no cancelamento do Enunciado de Súmula n. 82, bem como na </w:t>
      </w:r>
      <w:r w:rsidRPr="003C4230">
        <w:rPr>
          <w:rFonts w:ascii="Times New Roman" w:hAnsi="Times New Roman"/>
          <w:b/>
          <w:szCs w:val="24"/>
        </w:rPr>
        <w:t>ampliação do rol de agentes que devem comprovar os gastos de viagens, quando ressarcidos por meio de adiantamento ou reembolso</w:t>
      </w:r>
      <w:r w:rsidRPr="003C4230">
        <w:rPr>
          <w:rFonts w:ascii="Times New Roman" w:hAnsi="Times New Roman"/>
          <w:szCs w:val="24"/>
        </w:rPr>
        <w:t>;</w:t>
      </w:r>
    </w:p>
    <w:p w14:paraId="7DB595CD" w14:textId="77777777" w:rsidR="00DB4446" w:rsidRPr="003C4230" w:rsidRDefault="00DB4446" w:rsidP="00437F3E">
      <w:pPr>
        <w:pStyle w:val="PargrafodaLista"/>
        <w:widowControl w:val="0"/>
        <w:numPr>
          <w:ilvl w:val="0"/>
          <w:numId w:val="8"/>
        </w:numPr>
        <w:spacing w:before="120" w:after="120" w:line="240" w:lineRule="auto"/>
        <w:contextualSpacing w:val="0"/>
        <w:jc w:val="both"/>
        <w:rPr>
          <w:rFonts w:ascii="Times New Roman" w:hAnsi="Times New Roman"/>
          <w:szCs w:val="24"/>
        </w:rPr>
      </w:pPr>
      <w:r w:rsidRPr="003C4230">
        <w:rPr>
          <w:rFonts w:ascii="Times New Roman" w:hAnsi="Times New Roman"/>
          <w:szCs w:val="24"/>
        </w:rPr>
        <w:t xml:space="preserve">A paradigmática Consulta </w:t>
      </w:r>
      <w:hyperlink r:id="rId110" w:anchor="!" w:history="1">
        <w:r w:rsidRPr="003C4230">
          <w:rPr>
            <w:rStyle w:val="Hyperlink"/>
            <w:rFonts w:ascii="Times New Roman" w:eastAsia="Times New Roman" w:hAnsi="Times New Roman"/>
            <w:szCs w:val="24"/>
            <w:lang w:eastAsia="pt-BR"/>
          </w:rPr>
          <w:t>748370</w:t>
        </w:r>
      </w:hyperlink>
      <w:r w:rsidRPr="003C4230">
        <w:rPr>
          <w:rFonts w:ascii="Times New Roman" w:eastAsia="Times New Roman" w:hAnsi="Times New Roman"/>
          <w:szCs w:val="24"/>
          <w:lang w:eastAsia="pt-BR"/>
        </w:rPr>
        <w:t xml:space="preserve"> delineou entendimento sobre as prestações de contas das despesas com viagem nos seguintes termos:</w:t>
      </w:r>
      <w:r w:rsidRPr="003C4230">
        <w:rPr>
          <w:rFonts w:ascii="Times New Roman" w:hAnsi="Times New Roman"/>
          <w:szCs w:val="24"/>
        </w:rPr>
        <w:t xml:space="preserve"> 1) na hipótese de previsão normativa sobre a concessão de </w:t>
      </w:r>
      <w:r w:rsidRPr="003C4230">
        <w:rPr>
          <w:rFonts w:ascii="Times New Roman" w:hAnsi="Times New Roman"/>
          <w:b/>
          <w:szCs w:val="24"/>
        </w:rPr>
        <w:t>diárias</w:t>
      </w:r>
      <w:r w:rsidRPr="003C4230">
        <w:rPr>
          <w:rFonts w:ascii="Times New Roman" w:hAnsi="Times New Roman"/>
          <w:szCs w:val="24"/>
        </w:rPr>
        <w:t xml:space="preserve">, a prestação de contas pode ser simplificada, a fim de comprovar que o agente realizou, de fato, a viagem; 2) as despesas de viagens indenizadas pelo erário, mediante </w:t>
      </w:r>
      <w:r w:rsidRPr="003C4230">
        <w:rPr>
          <w:rFonts w:ascii="Times New Roman" w:hAnsi="Times New Roman"/>
          <w:b/>
          <w:szCs w:val="24"/>
        </w:rPr>
        <w:t>adiantamento</w:t>
      </w:r>
      <w:r w:rsidRPr="003C4230">
        <w:rPr>
          <w:rFonts w:ascii="Times New Roman" w:hAnsi="Times New Roman"/>
          <w:szCs w:val="24"/>
        </w:rPr>
        <w:t xml:space="preserve"> ou </w:t>
      </w:r>
      <w:r w:rsidRPr="003C4230">
        <w:rPr>
          <w:rFonts w:ascii="Times New Roman" w:hAnsi="Times New Roman"/>
          <w:b/>
          <w:szCs w:val="24"/>
        </w:rPr>
        <w:t>reembolso,</w:t>
      </w:r>
      <w:r w:rsidRPr="003C4230">
        <w:rPr>
          <w:rFonts w:ascii="Times New Roman" w:hAnsi="Times New Roman"/>
          <w:szCs w:val="24"/>
        </w:rPr>
        <w:t xml:space="preserve"> demandam ulterior comprovação dos gastos efetuados pelo servidor público ou agente político, com rigorosa prestação de contas, em processo complexo.</w:t>
      </w:r>
    </w:p>
    <w:p w14:paraId="3A40CF30" w14:textId="77777777" w:rsidR="00DB4446" w:rsidRPr="003C4230" w:rsidRDefault="00DB4446" w:rsidP="00DB4446">
      <w:pPr>
        <w:tabs>
          <w:tab w:val="left" w:pos="993"/>
        </w:tabs>
        <w:autoSpaceDE w:val="0"/>
        <w:autoSpaceDN w:val="0"/>
        <w:adjustRightInd w:val="0"/>
        <w:spacing w:before="120" w:after="120" w:line="240" w:lineRule="auto"/>
        <w:jc w:val="both"/>
        <w:rPr>
          <w:rFonts w:ascii="Times New Roman" w:hAnsi="Times New Roman"/>
          <w:szCs w:val="24"/>
        </w:rPr>
      </w:pPr>
      <w:r w:rsidRPr="003C4230">
        <w:rPr>
          <w:rFonts w:ascii="Times New Roman" w:hAnsi="Times New Roman"/>
          <w:szCs w:val="24"/>
        </w:rPr>
        <w:t xml:space="preserve">Tendo em vista que o enunciado de Súmula n. 79 encontra-se adequado às disposições previstas nas Constituições Federal e Estadual vigentes, e, ainda, considerando que a expressão </w:t>
      </w:r>
      <w:r w:rsidRPr="003C4230">
        <w:rPr>
          <w:rFonts w:ascii="Times New Roman" w:hAnsi="Times New Roman"/>
          <w:i/>
          <w:szCs w:val="24"/>
        </w:rPr>
        <w:t>agente público</w:t>
      </w:r>
      <w:r w:rsidRPr="003C4230">
        <w:rPr>
          <w:rFonts w:ascii="Times New Roman" w:hAnsi="Times New Roman"/>
          <w:szCs w:val="24"/>
        </w:rPr>
        <w:t xml:space="preserve"> é mais ampla para abranger também os agentes políticos, sugere-se a </w:t>
      </w:r>
      <w:r w:rsidRPr="003C4230">
        <w:rPr>
          <w:rFonts w:ascii="Times New Roman" w:hAnsi="Times New Roman"/>
          <w:b/>
          <w:szCs w:val="24"/>
        </w:rPr>
        <w:t>m</w:t>
      </w:r>
      <w:r>
        <w:rPr>
          <w:rFonts w:ascii="Times New Roman" w:hAnsi="Times New Roman"/>
          <w:b/>
          <w:szCs w:val="24"/>
        </w:rPr>
        <w:t>odifica</w:t>
      </w:r>
      <w:r w:rsidRPr="003C4230">
        <w:rPr>
          <w:rFonts w:ascii="Times New Roman" w:hAnsi="Times New Roman"/>
          <w:b/>
          <w:szCs w:val="24"/>
        </w:rPr>
        <w:t xml:space="preserve">ção </w:t>
      </w:r>
      <w:r w:rsidRPr="003C4230">
        <w:rPr>
          <w:rFonts w:ascii="Times New Roman" w:hAnsi="Times New Roman"/>
          <w:szCs w:val="24"/>
        </w:rPr>
        <w:t>do verbete, para que passe a vigorar com a seguinte redação:</w:t>
      </w:r>
    </w:p>
    <w:p w14:paraId="635925B3" w14:textId="77777777" w:rsidR="00DB4446" w:rsidRPr="003C4230" w:rsidRDefault="00DB4446" w:rsidP="00DB4446">
      <w:pPr>
        <w:widowControl w:val="0"/>
        <w:tabs>
          <w:tab w:val="left" w:pos="1344"/>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3C4230">
        <w:rPr>
          <w:rFonts w:ascii="Times New Roman" w:hAnsi="Times New Roman"/>
          <w:i/>
          <w:szCs w:val="24"/>
        </w:rPr>
        <w:t>A despesa de viagem realizada por agente público, quando indenizada sob o regime de adiantamento ou reembolso, é irregular se não se fizer acompanhada dos respectivos comprovantes</w:t>
      </w:r>
      <w:r w:rsidRPr="003C4230">
        <w:rPr>
          <w:rFonts w:ascii="Times New Roman" w:eastAsia="Times New Roman" w:hAnsi="Times New Roman"/>
          <w:color w:val="000000"/>
          <w:szCs w:val="24"/>
          <w:lang w:eastAsia="pt-BR"/>
        </w:rPr>
        <w:t>.</w:t>
      </w:r>
      <w:r w:rsidRPr="003C4230">
        <w:rPr>
          <w:rFonts w:ascii="Times New Roman" w:eastAsia="Times New Roman" w:hAnsi="Times New Roman"/>
          <w:color w:val="000000" w:themeColor="text1"/>
          <w:szCs w:val="24"/>
          <w:lang w:eastAsia="pt-BR"/>
        </w:rPr>
        <w:t xml:space="preserve"> </w:t>
      </w:r>
    </w:p>
    <w:p w14:paraId="6E0825E2" w14:textId="77777777" w:rsidR="00DB4446" w:rsidRPr="003C4230" w:rsidRDefault="00DB4446" w:rsidP="00DB4446">
      <w:pPr>
        <w:spacing w:before="120" w:after="120" w:line="240" w:lineRule="auto"/>
        <w:jc w:val="center"/>
        <w:rPr>
          <w:rFonts w:ascii="Times New Roman" w:eastAsia="Times New Roman" w:hAnsi="Times New Roman"/>
          <w:szCs w:val="20"/>
          <w:lang w:eastAsia="pt-BR"/>
        </w:rPr>
      </w:pPr>
      <w:r w:rsidRPr="003C4230">
        <w:rPr>
          <w:rFonts w:ascii="Times New Roman" w:eastAsia="Times New Roman" w:hAnsi="Times New Roman"/>
          <w:szCs w:val="20"/>
          <w:lang w:eastAsia="pt-BR"/>
        </w:rPr>
        <w:t>*****</w:t>
      </w:r>
    </w:p>
    <w:p w14:paraId="7F5C17A0" w14:textId="77777777" w:rsidR="005B7EB9" w:rsidRDefault="005B7EB9" w:rsidP="00DB4446">
      <w:pPr>
        <w:widowControl w:val="0"/>
        <w:tabs>
          <w:tab w:val="left" w:pos="1344"/>
        </w:tabs>
        <w:autoSpaceDE w:val="0"/>
        <w:autoSpaceDN w:val="0"/>
        <w:adjustRightInd w:val="0"/>
        <w:spacing w:before="60" w:afterLines="60" w:after="144" w:line="240" w:lineRule="auto"/>
        <w:ind w:left="709"/>
        <w:jc w:val="both"/>
        <w:rPr>
          <w:rFonts w:ascii="Times New Roman" w:hAnsi="Times New Roman"/>
          <w:szCs w:val="24"/>
        </w:rPr>
        <w:sectPr w:rsidR="005B7EB9" w:rsidSect="00C40EAB">
          <w:footnotePr>
            <w:numRestart w:val="eachSect"/>
          </w:footnotePr>
          <w:pgSz w:w="11906" w:h="16838" w:code="9"/>
          <w:pgMar w:top="1134" w:right="1134" w:bottom="1134" w:left="1134" w:header="709" w:footer="709" w:gutter="0"/>
          <w:cols w:space="708"/>
          <w:docGrid w:linePitch="360"/>
        </w:sectPr>
      </w:pPr>
    </w:p>
    <w:p w14:paraId="21A7C42D" w14:textId="77777777" w:rsidR="00DB4446" w:rsidRPr="004027DD" w:rsidRDefault="00DB4446" w:rsidP="00DB4446">
      <w:pPr>
        <w:tabs>
          <w:tab w:val="left" w:pos="426"/>
        </w:tabs>
        <w:spacing w:after="240" w:line="240" w:lineRule="auto"/>
        <w:jc w:val="center"/>
        <w:rPr>
          <w:rFonts w:ascii="Times New Roman" w:hAnsi="Times New Roman"/>
          <w:color w:val="000000" w:themeColor="text1"/>
          <w:sz w:val="28"/>
          <w:szCs w:val="28"/>
        </w:rPr>
      </w:pPr>
      <w:r w:rsidRPr="004027DD">
        <w:rPr>
          <w:rFonts w:ascii="Times New Roman" w:hAnsi="Times New Roman"/>
          <w:b/>
          <w:color w:val="000000" w:themeColor="text1"/>
          <w:sz w:val="28"/>
          <w:szCs w:val="28"/>
        </w:rPr>
        <w:t xml:space="preserve">REESTUDO DO ENUNCIADO DE SÚMULA N. </w:t>
      </w:r>
      <w:r w:rsidRPr="004027DD">
        <w:rPr>
          <w:rFonts w:ascii="Times New Roman" w:hAnsi="Times New Roman"/>
          <w:b/>
          <w:sz w:val="28"/>
          <w:szCs w:val="28"/>
        </w:rPr>
        <w:t>105</w:t>
      </w:r>
      <w:r w:rsidRPr="004027DD">
        <w:rPr>
          <w:rStyle w:val="Refdenotaderodap"/>
          <w:rFonts w:ascii="Times New Roman" w:hAnsi="Times New Roman"/>
          <w:b/>
          <w:color w:val="000000" w:themeColor="text1"/>
          <w:sz w:val="28"/>
          <w:szCs w:val="28"/>
        </w:rPr>
        <w:footnoteReference w:id="91"/>
      </w:r>
    </w:p>
    <w:p w14:paraId="3C1DC465" w14:textId="77777777" w:rsidR="00DB4446" w:rsidRDefault="00DB4446" w:rsidP="00DB4446">
      <w:pPr>
        <w:autoSpaceDE w:val="0"/>
        <w:autoSpaceDN w:val="0"/>
        <w:adjustRightInd w:val="0"/>
        <w:spacing w:before="120" w:after="120" w:line="240" w:lineRule="auto"/>
        <w:ind w:left="142" w:right="142"/>
        <w:jc w:val="both"/>
        <w:rPr>
          <w:rFonts w:ascii="Times New Roman" w:hAnsi="Times New Roman"/>
          <w:i/>
          <w:color w:val="000000" w:themeColor="text1"/>
          <w:szCs w:val="24"/>
        </w:rPr>
      </w:pPr>
      <w:r w:rsidRPr="00E77BE6">
        <w:rPr>
          <w:rFonts w:ascii="Times New Roman" w:hAnsi="Times New Roman"/>
          <w:i/>
          <w:color w:val="000000" w:themeColor="text1"/>
          <w:szCs w:val="24"/>
        </w:rPr>
        <w:t xml:space="preserve">Nas aposentadorias, reformas e pensões </w:t>
      </w:r>
      <w:r w:rsidRPr="00A81EA6">
        <w:rPr>
          <w:rFonts w:ascii="Times New Roman" w:hAnsi="Times New Roman"/>
          <w:i/>
          <w:color w:val="000000" w:themeColor="text1"/>
          <w:szCs w:val="24"/>
        </w:rPr>
        <w:t>concedidas há mais de cinco anos, bem como nas admissões ocorridas em igual prazo, contado a partir da entrada do servidor em exercício</w:t>
      </w:r>
      <w:r w:rsidRPr="00E77BE6">
        <w:rPr>
          <w:rFonts w:ascii="Times New Roman" w:hAnsi="Times New Roman"/>
          <w:i/>
          <w:color w:val="000000" w:themeColor="text1"/>
          <w:szCs w:val="24"/>
        </w:rPr>
        <w:t>, o Tribunal de Contas determinará o registro dos atos que a Administração já não puder anular, salvo comprovada má fé.</w:t>
      </w:r>
    </w:p>
    <w:p w14:paraId="5D042C8F" w14:textId="77777777" w:rsidR="00DB4446" w:rsidRPr="00624484" w:rsidRDefault="00DB4446" w:rsidP="00DB4446">
      <w:pPr>
        <w:autoSpaceDE w:val="0"/>
        <w:autoSpaceDN w:val="0"/>
        <w:adjustRightInd w:val="0"/>
        <w:spacing w:before="120" w:after="120" w:line="240" w:lineRule="auto"/>
        <w:jc w:val="both"/>
        <w:rPr>
          <w:rFonts w:ascii="Times New Roman" w:hAnsi="Times New Roman"/>
          <w:i/>
          <w:color w:val="000000" w:themeColor="text1"/>
          <w:szCs w:val="24"/>
        </w:rPr>
      </w:pPr>
      <w:r>
        <w:rPr>
          <w:rFonts w:ascii="Times New Roman" w:hAnsi="Times New Roman"/>
          <w:color w:val="000000" w:themeColor="text1"/>
          <w:szCs w:val="24"/>
        </w:rPr>
        <w:pict w14:anchorId="71FBC311">
          <v:rect id="_x0000_i1144" style="width:453.55pt;height:1.5pt" o:hralign="center" o:hrstd="t" o:hr="t" fillcolor="#a0a0a0" stroked="f"/>
        </w:pict>
      </w:r>
    </w:p>
    <w:p w14:paraId="042E49F0" w14:textId="3ED2494B" w:rsidR="00DB4446" w:rsidRPr="00624484" w:rsidRDefault="00B805FC" w:rsidP="00437F3E">
      <w:pPr>
        <w:pStyle w:val="PargrafodaLista"/>
        <w:numPr>
          <w:ilvl w:val="0"/>
          <w:numId w:val="18"/>
        </w:numPr>
        <w:tabs>
          <w:tab w:val="left" w:pos="567"/>
        </w:tabs>
        <w:spacing w:before="240" w:after="240" w:line="240" w:lineRule="auto"/>
        <w:contextualSpacing w:val="0"/>
        <w:jc w:val="both"/>
        <w:rPr>
          <w:rFonts w:ascii="Times New Roman" w:hAnsi="Times New Roman"/>
          <w:b/>
          <w:color w:val="000000" w:themeColor="text1"/>
          <w:szCs w:val="24"/>
        </w:rPr>
      </w:pPr>
      <w:r>
        <w:rPr>
          <w:rFonts w:ascii="Times New Roman" w:hAnsi="Times New Roman"/>
          <w:b/>
          <w:color w:val="000000" w:themeColor="text1"/>
          <w:szCs w:val="24"/>
        </w:rPr>
        <w:t>RELATÓRIO</w:t>
      </w:r>
    </w:p>
    <w:p w14:paraId="7ED72372" w14:textId="77777777" w:rsidR="00DB4446" w:rsidRPr="00E26553" w:rsidRDefault="00DB4446" w:rsidP="00DB4446">
      <w:pPr>
        <w:tabs>
          <w:tab w:val="left" w:pos="993"/>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E26553">
        <w:rPr>
          <w:rFonts w:ascii="Times New Roman" w:eastAsia="Times New Roman" w:hAnsi="Times New Roman"/>
          <w:color w:val="000000" w:themeColor="text1"/>
          <w:szCs w:val="24"/>
          <w:lang w:eastAsia="pt-BR"/>
        </w:rPr>
        <w:t xml:space="preserve">A proposta de criação do presente Enunciado resultou da decisão proferida nos autos do Incidente de Uniformização de Jurisprudência n. </w:t>
      </w:r>
      <w:hyperlink r:id="rId111" w:anchor="!" w:history="1">
        <w:r w:rsidRPr="00E26553">
          <w:rPr>
            <w:rStyle w:val="Hyperlink"/>
            <w:rFonts w:ascii="Times New Roman" w:eastAsia="Times New Roman" w:hAnsi="Times New Roman"/>
            <w:szCs w:val="24"/>
            <w:lang w:eastAsia="pt-BR"/>
          </w:rPr>
          <w:t>724637</w:t>
        </w:r>
      </w:hyperlink>
      <w:r>
        <w:rPr>
          <w:rFonts w:ascii="Times New Roman" w:eastAsia="Times New Roman" w:hAnsi="Times New Roman"/>
          <w:color w:val="000000" w:themeColor="text1"/>
          <w:szCs w:val="24"/>
          <w:lang w:eastAsia="pt-BR"/>
        </w:rPr>
        <w:t xml:space="preserve"> (13/</w:t>
      </w:r>
      <w:r w:rsidRPr="00E26553">
        <w:rPr>
          <w:rFonts w:ascii="Times New Roman" w:eastAsia="Times New Roman" w:hAnsi="Times New Roman"/>
          <w:color w:val="000000" w:themeColor="text1"/>
          <w:szCs w:val="24"/>
          <w:lang w:eastAsia="pt-BR"/>
        </w:rPr>
        <w:t>6/2007</w:t>
      </w:r>
      <w:r>
        <w:rPr>
          <w:rFonts w:ascii="Times New Roman" w:eastAsia="Times New Roman" w:hAnsi="Times New Roman"/>
          <w:color w:val="000000" w:themeColor="text1"/>
          <w:szCs w:val="24"/>
          <w:lang w:eastAsia="pt-BR"/>
        </w:rPr>
        <w:t>)</w:t>
      </w:r>
      <w:r w:rsidRPr="00E26553">
        <w:rPr>
          <w:rStyle w:val="Refdenotaderodap"/>
          <w:rFonts w:ascii="Times New Roman" w:eastAsia="Times New Roman" w:hAnsi="Times New Roman"/>
          <w:color w:val="000000" w:themeColor="text1"/>
          <w:szCs w:val="24"/>
          <w:lang w:eastAsia="pt-BR"/>
        </w:rPr>
        <w:footnoteReference w:id="92"/>
      </w:r>
      <w:r>
        <w:rPr>
          <w:rFonts w:ascii="Times New Roman" w:eastAsia="Times New Roman" w:hAnsi="Times New Roman"/>
          <w:color w:val="000000" w:themeColor="text1"/>
          <w:szCs w:val="24"/>
          <w:lang w:eastAsia="pt-BR"/>
        </w:rPr>
        <w:t>, na qual foi consolidado o seguinte</w:t>
      </w:r>
      <w:r w:rsidRPr="00E26553">
        <w:rPr>
          <w:rFonts w:ascii="Times New Roman" w:eastAsia="Times New Roman" w:hAnsi="Times New Roman"/>
          <w:color w:val="000000" w:themeColor="text1"/>
          <w:szCs w:val="24"/>
          <w:lang w:eastAsia="pt-BR"/>
        </w:rPr>
        <w:t xml:space="preserve"> entendimento:</w:t>
      </w:r>
    </w:p>
    <w:p w14:paraId="1E77D383" w14:textId="77777777" w:rsidR="00DB4446" w:rsidRPr="00E26553" w:rsidRDefault="00DB4446" w:rsidP="00DB4446">
      <w:pPr>
        <w:tabs>
          <w:tab w:val="left" w:pos="2127"/>
        </w:tabs>
        <w:autoSpaceDE w:val="0"/>
        <w:autoSpaceDN w:val="0"/>
        <w:adjustRightInd w:val="0"/>
        <w:spacing w:before="120" w:after="120" w:line="240" w:lineRule="auto"/>
        <w:ind w:left="2268"/>
        <w:jc w:val="both"/>
        <w:rPr>
          <w:rFonts w:ascii="Times New Roman" w:eastAsia="Times New Roman" w:hAnsi="Times New Roman"/>
          <w:color w:val="000000" w:themeColor="text1"/>
          <w:sz w:val="20"/>
          <w:lang w:eastAsia="pt-BR"/>
        </w:rPr>
      </w:pPr>
      <w:r w:rsidRPr="00734378">
        <w:rPr>
          <w:rFonts w:ascii="Times New Roman" w:eastAsia="Times New Roman" w:hAnsi="Times New Roman"/>
          <w:color w:val="000000" w:themeColor="text1"/>
          <w:sz w:val="20"/>
          <w:lang w:eastAsia="pt-BR"/>
        </w:rPr>
        <w:t>[</w:t>
      </w:r>
      <w:r w:rsidRPr="00E26553">
        <w:rPr>
          <w:rFonts w:ascii="Times New Roman" w:eastAsia="Times New Roman" w:hAnsi="Times New Roman"/>
          <w:color w:val="000000" w:themeColor="text1"/>
          <w:sz w:val="20"/>
          <w:lang w:eastAsia="pt-BR"/>
        </w:rPr>
        <w:t>...</w:t>
      </w:r>
      <w:r>
        <w:rPr>
          <w:rFonts w:ascii="Times New Roman" w:eastAsia="Times New Roman" w:hAnsi="Times New Roman"/>
          <w:color w:val="000000" w:themeColor="text1"/>
          <w:sz w:val="20"/>
          <w:lang w:eastAsia="pt-BR"/>
        </w:rPr>
        <w:t>]</w:t>
      </w:r>
      <w:r w:rsidRPr="00E26553">
        <w:rPr>
          <w:rFonts w:ascii="Times New Roman" w:eastAsia="Times New Roman" w:hAnsi="Times New Roman"/>
          <w:color w:val="000000" w:themeColor="text1"/>
          <w:sz w:val="20"/>
          <w:lang w:eastAsia="pt-BR"/>
        </w:rPr>
        <w:t xml:space="preserve"> as aposentadorias, reformas e pensões, concedidas há mais de 5 (cinco) anos, devem ser analisadas pelo Tribunal de Contas sob o prisma do instituto da decadência, consoante o disposto no art. 54 da Lei Federal nº 9.784, de 29/11/99, esta aplicada por analogia aos Municípios, e no art. 65 da Lei Estadual nº 14.184, de 31/01/02, que estabelecem que o poder-dever de a Administração anular os atos de que decorram efeitos favoráveis para o destinatário decai em cinco anos, contados da data em que foram praticados, salvo comprovada má-fé.</w:t>
      </w:r>
    </w:p>
    <w:p w14:paraId="75FA0F3F" w14:textId="77777777" w:rsidR="00DB4446" w:rsidRPr="00E26553" w:rsidRDefault="00DB4446" w:rsidP="00DB4446">
      <w:pPr>
        <w:tabs>
          <w:tab w:val="left" w:pos="993"/>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Pr>
          <w:rFonts w:ascii="Times New Roman" w:eastAsia="Times New Roman" w:hAnsi="Times New Roman"/>
          <w:color w:val="000000" w:themeColor="text1"/>
          <w:szCs w:val="24"/>
          <w:lang w:eastAsia="pt-BR"/>
        </w:rPr>
        <w:t>Posteriormente, n</w:t>
      </w:r>
      <w:r w:rsidRPr="00E26553">
        <w:rPr>
          <w:rFonts w:ascii="Times New Roman" w:eastAsia="Times New Roman" w:hAnsi="Times New Roman"/>
          <w:color w:val="000000" w:themeColor="text1"/>
          <w:szCs w:val="24"/>
          <w:lang w:eastAsia="pt-BR"/>
        </w:rPr>
        <w:t>a sessão plenária do dia 19</w:t>
      </w:r>
      <w:r>
        <w:rPr>
          <w:rFonts w:ascii="Times New Roman" w:eastAsia="Times New Roman" w:hAnsi="Times New Roman"/>
          <w:color w:val="000000" w:themeColor="text1"/>
          <w:szCs w:val="24"/>
          <w:lang w:eastAsia="pt-BR"/>
        </w:rPr>
        <w:t>/</w:t>
      </w:r>
      <w:r w:rsidRPr="00E26553">
        <w:rPr>
          <w:rFonts w:ascii="Times New Roman" w:eastAsia="Times New Roman" w:hAnsi="Times New Roman"/>
          <w:color w:val="000000" w:themeColor="text1"/>
          <w:szCs w:val="24"/>
          <w:lang w:eastAsia="pt-BR"/>
        </w:rPr>
        <w:t xml:space="preserve">9/2007, </w:t>
      </w:r>
      <w:r>
        <w:rPr>
          <w:rFonts w:ascii="Times New Roman" w:eastAsia="Times New Roman" w:hAnsi="Times New Roman"/>
          <w:color w:val="000000" w:themeColor="text1"/>
          <w:szCs w:val="24"/>
          <w:lang w:eastAsia="pt-BR"/>
        </w:rPr>
        <w:t>este</w:t>
      </w:r>
      <w:r w:rsidRPr="00E26553">
        <w:rPr>
          <w:rFonts w:ascii="Times New Roman" w:eastAsia="Times New Roman" w:hAnsi="Times New Roman"/>
          <w:color w:val="000000" w:themeColor="text1"/>
          <w:szCs w:val="24"/>
          <w:lang w:eastAsia="pt-BR"/>
        </w:rPr>
        <w:t xml:space="preserve"> Tribunal aprovou a redação do Enunciado</w:t>
      </w:r>
      <w:r>
        <w:rPr>
          <w:rFonts w:ascii="Times New Roman" w:eastAsia="Times New Roman" w:hAnsi="Times New Roman"/>
          <w:color w:val="000000" w:themeColor="text1"/>
          <w:szCs w:val="24"/>
          <w:lang w:eastAsia="pt-BR"/>
        </w:rPr>
        <w:t xml:space="preserve"> n. 105, que se encontra </w:t>
      </w:r>
      <w:r w:rsidRPr="00E26553">
        <w:rPr>
          <w:rFonts w:ascii="Times New Roman" w:eastAsia="Times New Roman" w:hAnsi="Times New Roman"/>
          <w:color w:val="000000" w:themeColor="text1"/>
          <w:szCs w:val="24"/>
          <w:lang w:eastAsia="pt-BR"/>
        </w:rPr>
        <w:t xml:space="preserve">vigente até </w:t>
      </w:r>
      <w:r>
        <w:rPr>
          <w:rFonts w:ascii="Times New Roman" w:eastAsia="Times New Roman" w:hAnsi="Times New Roman"/>
          <w:color w:val="000000" w:themeColor="text1"/>
          <w:szCs w:val="24"/>
          <w:lang w:eastAsia="pt-BR"/>
        </w:rPr>
        <w:t>a presente</w:t>
      </w:r>
      <w:r w:rsidRPr="00E26553">
        <w:rPr>
          <w:rFonts w:ascii="Times New Roman" w:eastAsia="Times New Roman" w:hAnsi="Times New Roman"/>
          <w:color w:val="000000" w:themeColor="text1"/>
          <w:szCs w:val="24"/>
          <w:lang w:eastAsia="pt-BR"/>
        </w:rPr>
        <w:t xml:space="preserve"> </w:t>
      </w:r>
      <w:r>
        <w:rPr>
          <w:rFonts w:ascii="Times New Roman" w:eastAsia="Times New Roman" w:hAnsi="Times New Roman"/>
          <w:color w:val="000000" w:themeColor="text1"/>
          <w:szCs w:val="24"/>
          <w:lang w:eastAsia="pt-BR"/>
        </w:rPr>
        <w:t>data</w:t>
      </w:r>
      <w:r w:rsidRPr="00E26553">
        <w:rPr>
          <w:rFonts w:ascii="Times New Roman" w:eastAsia="Times New Roman" w:hAnsi="Times New Roman"/>
          <w:color w:val="000000" w:themeColor="text1"/>
          <w:szCs w:val="24"/>
          <w:lang w:eastAsia="pt-BR"/>
        </w:rPr>
        <w:t xml:space="preserve"> sem qualquer modificação.</w:t>
      </w:r>
    </w:p>
    <w:p w14:paraId="1527C8BE" w14:textId="77777777" w:rsidR="00DB4446" w:rsidRDefault="00DB4446" w:rsidP="00DB4446">
      <w:pPr>
        <w:tabs>
          <w:tab w:val="left" w:pos="993"/>
        </w:tabs>
        <w:autoSpaceDE w:val="0"/>
        <w:autoSpaceDN w:val="0"/>
        <w:adjustRightInd w:val="0"/>
        <w:spacing w:before="120" w:after="120" w:line="240" w:lineRule="auto"/>
        <w:jc w:val="both"/>
        <w:rPr>
          <w:rFonts w:ascii="Times New Roman" w:hAnsi="Times New Roman"/>
          <w:color w:val="000000" w:themeColor="text1"/>
          <w:szCs w:val="24"/>
        </w:rPr>
      </w:pPr>
      <w:r w:rsidRPr="00E26553">
        <w:rPr>
          <w:rFonts w:ascii="Times New Roman" w:eastAsia="Times New Roman" w:hAnsi="Times New Roman"/>
          <w:color w:val="000000" w:themeColor="text1"/>
          <w:szCs w:val="24"/>
          <w:lang w:eastAsia="pt-BR"/>
        </w:rPr>
        <w:t xml:space="preserve">Ocorre que </w:t>
      </w:r>
      <w:r>
        <w:rPr>
          <w:rFonts w:ascii="Times New Roman" w:hAnsi="Times New Roman"/>
          <w:color w:val="000000" w:themeColor="text1"/>
          <w:szCs w:val="24"/>
        </w:rPr>
        <w:t>foi verificada</w:t>
      </w:r>
      <w:r w:rsidRPr="00E26553">
        <w:rPr>
          <w:rFonts w:ascii="Times New Roman" w:hAnsi="Times New Roman"/>
          <w:color w:val="000000" w:themeColor="text1"/>
          <w:szCs w:val="24"/>
        </w:rPr>
        <w:t xml:space="preserve"> a existência de </w:t>
      </w:r>
      <w:r>
        <w:rPr>
          <w:rFonts w:ascii="Times New Roman" w:hAnsi="Times New Roman"/>
          <w:color w:val="000000" w:themeColor="text1"/>
          <w:szCs w:val="24"/>
        </w:rPr>
        <w:t>três</w:t>
      </w:r>
      <w:r w:rsidRPr="00E26553">
        <w:rPr>
          <w:rFonts w:ascii="Times New Roman" w:hAnsi="Times New Roman"/>
          <w:color w:val="000000" w:themeColor="text1"/>
          <w:szCs w:val="24"/>
        </w:rPr>
        <w:t xml:space="preserve"> correntes </w:t>
      </w:r>
      <w:r>
        <w:rPr>
          <w:rFonts w:ascii="Times New Roman" w:hAnsi="Times New Roman"/>
          <w:color w:val="000000" w:themeColor="text1"/>
          <w:szCs w:val="24"/>
        </w:rPr>
        <w:t xml:space="preserve">no âmbito do TCEMG acerca do </w:t>
      </w:r>
      <w:r w:rsidRPr="00C72BE3">
        <w:rPr>
          <w:rFonts w:ascii="Times New Roman" w:hAnsi="Times New Roman"/>
          <w:color w:val="000000" w:themeColor="text1"/>
          <w:szCs w:val="24"/>
        </w:rPr>
        <w:t xml:space="preserve">marco inicial para </w:t>
      </w:r>
      <w:r>
        <w:rPr>
          <w:rFonts w:ascii="Times New Roman" w:hAnsi="Times New Roman"/>
          <w:color w:val="000000" w:themeColor="text1"/>
          <w:szCs w:val="24"/>
        </w:rPr>
        <w:t>contagem do prazo decadencial nas aposentadorias</w:t>
      </w:r>
      <w:r w:rsidRPr="00C72BE3">
        <w:rPr>
          <w:rFonts w:ascii="Times New Roman" w:hAnsi="Times New Roman"/>
          <w:color w:val="000000" w:themeColor="text1"/>
          <w:szCs w:val="24"/>
        </w:rPr>
        <w:t xml:space="preserve">: a) </w:t>
      </w:r>
      <w:r>
        <w:rPr>
          <w:rFonts w:ascii="Times New Roman" w:hAnsi="Times New Roman"/>
          <w:color w:val="000000" w:themeColor="text1"/>
          <w:szCs w:val="24"/>
        </w:rPr>
        <w:t xml:space="preserve">a </w:t>
      </w:r>
      <w:r w:rsidRPr="00C34F17">
        <w:rPr>
          <w:rFonts w:ascii="Times New Roman" w:hAnsi="Times New Roman"/>
          <w:b/>
          <w:color w:val="000000" w:themeColor="text1"/>
          <w:szCs w:val="24"/>
        </w:rPr>
        <w:t>concessão do benefício</w:t>
      </w:r>
      <w:r>
        <w:rPr>
          <w:rFonts w:ascii="Times New Roman" w:hAnsi="Times New Roman"/>
          <w:color w:val="000000" w:themeColor="text1"/>
          <w:szCs w:val="24"/>
        </w:rPr>
        <w:t xml:space="preserve">, </w:t>
      </w:r>
      <w:r w:rsidRPr="00C34F17">
        <w:rPr>
          <w:rFonts w:ascii="Times New Roman" w:hAnsi="Times New Roman"/>
          <w:color w:val="000000" w:themeColor="text1"/>
          <w:szCs w:val="24"/>
        </w:rPr>
        <w:t xml:space="preserve">conforme os marcos definidos no art. 4º da IN n. 03/2011; b) a </w:t>
      </w:r>
      <w:r w:rsidRPr="00C34F17">
        <w:rPr>
          <w:rFonts w:ascii="Times New Roman" w:hAnsi="Times New Roman"/>
          <w:b/>
          <w:color w:val="000000" w:themeColor="text1"/>
          <w:szCs w:val="24"/>
        </w:rPr>
        <w:t>publicação do ato de concessão</w:t>
      </w:r>
      <w:r w:rsidRPr="00C34F17">
        <w:rPr>
          <w:rFonts w:ascii="Times New Roman" w:hAnsi="Times New Roman"/>
          <w:color w:val="000000" w:themeColor="text1"/>
          <w:szCs w:val="24"/>
        </w:rPr>
        <w:t>; e</w:t>
      </w:r>
      <w:r>
        <w:rPr>
          <w:rFonts w:ascii="Times New Roman" w:hAnsi="Times New Roman"/>
          <w:color w:val="000000" w:themeColor="text1"/>
          <w:szCs w:val="24"/>
        </w:rPr>
        <w:t xml:space="preserve"> </w:t>
      </w:r>
      <w:r w:rsidRPr="00C72BE3">
        <w:rPr>
          <w:rFonts w:ascii="Times New Roman" w:hAnsi="Times New Roman"/>
          <w:color w:val="000000" w:themeColor="text1"/>
          <w:szCs w:val="24"/>
        </w:rPr>
        <w:t>c)</w:t>
      </w:r>
      <w:r>
        <w:rPr>
          <w:rFonts w:ascii="Times New Roman" w:hAnsi="Times New Roman"/>
          <w:color w:val="000000" w:themeColor="text1"/>
          <w:szCs w:val="24"/>
        </w:rPr>
        <w:t xml:space="preserve"> a</w:t>
      </w:r>
      <w:r w:rsidRPr="00C72BE3">
        <w:rPr>
          <w:rFonts w:ascii="Times New Roman" w:hAnsi="Times New Roman"/>
          <w:color w:val="000000" w:themeColor="text1"/>
          <w:szCs w:val="24"/>
        </w:rPr>
        <w:t xml:space="preserve"> </w:t>
      </w:r>
      <w:r w:rsidRPr="00C34F17">
        <w:rPr>
          <w:rFonts w:ascii="Times New Roman" w:hAnsi="Times New Roman"/>
          <w:b/>
          <w:color w:val="000000" w:themeColor="text1"/>
          <w:szCs w:val="24"/>
        </w:rPr>
        <w:t>entrada do processo de aposentadoria no Tribunal de Contas</w:t>
      </w:r>
      <w:r>
        <w:rPr>
          <w:rFonts w:ascii="Times New Roman" w:hAnsi="Times New Roman"/>
          <w:color w:val="000000" w:themeColor="text1"/>
          <w:szCs w:val="24"/>
        </w:rPr>
        <w:t xml:space="preserve">, considerando a </w:t>
      </w:r>
      <w:r w:rsidRPr="00C34F17">
        <w:rPr>
          <w:rFonts w:ascii="Times New Roman" w:hAnsi="Times New Roman"/>
          <w:color w:val="000000" w:themeColor="text1"/>
          <w:szCs w:val="24"/>
        </w:rPr>
        <w:t>te</w:t>
      </w:r>
      <w:r>
        <w:rPr>
          <w:rFonts w:ascii="Times New Roman" w:hAnsi="Times New Roman"/>
          <w:color w:val="000000" w:themeColor="text1"/>
          <w:szCs w:val="24"/>
        </w:rPr>
        <w:t xml:space="preserve">se firmada pelo STF no </w:t>
      </w:r>
      <w:hyperlink r:id="rId112" w:history="1">
        <w:r w:rsidRPr="00AC5F99">
          <w:rPr>
            <w:rStyle w:val="Hyperlink"/>
            <w:rFonts w:ascii="Times New Roman" w:hAnsi="Times New Roman"/>
            <w:szCs w:val="24"/>
          </w:rPr>
          <w:t>Tema 445</w:t>
        </w:r>
      </w:hyperlink>
      <w:r w:rsidRPr="006349B5">
        <w:rPr>
          <w:rFonts w:ascii="Times New Roman" w:hAnsi="Times New Roman"/>
          <w:color w:val="000000" w:themeColor="text1"/>
          <w:szCs w:val="24"/>
        </w:rPr>
        <w:t xml:space="preserve"> </w:t>
      </w:r>
      <w:r>
        <w:rPr>
          <w:rFonts w:ascii="Times New Roman" w:hAnsi="Times New Roman"/>
          <w:color w:val="000000" w:themeColor="text1"/>
          <w:szCs w:val="24"/>
        </w:rPr>
        <w:t>(</w:t>
      </w:r>
      <w:r w:rsidRPr="00E26553">
        <w:rPr>
          <w:rFonts w:ascii="Times New Roman" w:hAnsi="Times New Roman"/>
          <w:color w:val="000000" w:themeColor="text1"/>
          <w:szCs w:val="24"/>
        </w:rPr>
        <w:t>Recurso Extraordinário n. 636.553/RS</w:t>
      </w:r>
      <w:r>
        <w:rPr>
          <w:rFonts w:ascii="Times New Roman" w:hAnsi="Times New Roman"/>
          <w:color w:val="000000" w:themeColor="text1"/>
          <w:szCs w:val="24"/>
        </w:rPr>
        <w:t>).</w:t>
      </w:r>
    </w:p>
    <w:p w14:paraId="324CE762" w14:textId="77777777" w:rsidR="00DB4446" w:rsidRPr="00E26553" w:rsidRDefault="00DB4446" w:rsidP="00DB4446">
      <w:pPr>
        <w:tabs>
          <w:tab w:val="left" w:pos="993"/>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E26553">
        <w:rPr>
          <w:rFonts w:ascii="Times New Roman" w:eastAsia="Times New Roman" w:hAnsi="Times New Roman"/>
          <w:color w:val="000000" w:themeColor="text1"/>
          <w:szCs w:val="24"/>
          <w:lang w:eastAsia="pt-BR"/>
        </w:rPr>
        <w:t>Desse modo,</w:t>
      </w:r>
      <w:r w:rsidRPr="002E5C30">
        <w:rPr>
          <w:rFonts w:ascii="Times New Roman" w:eastAsia="Times New Roman" w:hAnsi="Times New Roman"/>
          <w:color w:val="000000" w:themeColor="text1"/>
          <w:szCs w:val="24"/>
          <w:lang w:eastAsia="pt-BR"/>
        </w:rPr>
        <w:t xml:space="preserve"> </w:t>
      </w:r>
      <w:r>
        <w:rPr>
          <w:rFonts w:ascii="Times New Roman" w:eastAsia="Times New Roman" w:hAnsi="Times New Roman"/>
          <w:color w:val="000000" w:themeColor="text1"/>
          <w:szCs w:val="24"/>
          <w:lang w:eastAsia="pt-BR"/>
        </w:rPr>
        <w:t xml:space="preserve">foi </w:t>
      </w:r>
      <w:r w:rsidRPr="00E26553">
        <w:rPr>
          <w:rFonts w:ascii="Times New Roman" w:eastAsia="Times New Roman" w:hAnsi="Times New Roman"/>
          <w:color w:val="000000" w:themeColor="text1"/>
          <w:szCs w:val="24"/>
          <w:lang w:eastAsia="pt-BR"/>
        </w:rPr>
        <w:t>suscit</w:t>
      </w:r>
      <w:r>
        <w:rPr>
          <w:rFonts w:ascii="Times New Roman" w:eastAsia="Times New Roman" w:hAnsi="Times New Roman"/>
          <w:color w:val="000000" w:themeColor="text1"/>
          <w:szCs w:val="24"/>
          <w:lang w:eastAsia="pt-BR"/>
        </w:rPr>
        <w:t>ado o</w:t>
      </w:r>
      <w:r w:rsidRPr="00E26553">
        <w:rPr>
          <w:rFonts w:ascii="Times New Roman" w:eastAsia="Times New Roman" w:hAnsi="Times New Roman"/>
          <w:color w:val="000000" w:themeColor="text1"/>
          <w:szCs w:val="24"/>
          <w:lang w:eastAsia="pt-BR"/>
        </w:rPr>
        <w:t xml:space="preserve"> </w:t>
      </w:r>
      <w:r w:rsidRPr="001D2F08">
        <w:rPr>
          <w:rFonts w:ascii="Times New Roman" w:eastAsia="Times New Roman" w:hAnsi="Times New Roman"/>
          <w:szCs w:val="24"/>
          <w:lang w:eastAsia="pt-BR"/>
        </w:rPr>
        <w:t xml:space="preserve">Incidente de Uniformização de Jurisprudência n. </w:t>
      </w:r>
      <w:hyperlink r:id="rId113" w:anchor="!" w:history="1">
        <w:r w:rsidRPr="001D2F08">
          <w:rPr>
            <w:rStyle w:val="Hyperlink"/>
            <w:rFonts w:ascii="Times New Roman" w:eastAsia="Times New Roman" w:hAnsi="Times New Roman"/>
            <w:szCs w:val="24"/>
            <w:lang w:eastAsia="pt-BR"/>
          </w:rPr>
          <w:t>1098505</w:t>
        </w:r>
      </w:hyperlink>
      <w:r w:rsidRPr="00E26553">
        <w:rPr>
          <w:rFonts w:ascii="Times New Roman" w:eastAsia="Times New Roman" w:hAnsi="Times New Roman"/>
          <w:color w:val="000000" w:themeColor="text1"/>
          <w:szCs w:val="24"/>
          <w:lang w:eastAsia="pt-BR"/>
        </w:rPr>
        <w:t xml:space="preserve"> (19/5/2021)</w:t>
      </w:r>
      <w:r w:rsidRPr="00E26553">
        <w:rPr>
          <w:rStyle w:val="Refdenotaderodap"/>
          <w:rFonts w:ascii="Times New Roman" w:eastAsia="Times New Roman" w:hAnsi="Times New Roman"/>
          <w:color w:val="000000" w:themeColor="text1"/>
          <w:szCs w:val="24"/>
          <w:lang w:eastAsia="pt-BR"/>
        </w:rPr>
        <w:footnoteReference w:id="93"/>
      </w:r>
      <w:r w:rsidRPr="00E26553">
        <w:rPr>
          <w:rFonts w:ascii="Times New Roman" w:eastAsia="Times New Roman" w:hAnsi="Times New Roman"/>
          <w:color w:val="000000" w:themeColor="text1"/>
          <w:szCs w:val="24"/>
          <w:lang w:eastAsia="pt-BR"/>
        </w:rPr>
        <w:t xml:space="preserve">, </w:t>
      </w:r>
      <w:r>
        <w:rPr>
          <w:rFonts w:ascii="Times New Roman" w:eastAsia="Times New Roman" w:hAnsi="Times New Roman"/>
          <w:color w:val="000000" w:themeColor="text1"/>
          <w:szCs w:val="24"/>
          <w:lang w:eastAsia="pt-BR"/>
        </w:rPr>
        <w:t>com a finalidade de sanar a controvérsia existente no que tange ao marco para a</w:t>
      </w:r>
      <w:r w:rsidRPr="00E26553">
        <w:rPr>
          <w:rFonts w:ascii="Times New Roman" w:eastAsia="Times New Roman" w:hAnsi="Times New Roman"/>
          <w:color w:val="000000" w:themeColor="text1"/>
          <w:szCs w:val="24"/>
          <w:lang w:eastAsia="pt-BR"/>
        </w:rPr>
        <w:t xml:space="preserve"> </w:t>
      </w:r>
      <w:r>
        <w:rPr>
          <w:rFonts w:ascii="Times New Roman" w:eastAsia="Times New Roman" w:hAnsi="Times New Roman"/>
          <w:color w:val="000000" w:themeColor="text1"/>
          <w:szCs w:val="24"/>
          <w:lang w:eastAsia="pt-BR"/>
        </w:rPr>
        <w:t>aplicação da decadência n</w:t>
      </w:r>
      <w:r w:rsidRPr="00E26553">
        <w:rPr>
          <w:rFonts w:ascii="Times New Roman" w:eastAsia="Times New Roman" w:hAnsi="Times New Roman"/>
          <w:color w:val="000000" w:themeColor="text1"/>
          <w:szCs w:val="24"/>
          <w:lang w:eastAsia="pt-BR"/>
        </w:rPr>
        <w:t>as aposentadorias, reformas e pensões apreciadas por este Tribunal</w:t>
      </w:r>
      <w:r>
        <w:rPr>
          <w:rFonts w:ascii="Times New Roman" w:eastAsia="Times New Roman" w:hAnsi="Times New Roman"/>
          <w:color w:val="000000" w:themeColor="text1"/>
          <w:szCs w:val="24"/>
          <w:lang w:eastAsia="pt-BR"/>
        </w:rPr>
        <w:t>.</w:t>
      </w:r>
    </w:p>
    <w:p w14:paraId="4B556395" w14:textId="77777777" w:rsidR="00DB4446" w:rsidRPr="00E26553" w:rsidRDefault="00DB4446" w:rsidP="00DB4446">
      <w:pPr>
        <w:tabs>
          <w:tab w:val="left" w:pos="993"/>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E26553">
        <w:rPr>
          <w:rFonts w:ascii="Times New Roman" w:eastAsia="Times New Roman" w:hAnsi="Times New Roman"/>
          <w:color w:val="000000" w:themeColor="text1"/>
          <w:szCs w:val="24"/>
          <w:lang w:eastAsia="pt-BR"/>
        </w:rPr>
        <w:t>O relator</w:t>
      </w:r>
      <w:r>
        <w:rPr>
          <w:rFonts w:ascii="Times New Roman" w:eastAsia="Times New Roman" w:hAnsi="Times New Roman"/>
          <w:color w:val="000000" w:themeColor="text1"/>
          <w:szCs w:val="24"/>
          <w:lang w:eastAsia="pt-BR"/>
        </w:rPr>
        <w:t xml:space="preserve"> d</w:t>
      </w:r>
      <w:r w:rsidRPr="00E26553">
        <w:rPr>
          <w:rFonts w:ascii="Times New Roman" w:eastAsia="Times New Roman" w:hAnsi="Times New Roman"/>
          <w:color w:val="000000" w:themeColor="text1"/>
          <w:szCs w:val="24"/>
          <w:lang w:eastAsia="pt-BR"/>
        </w:rPr>
        <w:t>o</w:t>
      </w:r>
      <w:r>
        <w:rPr>
          <w:rFonts w:ascii="Times New Roman" w:eastAsia="Times New Roman" w:hAnsi="Times New Roman"/>
          <w:color w:val="000000" w:themeColor="text1"/>
          <w:szCs w:val="24"/>
          <w:lang w:eastAsia="pt-BR"/>
        </w:rPr>
        <w:t xml:space="preserve"> referido</w:t>
      </w:r>
      <w:r w:rsidRPr="00E26553">
        <w:rPr>
          <w:rFonts w:ascii="Times New Roman" w:eastAsia="Times New Roman" w:hAnsi="Times New Roman"/>
          <w:color w:val="000000" w:themeColor="text1"/>
          <w:szCs w:val="24"/>
          <w:lang w:eastAsia="pt-BR"/>
        </w:rPr>
        <w:t xml:space="preserve"> Incidente de Uniformização de Jurisprudência, conselheiro Wanderley Ávila, quanto ao mérito, adotou o posicionamento favorável à corrente que considera o marco inicial a publicação do ato concessório do benefício</w:t>
      </w:r>
      <w:r w:rsidRPr="00E718F5">
        <w:rPr>
          <w:rFonts w:ascii="Times New Roman" w:eastAsia="Times New Roman" w:hAnsi="Times New Roman"/>
          <w:color w:val="000000" w:themeColor="text1"/>
          <w:szCs w:val="24"/>
          <w:lang w:eastAsia="pt-BR"/>
        </w:rPr>
        <w:t>, vejamos:</w:t>
      </w:r>
    </w:p>
    <w:p w14:paraId="25DA21D3" w14:textId="77777777" w:rsidR="00DB4446" w:rsidRPr="00DE0796" w:rsidRDefault="00DB4446" w:rsidP="00DB4446">
      <w:pPr>
        <w:tabs>
          <w:tab w:val="left" w:pos="993"/>
        </w:tabs>
        <w:autoSpaceDE w:val="0"/>
        <w:autoSpaceDN w:val="0"/>
        <w:adjustRightInd w:val="0"/>
        <w:spacing w:before="120" w:after="120" w:line="240" w:lineRule="auto"/>
        <w:ind w:left="2268"/>
        <w:jc w:val="both"/>
        <w:rPr>
          <w:rFonts w:ascii="Times New Roman" w:eastAsia="Times New Roman" w:hAnsi="Times New Roman"/>
          <w:color w:val="000000" w:themeColor="text1"/>
          <w:spacing w:val="-2"/>
          <w:sz w:val="20"/>
          <w:szCs w:val="20"/>
          <w:lang w:eastAsia="pt-BR"/>
        </w:rPr>
      </w:pPr>
      <w:r w:rsidRPr="00DE0796">
        <w:rPr>
          <w:rFonts w:ascii="Times New Roman" w:eastAsia="Times New Roman" w:hAnsi="Times New Roman"/>
          <w:color w:val="000000" w:themeColor="text1"/>
          <w:spacing w:val="-2"/>
          <w:sz w:val="20"/>
          <w:szCs w:val="20"/>
          <w:lang w:eastAsia="pt-BR"/>
        </w:rPr>
        <w:t>Devemos sim, nesses casos, entender que o marco inicial não teve início com a concessão, mas sim com sua publicação. Essa alteração de entendimento, resguarda a técnica jurídica e a teoria dos atos administrativos, bem como o poder de agir do Tribunal de Contas, porque a partir da publicidade do ato concessivo de benefício estaria apto a melhor controlar e exigir o seu envio, diferentemente do que ocorre com o ato em preso ao íntimo de cada jurisdicionado.</w:t>
      </w:r>
    </w:p>
    <w:p w14:paraId="3C505533" w14:textId="77777777" w:rsidR="00DB4446" w:rsidRDefault="00DB4446" w:rsidP="00DB4446">
      <w:pPr>
        <w:tabs>
          <w:tab w:val="left" w:pos="993"/>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Pr>
          <w:rFonts w:ascii="Times New Roman" w:eastAsia="Times New Roman" w:hAnsi="Times New Roman"/>
          <w:color w:val="000000" w:themeColor="text1"/>
          <w:szCs w:val="24"/>
          <w:lang w:eastAsia="pt-BR"/>
        </w:rPr>
        <w:t>Na</w:t>
      </w:r>
      <w:r w:rsidRPr="00E26553">
        <w:rPr>
          <w:rFonts w:ascii="Times New Roman" w:eastAsia="Times New Roman" w:hAnsi="Times New Roman"/>
          <w:color w:val="000000" w:themeColor="text1"/>
          <w:szCs w:val="24"/>
          <w:lang w:eastAsia="pt-BR"/>
        </w:rPr>
        <w:t xml:space="preserve"> sequência, o conselheiro Cláudio Terrão </w:t>
      </w:r>
      <w:r>
        <w:rPr>
          <w:rFonts w:ascii="Times New Roman" w:eastAsia="Times New Roman" w:hAnsi="Times New Roman"/>
          <w:color w:val="000000" w:themeColor="text1"/>
          <w:szCs w:val="24"/>
          <w:lang w:eastAsia="pt-BR"/>
        </w:rPr>
        <w:t>apresentou complemento à fundamentação, que foi acrescido ao voto do relator, do qual transcreve-se trecho:</w:t>
      </w:r>
    </w:p>
    <w:p w14:paraId="70E14C2F" w14:textId="77777777" w:rsidR="00DB4446" w:rsidRPr="00E718F5" w:rsidRDefault="00DB4446" w:rsidP="00DB4446">
      <w:pPr>
        <w:tabs>
          <w:tab w:val="left" w:pos="993"/>
        </w:tabs>
        <w:autoSpaceDE w:val="0"/>
        <w:autoSpaceDN w:val="0"/>
        <w:adjustRightInd w:val="0"/>
        <w:spacing w:before="120" w:after="120" w:line="240" w:lineRule="auto"/>
        <w:ind w:left="2268"/>
        <w:jc w:val="both"/>
        <w:rPr>
          <w:rFonts w:ascii="Times New Roman" w:eastAsia="Times New Roman" w:hAnsi="Times New Roman"/>
          <w:color w:val="000000" w:themeColor="text1"/>
          <w:sz w:val="20"/>
          <w:szCs w:val="20"/>
          <w:lang w:eastAsia="pt-BR"/>
        </w:rPr>
      </w:pPr>
      <w:r w:rsidRPr="00E718F5">
        <w:rPr>
          <w:rFonts w:ascii="Times New Roman" w:eastAsia="Times New Roman" w:hAnsi="Times New Roman"/>
          <w:color w:val="000000" w:themeColor="text1"/>
          <w:sz w:val="20"/>
          <w:szCs w:val="20"/>
          <w:lang w:eastAsia="pt-BR"/>
        </w:rPr>
        <w:t>Com efeito, é a partir da publicação que o ato administrativo se completa, restando concluídas todas as fases necessárias à sua inserção no mundo jurídico e conferindo ciência à coletividade. Destarte, avanço na questão para, assim como o relator, mudar o entendimento que tinha sobre a questão e, considerando que a publicação constitui etapa essencial à perfeição do ato administrativo, passar a considerar o marco inicial da contagem do prazo decadencial a partir da publicação do ato concessório de aposentadoria, reforma e pensão.</w:t>
      </w:r>
    </w:p>
    <w:p w14:paraId="0E348BEE" w14:textId="77777777" w:rsidR="00DB4446" w:rsidRPr="00E26553" w:rsidRDefault="00DB4446" w:rsidP="00DB4446">
      <w:pPr>
        <w:tabs>
          <w:tab w:val="left" w:pos="993"/>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E26553">
        <w:rPr>
          <w:rFonts w:ascii="Times New Roman" w:eastAsia="Times New Roman" w:hAnsi="Times New Roman"/>
          <w:color w:val="000000" w:themeColor="text1"/>
          <w:szCs w:val="24"/>
          <w:lang w:eastAsia="pt-BR"/>
        </w:rPr>
        <w:t xml:space="preserve">Por fim, </w:t>
      </w:r>
      <w:r>
        <w:rPr>
          <w:rFonts w:ascii="Times New Roman" w:eastAsia="Times New Roman" w:hAnsi="Times New Roman"/>
          <w:color w:val="000000" w:themeColor="text1"/>
          <w:szCs w:val="24"/>
          <w:lang w:eastAsia="pt-BR"/>
        </w:rPr>
        <w:t>acordaram os conselheiros do Tribunal Pleno em:</w:t>
      </w:r>
    </w:p>
    <w:p w14:paraId="10E8EFD2" w14:textId="77777777" w:rsidR="00DB4446" w:rsidRPr="00FF2640" w:rsidRDefault="00DB4446" w:rsidP="00DB4446">
      <w:pPr>
        <w:tabs>
          <w:tab w:val="left" w:pos="993"/>
        </w:tabs>
        <w:autoSpaceDE w:val="0"/>
        <w:autoSpaceDN w:val="0"/>
        <w:adjustRightInd w:val="0"/>
        <w:spacing w:before="120" w:after="120" w:line="240" w:lineRule="auto"/>
        <w:ind w:left="2268"/>
        <w:jc w:val="both"/>
        <w:rPr>
          <w:rFonts w:ascii="Times New Roman" w:eastAsia="Times New Roman" w:hAnsi="Times New Roman"/>
          <w:bCs/>
          <w:color w:val="000000" w:themeColor="text1"/>
          <w:sz w:val="20"/>
          <w:szCs w:val="20"/>
          <w:lang w:eastAsia="pt-BR"/>
        </w:rPr>
      </w:pPr>
      <w:r w:rsidRPr="00FF2640">
        <w:rPr>
          <w:rFonts w:ascii="Times New Roman" w:eastAsia="Times New Roman" w:hAnsi="Times New Roman"/>
          <w:bCs/>
          <w:color w:val="000000" w:themeColor="text1"/>
          <w:sz w:val="20"/>
          <w:szCs w:val="20"/>
          <w:lang w:eastAsia="pt-BR"/>
        </w:rPr>
        <w:t>[...]</w:t>
      </w:r>
    </w:p>
    <w:p w14:paraId="53451445" w14:textId="77777777" w:rsidR="00DB4446" w:rsidRPr="00E26553" w:rsidRDefault="00DB4446" w:rsidP="00DB4446">
      <w:pPr>
        <w:tabs>
          <w:tab w:val="left" w:pos="993"/>
        </w:tabs>
        <w:autoSpaceDE w:val="0"/>
        <w:autoSpaceDN w:val="0"/>
        <w:adjustRightInd w:val="0"/>
        <w:spacing w:before="120" w:after="120" w:line="240" w:lineRule="auto"/>
        <w:ind w:left="2268"/>
        <w:jc w:val="both"/>
        <w:rPr>
          <w:rFonts w:ascii="Times New Roman" w:eastAsia="Times New Roman" w:hAnsi="Times New Roman"/>
          <w:color w:val="000000" w:themeColor="text1"/>
          <w:sz w:val="20"/>
          <w:szCs w:val="20"/>
          <w:lang w:eastAsia="pt-BR"/>
        </w:rPr>
      </w:pPr>
      <w:r w:rsidRPr="00E26553">
        <w:rPr>
          <w:rFonts w:ascii="Times New Roman" w:eastAsia="Times New Roman" w:hAnsi="Times New Roman"/>
          <w:b/>
          <w:bCs/>
          <w:color w:val="000000" w:themeColor="text1"/>
          <w:sz w:val="20"/>
          <w:szCs w:val="20"/>
          <w:lang w:eastAsia="pt-BR"/>
        </w:rPr>
        <w:t xml:space="preserve">III) </w:t>
      </w:r>
      <w:r w:rsidRPr="00E26553">
        <w:rPr>
          <w:rFonts w:ascii="Times New Roman" w:eastAsia="Times New Roman" w:hAnsi="Times New Roman"/>
          <w:color w:val="000000" w:themeColor="text1"/>
          <w:sz w:val="20"/>
          <w:szCs w:val="20"/>
          <w:lang w:eastAsia="pt-BR"/>
        </w:rPr>
        <w:t xml:space="preserve">considerar, no mérito, que o marco inicial para a contagem do prazo decadencial das aposentadorias, reformas e pensões apreciadas por este Tribunal é a </w:t>
      </w:r>
      <w:r w:rsidRPr="00E26553">
        <w:rPr>
          <w:rFonts w:ascii="Times New Roman" w:eastAsia="Times New Roman" w:hAnsi="Times New Roman"/>
          <w:b/>
          <w:color w:val="000000" w:themeColor="text1"/>
          <w:sz w:val="20"/>
          <w:szCs w:val="20"/>
          <w:lang w:eastAsia="pt-BR"/>
        </w:rPr>
        <w:t>data da publicação</w:t>
      </w:r>
      <w:r w:rsidRPr="00E26553">
        <w:rPr>
          <w:rFonts w:ascii="Times New Roman" w:eastAsia="Times New Roman" w:hAnsi="Times New Roman"/>
          <w:color w:val="000000" w:themeColor="text1"/>
          <w:sz w:val="20"/>
          <w:szCs w:val="20"/>
          <w:lang w:eastAsia="pt-BR"/>
        </w:rPr>
        <w:t xml:space="preserve"> do ato concessório dos benefícios;</w:t>
      </w:r>
    </w:p>
    <w:p w14:paraId="1C2771C3" w14:textId="77777777" w:rsidR="00DB4446" w:rsidRPr="00E26553" w:rsidRDefault="00DB4446" w:rsidP="00DB4446">
      <w:pPr>
        <w:tabs>
          <w:tab w:val="left" w:pos="993"/>
        </w:tabs>
        <w:autoSpaceDE w:val="0"/>
        <w:autoSpaceDN w:val="0"/>
        <w:adjustRightInd w:val="0"/>
        <w:spacing w:before="120" w:after="120" w:line="240" w:lineRule="auto"/>
        <w:ind w:left="2268"/>
        <w:jc w:val="both"/>
        <w:rPr>
          <w:rFonts w:ascii="Times New Roman" w:eastAsia="Times New Roman" w:hAnsi="Times New Roman"/>
          <w:color w:val="000000" w:themeColor="text1"/>
          <w:sz w:val="20"/>
          <w:szCs w:val="20"/>
          <w:lang w:eastAsia="pt-BR"/>
        </w:rPr>
      </w:pPr>
      <w:r w:rsidRPr="00E26553">
        <w:rPr>
          <w:rFonts w:ascii="Times New Roman" w:eastAsia="Times New Roman" w:hAnsi="Times New Roman"/>
          <w:b/>
          <w:bCs/>
          <w:color w:val="000000" w:themeColor="text1"/>
          <w:sz w:val="20"/>
          <w:szCs w:val="20"/>
          <w:lang w:eastAsia="pt-BR"/>
        </w:rPr>
        <w:t xml:space="preserve">IV) </w:t>
      </w:r>
      <w:r w:rsidRPr="00E26553">
        <w:rPr>
          <w:rFonts w:ascii="Times New Roman" w:eastAsia="Times New Roman" w:hAnsi="Times New Roman"/>
          <w:color w:val="000000" w:themeColor="text1"/>
          <w:sz w:val="20"/>
          <w:szCs w:val="20"/>
          <w:lang w:eastAsia="pt-BR"/>
        </w:rPr>
        <w:t xml:space="preserve">determinar a criação de grupo de estudos, com a participação de representantes da Diretoria de Fiscalização de Atos de Pessoal, do Centro de Fiscalização Integrada e Inteligência Suricato, do Comitê de Gestão Integrada dos Sistemas de Controle Externo, criado pela Portaria n. 22/PRES/2021, dos Gabinetes de Conselheiros e Conselheiros Substitutos, para que, no prazo de 120 (cento e vinte) dias, sejam apresentadas à Presidência desta Casa propostas de ações de acompanhamento e fiscalização com sugestões de encaminhamentos, prioritariamente no formato eletrônico, dos </w:t>
      </w:r>
      <w:r w:rsidRPr="00E26553">
        <w:rPr>
          <w:rFonts w:ascii="Times New Roman" w:eastAsia="Times New Roman" w:hAnsi="Times New Roman"/>
          <w:i/>
          <w:iCs/>
          <w:color w:val="000000" w:themeColor="text1"/>
          <w:sz w:val="20"/>
          <w:szCs w:val="20"/>
          <w:lang w:eastAsia="pt-BR"/>
        </w:rPr>
        <w:t xml:space="preserve">gaps </w:t>
      </w:r>
      <w:r w:rsidRPr="00E26553">
        <w:rPr>
          <w:rFonts w:ascii="Times New Roman" w:eastAsia="Times New Roman" w:hAnsi="Times New Roman"/>
          <w:color w:val="000000" w:themeColor="text1"/>
          <w:sz w:val="20"/>
          <w:szCs w:val="20"/>
          <w:lang w:eastAsia="pt-BR"/>
        </w:rPr>
        <w:t>significativos entre a data de concessão dos atos sujeitos a registro e a data de publicação, mais, entre as datas de publicação e de envio do ato a este Tribunal, avaliando-se, outrossim, a possibilidade de integração entre as informações lançadas no CAPMG e no Fiscap para as finalidades ora propostas, com o objetivo precípuo de se garantir o exercício da competência constitucional atribuída a esta Casa, por força do art. 71, inciso III, da Constituição da República e do art. 76, inciso VI, da Constituição do Estado de Minas Gerais, sem se descuidar, todavia, da observância do princípio da segurança jurídica, garantidor da estabilidade das relações jurídicas, da confiança e da boa-fé dos administrados, esteio do instituto da decadência, nos termos do voto do Conselheiro Sebastião Helvecio, encampado pelo Relator;</w:t>
      </w:r>
    </w:p>
    <w:p w14:paraId="3043FF63" w14:textId="77777777" w:rsidR="00DB4446" w:rsidRDefault="00DB4446" w:rsidP="00DB4446">
      <w:pPr>
        <w:tabs>
          <w:tab w:val="left" w:pos="993"/>
        </w:tabs>
        <w:autoSpaceDE w:val="0"/>
        <w:autoSpaceDN w:val="0"/>
        <w:adjustRightInd w:val="0"/>
        <w:spacing w:before="120" w:after="120" w:line="240" w:lineRule="auto"/>
        <w:ind w:left="2268"/>
        <w:jc w:val="both"/>
        <w:rPr>
          <w:rFonts w:ascii="Times New Roman" w:eastAsia="Times New Roman" w:hAnsi="Times New Roman"/>
          <w:color w:val="000000" w:themeColor="text1"/>
          <w:sz w:val="20"/>
          <w:szCs w:val="20"/>
          <w:lang w:eastAsia="pt-BR"/>
        </w:rPr>
      </w:pPr>
      <w:r w:rsidRPr="00E26553">
        <w:rPr>
          <w:rFonts w:ascii="Times New Roman" w:eastAsia="Times New Roman" w:hAnsi="Times New Roman"/>
          <w:b/>
          <w:bCs/>
          <w:color w:val="000000" w:themeColor="text1"/>
          <w:sz w:val="20"/>
          <w:szCs w:val="20"/>
          <w:lang w:eastAsia="pt-BR"/>
        </w:rPr>
        <w:t xml:space="preserve">V) </w:t>
      </w:r>
      <w:r w:rsidRPr="00E26553">
        <w:rPr>
          <w:rFonts w:ascii="Times New Roman" w:eastAsia="Times New Roman" w:hAnsi="Times New Roman"/>
          <w:color w:val="000000" w:themeColor="text1"/>
          <w:sz w:val="20"/>
          <w:szCs w:val="20"/>
          <w:lang w:eastAsia="pt-BR"/>
        </w:rPr>
        <w:t>determinar que sejam aplicadas as disposições do art. 224, § 1º, do Regimento</w:t>
      </w:r>
      <w:r w:rsidRPr="00550306">
        <w:rPr>
          <w:rFonts w:ascii="Times New Roman" w:eastAsia="Times New Roman" w:hAnsi="Times New Roman"/>
          <w:color w:val="000000" w:themeColor="text1"/>
          <w:sz w:val="20"/>
          <w:szCs w:val="20"/>
          <w:lang w:eastAsia="pt-BR"/>
        </w:rPr>
        <w:t xml:space="preserve"> Interno.</w:t>
      </w:r>
    </w:p>
    <w:p w14:paraId="3BA93F9F" w14:textId="77777777" w:rsidR="00DB4446" w:rsidRPr="00734378" w:rsidRDefault="00DB4446" w:rsidP="00DB4446">
      <w:pPr>
        <w:tabs>
          <w:tab w:val="left" w:pos="993"/>
        </w:tabs>
        <w:autoSpaceDE w:val="0"/>
        <w:autoSpaceDN w:val="0"/>
        <w:adjustRightInd w:val="0"/>
        <w:spacing w:before="120" w:after="120" w:line="240" w:lineRule="auto"/>
        <w:jc w:val="both"/>
        <w:rPr>
          <w:rFonts w:ascii="Times New Roman" w:eastAsia="Times New Roman" w:hAnsi="Times New Roman"/>
          <w:b/>
          <w:color w:val="000000" w:themeColor="text1"/>
          <w:szCs w:val="24"/>
          <w:lang w:eastAsia="pt-BR"/>
        </w:rPr>
      </w:pPr>
      <w:r w:rsidRPr="00734378">
        <w:rPr>
          <w:rFonts w:ascii="Times New Roman" w:eastAsia="Times New Roman" w:hAnsi="Times New Roman"/>
          <w:color w:val="000000" w:themeColor="text1"/>
          <w:szCs w:val="24"/>
          <w:lang w:eastAsia="pt-BR"/>
        </w:rPr>
        <w:t xml:space="preserve">Isso considerando e tendo em vista o que dispõe </w:t>
      </w:r>
      <w:r>
        <w:rPr>
          <w:rFonts w:ascii="Times New Roman" w:eastAsia="Times New Roman" w:hAnsi="Times New Roman"/>
          <w:color w:val="000000" w:themeColor="text1"/>
          <w:szCs w:val="24"/>
          <w:lang w:eastAsia="pt-BR"/>
        </w:rPr>
        <w:t xml:space="preserve">o </w:t>
      </w:r>
      <w:r w:rsidRPr="00734378">
        <w:rPr>
          <w:rFonts w:ascii="Times New Roman" w:eastAsia="Times New Roman" w:hAnsi="Times New Roman"/>
          <w:color w:val="000000" w:themeColor="text1"/>
          <w:szCs w:val="24"/>
          <w:lang w:eastAsia="pt-BR"/>
        </w:rPr>
        <w:t>art. 12 da Resolução n. 9/2021 desta Corte</w:t>
      </w:r>
      <w:r w:rsidRPr="00734378">
        <w:rPr>
          <w:rFonts w:ascii="Times New Roman" w:eastAsia="Times New Roman" w:hAnsi="Times New Roman"/>
          <w:color w:val="000000" w:themeColor="text1"/>
          <w:szCs w:val="24"/>
          <w:vertAlign w:val="superscript"/>
          <w:lang w:eastAsia="pt-BR"/>
        </w:rPr>
        <w:footnoteReference w:id="94"/>
      </w:r>
      <w:r w:rsidRPr="00734378">
        <w:rPr>
          <w:rFonts w:ascii="Times New Roman" w:eastAsia="Times New Roman" w:hAnsi="Times New Roman"/>
          <w:color w:val="000000" w:themeColor="text1"/>
          <w:szCs w:val="24"/>
          <w:lang w:eastAsia="pt-BR"/>
        </w:rPr>
        <w:t xml:space="preserve">, segue estudo atualizado do Enunciado de Súmula n. 105 realizado por esta </w:t>
      </w:r>
      <w:hyperlink r:id="rId114" w:history="1">
        <w:r w:rsidRPr="00734378">
          <w:rPr>
            <w:rStyle w:val="Hyperlink"/>
            <w:rFonts w:ascii="Times New Roman" w:eastAsia="Times New Roman" w:hAnsi="Times New Roman"/>
            <w:szCs w:val="24"/>
            <w:lang w:eastAsia="pt-BR"/>
          </w:rPr>
          <w:t>Coordenadoria</w:t>
        </w:r>
      </w:hyperlink>
      <w:r w:rsidRPr="00734378">
        <w:rPr>
          <w:rFonts w:ascii="Times New Roman" w:eastAsia="Times New Roman" w:hAnsi="Times New Roman"/>
          <w:color w:val="000000" w:themeColor="text1"/>
          <w:szCs w:val="24"/>
          <w:lang w:eastAsia="pt-BR"/>
        </w:rPr>
        <w:t>.</w:t>
      </w:r>
    </w:p>
    <w:p w14:paraId="66FA9B9D" w14:textId="77777777" w:rsidR="00DB4446" w:rsidRPr="00624484" w:rsidRDefault="00DB4446" w:rsidP="00DB4446">
      <w:pPr>
        <w:tabs>
          <w:tab w:val="left" w:pos="993"/>
        </w:tabs>
        <w:autoSpaceDE w:val="0"/>
        <w:autoSpaceDN w:val="0"/>
        <w:adjustRightInd w:val="0"/>
        <w:spacing w:before="240" w:after="240" w:line="240" w:lineRule="auto"/>
        <w:jc w:val="both"/>
        <w:rPr>
          <w:rFonts w:ascii="Times New Roman" w:hAnsi="Times New Roman"/>
          <w:b/>
          <w:color w:val="000000" w:themeColor="text1"/>
          <w:szCs w:val="24"/>
        </w:rPr>
      </w:pPr>
      <w:r w:rsidRPr="00624484">
        <w:rPr>
          <w:rFonts w:ascii="Times New Roman" w:hAnsi="Times New Roman"/>
          <w:b/>
          <w:color w:val="000000" w:themeColor="text1"/>
          <w:szCs w:val="24"/>
        </w:rPr>
        <w:t>2. LEGISLAÇÃO</w:t>
      </w:r>
      <w:r>
        <w:rPr>
          <w:rFonts w:ascii="Times New Roman" w:hAnsi="Times New Roman"/>
          <w:b/>
          <w:color w:val="000000" w:themeColor="text1"/>
          <w:szCs w:val="24"/>
        </w:rPr>
        <w:t>,</w:t>
      </w:r>
      <w:r w:rsidRPr="00624484">
        <w:rPr>
          <w:rFonts w:ascii="Times New Roman" w:hAnsi="Times New Roman"/>
          <w:b/>
          <w:color w:val="000000" w:themeColor="text1"/>
          <w:szCs w:val="24"/>
        </w:rPr>
        <w:t xml:space="preserve"> CONSULTA </w:t>
      </w:r>
      <w:r>
        <w:rPr>
          <w:rFonts w:ascii="Times New Roman" w:hAnsi="Times New Roman"/>
          <w:b/>
          <w:color w:val="000000" w:themeColor="text1"/>
          <w:szCs w:val="24"/>
        </w:rPr>
        <w:t>E REPERCUSSÃO GERAL</w:t>
      </w:r>
    </w:p>
    <w:p w14:paraId="3730C29B" w14:textId="77777777" w:rsidR="00DB4446" w:rsidRPr="00624484" w:rsidRDefault="00DB4446" w:rsidP="00DB4446">
      <w:pPr>
        <w:tabs>
          <w:tab w:val="left" w:pos="1344"/>
        </w:tabs>
        <w:autoSpaceDE w:val="0"/>
        <w:autoSpaceDN w:val="0"/>
        <w:adjustRightInd w:val="0"/>
        <w:spacing w:before="240" w:after="240" w:line="240" w:lineRule="auto"/>
        <w:jc w:val="both"/>
        <w:rPr>
          <w:rFonts w:ascii="Times New Roman" w:hAnsi="Times New Roman"/>
          <w:b/>
          <w:color w:val="000000" w:themeColor="text1"/>
          <w:szCs w:val="24"/>
        </w:rPr>
      </w:pPr>
      <w:r w:rsidRPr="00624484">
        <w:rPr>
          <w:rFonts w:ascii="Times New Roman" w:hAnsi="Times New Roman"/>
          <w:b/>
          <w:color w:val="000000" w:themeColor="text1"/>
          <w:szCs w:val="24"/>
        </w:rPr>
        <w:t>2.1. Legislação</w:t>
      </w:r>
    </w:p>
    <w:p w14:paraId="64A695B7" w14:textId="77777777" w:rsidR="00DB4446" w:rsidRPr="00624484" w:rsidRDefault="00DB4446" w:rsidP="00DB4446">
      <w:pPr>
        <w:pStyle w:val="Citao"/>
        <w:spacing w:before="120" w:after="120"/>
        <w:ind w:left="0"/>
        <w:rPr>
          <w:color w:val="000000" w:themeColor="text1"/>
          <w:sz w:val="24"/>
          <w:szCs w:val="24"/>
        </w:rPr>
      </w:pPr>
      <w:r>
        <w:rPr>
          <w:color w:val="000000" w:themeColor="text1"/>
          <w:sz w:val="24"/>
          <w:szCs w:val="24"/>
        </w:rPr>
        <w:t>Inicialmente, cumpre registrar os normativos que tangenciam o tema referente ao prazo decadencial, em especial no tocante à anulação pela Administração dos seus próprios atos:</w:t>
      </w:r>
    </w:p>
    <w:p w14:paraId="65CA6C6A" w14:textId="77777777" w:rsidR="00DB4446" w:rsidRPr="00852D0E" w:rsidRDefault="00DB4446" w:rsidP="00DB4446">
      <w:pPr>
        <w:spacing w:before="120" w:after="120" w:line="240" w:lineRule="auto"/>
        <w:ind w:left="2268"/>
        <w:jc w:val="both"/>
        <w:rPr>
          <w:rFonts w:ascii="Times New Roman" w:hAnsi="Times New Roman"/>
          <w:b/>
          <w:color w:val="000000" w:themeColor="text1"/>
          <w:sz w:val="20"/>
          <w:szCs w:val="20"/>
        </w:rPr>
      </w:pPr>
      <w:r>
        <w:rPr>
          <w:rFonts w:ascii="Times New Roman" w:hAnsi="Times New Roman"/>
          <w:b/>
          <w:color w:val="000000" w:themeColor="text1"/>
          <w:sz w:val="20"/>
          <w:szCs w:val="20"/>
        </w:rPr>
        <w:t xml:space="preserve">- </w:t>
      </w:r>
      <w:r w:rsidRPr="00852D0E">
        <w:rPr>
          <w:rFonts w:ascii="Times New Roman" w:hAnsi="Times New Roman"/>
          <w:b/>
          <w:color w:val="000000" w:themeColor="text1"/>
          <w:sz w:val="20"/>
          <w:szCs w:val="20"/>
        </w:rPr>
        <w:t>Constituição do Estado de Minas Gerais, art. 76:</w:t>
      </w:r>
    </w:p>
    <w:p w14:paraId="21ADFDAB" w14:textId="77777777" w:rsidR="00DB4446" w:rsidRDefault="00DB4446" w:rsidP="00DB4446">
      <w:pPr>
        <w:pStyle w:val="Citao"/>
        <w:spacing w:before="120" w:after="120"/>
        <w:rPr>
          <w:color w:val="000000" w:themeColor="text1"/>
        </w:rPr>
      </w:pPr>
      <w:r w:rsidRPr="00D6423B">
        <w:rPr>
          <w:b/>
          <w:color w:val="000000" w:themeColor="text1"/>
        </w:rPr>
        <w:t>Art. 76</w:t>
      </w:r>
      <w:r w:rsidRPr="00852D0E">
        <w:rPr>
          <w:color w:val="000000" w:themeColor="text1"/>
        </w:rPr>
        <w:t xml:space="preserve"> - O controle externo, a cargo da Assembleia Legislativa, será exercido com o auxílio do Tribun</w:t>
      </w:r>
      <w:r>
        <w:rPr>
          <w:color w:val="000000" w:themeColor="text1"/>
        </w:rPr>
        <w:t xml:space="preserve">al de Contas, ao qual compete: </w:t>
      </w:r>
    </w:p>
    <w:p w14:paraId="2AE956D3" w14:textId="77777777" w:rsidR="00DB4446" w:rsidRPr="00852D0E" w:rsidRDefault="00DB4446" w:rsidP="00DB4446">
      <w:pPr>
        <w:pStyle w:val="Citao"/>
        <w:spacing w:before="120" w:after="120"/>
        <w:rPr>
          <w:color w:val="000000" w:themeColor="text1"/>
        </w:rPr>
      </w:pPr>
      <w:r>
        <w:rPr>
          <w:color w:val="000000" w:themeColor="text1"/>
        </w:rPr>
        <w:t>[...]</w:t>
      </w:r>
      <w:r w:rsidRPr="00852D0E">
        <w:rPr>
          <w:color w:val="000000" w:themeColor="text1"/>
        </w:rPr>
        <w:t xml:space="preserve"> </w:t>
      </w:r>
    </w:p>
    <w:p w14:paraId="54B49DFD" w14:textId="77777777" w:rsidR="00DB4446" w:rsidRPr="004748CF" w:rsidRDefault="00DB4446" w:rsidP="00DB4446">
      <w:pPr>
        <w:pStyle w:val="Citao"/>
        <w:spacing w:before="120" w:after="120"/>
        <w:rPr>
          <w:color w:val="000000" w:themeColor="text1"/>
        </w:rPr>
      </w:pPr>
      <w:r w:rsidRPr="00852D0E">
        <w:rPr>
          <w:color w:val="000000" w:themeColor="text1"/>
        </w:rPr>
        <w:t xml:space="preserve">§ 7º - O Tribunal de Contas, no exercício de suas competências, observará os institutos da prescrição e da decadência, nos termos da legislação em vigor. </w:t>
      </w:r>
    </w:p>
    <w:p w14:paraId="301DDBBC" w14:textId="77777777" w:rsidR="00DB4446" w:rsidRPr="004748CF" w:rsidRDefault="00DB4446" w:rsidP="00DB4446">
      <w:pPr>
        <w:pStyle w:val="NormalWeb"/>
        <w:spacing w:before="120" w:beforeAutospacing="0" w:after="120" w:afterAutospacing="0" w:line="240" w:lineRule="auto"/>
        <w:ind w:left="2268"/>
        <w:rPr>
          <w:sz w:val="20"/>
          <w:szCs w:val="20"/>
        </w:rPr>
      </w:pPr>
      <w:r>
        <w:rPr>
          <w:bCs/>
          <w:sz w:val="20"/>
          <w:szCs w:val="20"/>
        </w:rPr>
        <w:pict w14:anchorId="62774DF2">
          <v:rect id="_x0000_i1145" style="width:0;height:1.5pt" o:hralign="center" o:hrstd="t" o:hr="t" fillcolor="#a0a0a0" stroked="f"/>
        </w:pict>
      </w:r>
    </w:p>
    <w:p w14:paraId="04839990" w14:textId="77777777" w:rsidR="00DB4446" w:rsidRDefault="00DB4446" w:rsidP="00DB4446">
      <w:pPr>
        <w:spacing w:before="120" w:after="120" w:line="240" w:lineRule="auto"/>
        <w:ind w:left="2268"/>
        <w:jc w:val="both"/>
        <w:rPr>
          <w:rFonts w:ascii="Times New Roman" w:hAnsi="Times New Roman"/>
          <w:b/>
          <w:color w:val="000000" w:themeColor="text1"/>
          <w:sz w:val="20"/>
          <w:szCs w:val="20"/>
        </w:rPr>
      </w:pPr>
    </w:p>
    <w:p w14:paraId="47A6C9C2" w14:textId="77777777" w:rsidR="00DB4446" w:rsidRDefault="00DB4446" w:rsidP="00DB4446">
      <w:pPr>
        <w:spacing w:before="120" w:after="120" w:line="240" w:lineRule="auto"/>
        <w:ind w:left="2268"/>
        <w:jc w:val="both"/>
        <w:rPr>
          <w:rFonts w:ascii="Times New Roman" w:hAnsi="Times New Roman"/>
          <w:b/>
          <w:color w:val="000000" w:themeColor="text1"/>
          <w:sz w:val="20"/>
          <w:szCs w:val="20"/>
        </w:rPr>
      </w:pPr>
    </w:p>
    <w:p w14:paraId="6496E3E7" w14:textId="77777777" w:rsidR="00DB4446" w:rsidRPr="00852D0E" w:rsidRDefault="00DB4446" w:rsidP="00DB4446">
      <w:pPr>
        <w:spacing w:before="120" w:after="120" w:line="240" w:lineRule="auto"/>
        <w:ind w:left="2268"/>
        <w:jc w:val="both"/>
        <w:rPr>
          <w:rFonts w:ascii="Times New Roman" w:hAnsi="Times New Roman"/>
          <w:b/>
          <w:color w:val="000000" w:themeColor="text1"/>
          <w:sz w:val="20"/>
          <w:szCs w:val="20"/>
        </w:rPr>
      </w:pPr>
      <w:r>
        <w:rPr>
          <w:rFonts w:ascii="Times New Roman" w:hAnsi="Times New Roman"/>
          <w:b/>
          <w:color w:val="000000" w:themeColor="text1"/>
          <w:sz w:val="20"/>
          <w:szCs w:val="20"/>
        </w:rPr>
        <w:t xml:space="preserve">- </w:t>
      </w:r>
      <w:r w:rsidRPr="00852D0E">
        <w:rPr>
          <w:rFonts w:ascii="Times New Roman" w:hAnsi="Times New Roman"/>
          <w:b/>
          <w:color w:val="000000" w:themeColor="text1"/>
          <w:sz w:val="20"/>
          <w:szCs w:val="20"/>
        </w:rPr>
        <w:t>Lei Federal n 9.784/1999, art. 54:</w:t>
      </w:r>
    </w:p>
    <w:p w14:paraId="0BB1F940" w14:textId="77777777" w:rsidR="00DB4446" w:rsidRPr="00852D0E" w:rsidRDefault="00DB4446" w:rsidP="00DB4446">
      <w:pPr>
        <w:pStyle w:val="Citao"/>
        <w:spacing w:before="120" w:after="120"/>
        <w:rPr>
          <w:color w:val="000000" w:themeColor="text1"/>
        </w:rPr>
      </w:pPr>
      <w:r w:rsidRPr="00D6423B">
        <w:rPr>
          <w:b/>
          <w:color w:val="000000" w:themeColor="text1"/>
          <w:lang w:val="en-US"/>
        </w:rPr>
        <w:t>Art. 54</w:t>
      </w:r>
      <w:r w:rsidRPr="00852D0E">
        <w:rPr>
          <w:color w:val="000000" w:themeColor="text1"/>
          <w:lang w:val="en-US"/>
        </w:rPr>
        <w:t xml:space="preserve">. </w:t>
      </w:r>
      <w:r w:rsidRPr="00852D0E">
        <w:rPr>
          <w:color w:val="000000" w:themeColor="text1"/>
        </w:rPr>
        <w:t>O direito da Administração de anular os atos administrativos de que decorram efeitos favoráveis para os destinatários decai em cinco anos, contados da data em que foram praticados, salvo comprovada má-fé.</w:t>
      </w:r>
    </w:p>
    <w:p w14:paraId="45B3C80B" w14:textId="77777777" w:rsidR="00DB4446" w:rsidRPr="00852D0E" w:rsidRDefault="00DB4446" w:rsidP="00DB4446">
      <w:pPr>
        <w:pStyle w:val="Citao"/>
        <w:spacing w:before="120" w:after="120"/>
        <w:rPr>
          <w:color w:val="000000" w:themeColor="text1"/>
        </w:rPr>
      </w:pPr>
      <w:r w:rsidRPr="00852D0E">
        <w:rPr>
          <w:color w:val="000000" w:themeColor="text1"/>
        </w:rPr>
        <w:t>§ 1</w:t>
      </w:r>
      <w:r>
        <w:rPr>
          <w:color w:val="000000" w:themeColor="text1"/>
        </w:rPr>
        <w:t>º</w:t>
      </w:r>
      <w:r w:rsidRPr="00852D0E">
        <w:rPr>
          <w:color w:val="000000" w:themeColor="text1"/>
        </w:rPr>
        <w:t xml:space="preserve"> No caso de efeitos patrimoniais contínuos, o prazo de decadência contar-se-á da percepção do primeiro pagamento.</w:t>
      </w:r>
    </w:p>
    <w:p w14:paraId="1D0E25E4" w14:textId="77777777" w:rsidR="00DB4446" w:rsidRPr="004748CF" w:rsidRDefault="00DB4446" w:rsidP="00DB4446">
      <w:pPr>
        <w:pStyle w:val="Citao"/>
        <w:spacing w:before="120" w:after="120"/>
        <w:rPr>
          <w:color w:val="000000" w:themeColor="text1"/>
        </w:rPr>
      </w:pPr>
      <w:r w:rsidRPr="00852D0E">
        <w:rPr>
          <w:color w:val="000000" w:themeColor="text1"/>
        </w:rPr>
        <w:t>§ 2</w:t>
      </w:r>
      <w:r>
        <w:rPr>
          <w:color w:val="000000" w:themeColor="text1"/>
        </w:rPr>
        <w:t>º</w:t>
      </w:r>
      <w:r w:rsidRPr="00852D0E">
        <w:rPr>
          <w:color w:val="000000" w:themeColor="text1"/>
        </w:rPr>
        <w:t xml:space="preserve"> Considera-se exercício do direito de anular qualquer medida de autoridade administrativa que importe impugnação à validade do ato.</w:t>
      </w:r>
    </w:p>
    <w:p w14:paraId="42D051C7" w14:textId="77777777" w:rsidR="00DB4446" w:rsidRPr="004748CF" w:rsidRDefault="00DB4446" w:rsidP="00DB4446">
      <w:pPr>
        <w:pStyle w:val="NormalWeb"/>
        <w:spacing w:before="120" w:beforeAutospacing="0" w:after="120" w:afterAutospacing="0" w:line="240" w:lineRule="auto"/>
        <w:ind w:left="2268"/>
        <w:rPr>
          <w:sz w:val="20"/>
          <w:szCs w:val="20"/>
        </w:rPr>
      </w:pPr>
      <w:r>
        <w:rPr>
          <w:bCs/>
          <w:sz w:val="20"/>
          <w:szCs w:val="20"/>
        </w:rPr>
        <w:pict w14:anchorId="15F636FA">
          <v:rect id="_x0000_i1146" style="width:0;height:1.5pt" o:hralign="center" o:hrstd="t" o:hr="t" fillcolor="#a0a0a0" stroked="f"/>
        </w:pict>
      </w:r>
    </w:p>
    <w:p w14:paraId="4CDE10BD" w14:textId="77777777" w:rsidR="00DB4446" w:rsidRPr="00852D0E" w:rsidRDefault="00DB4446" w:rsidP="00DB4446">
      <w:pPr>
        <w:spacing w:before="120" w:after="120" w:line="240" w:lineRule="auto"/>
        <w:ind w:left="2268"/>
        <w:jc w:val="both"/>
        <w:rPr>
          <w:rFonts w:ascii="Times New Roman" w:hAnsi="Times New Roman"/>
          <w:b/>
          <w:color w:val="000000" w:themeColor="text1"/>
          <w:sz w:val="20"/>
          <w:szCs w:val="20"/>
        </w:rPr>
      </w:pPr>
      <w:r w:rsidRPr="00852D0E">
        <w:rPr>
          <w:rFonts w:ascii="Times New Roman" w:hAnsi="Times New Roman"/>
          <w:b/>
          <w:color w:val="000000" w:themeColor="text1"/>
          <w:sz w:val="20"/>
          <w:szCs w:val="20"/>
        </w:rPr>
        <w:t>-</w:t>
      </w:r>
      <w:r>
        <w:rPr>
          <w:rFonts w:ascii="Times New Roman" w:hAnsi="Times New Roman"/>
          <w:b/>
          <w:color w:val="000000" w:themeColor="text1"/>
          <w:sz w:val="20"/>
          <w:szCs w:val="20"/>
        </w:rPr>
        <w:t xml:space="preserve"> </w:t>
      </w:r>
      <w:r w:rsidRPr="00852D0E">
        <w:rPr>
          <w:rFonts w:ascii="Times New Roman" w:hAnsi="Times New Roman"/>
          <w:b/>
          <w:color w:val="000000" w:themeColor="text1"/>
          <w:sz w:val="20"/>
          <w:szCs w:val="20"/>
        </w:rPr>
        <w:t>Lei Estadual n 14.184/2002, art. 64 e 65:</w:t>
      </w:r>
    </w:p>
    <w:p w14:paraId="7E350D81" w14:textId="77777777" w:rsidR="00DB4446" w:rsidRPr="00852D0E" w:rsidRDefault="00DB4446" w:rsidP="00DB4446">
      <w:pPr>
        <w:autoSpaceDE w:val="0"/>
        <w:autoSpaceDN w:val="0"/>
        <w:adjustRightInd w:val="0"/>
        <w:spacing w:before="120" w:after="120" w:line="240" w:lineRule="auto"/>
        <w:ind w:left="2268"/>
        <w:rPr>
          <w:rFonts w:ascii="Times New Roman" w:eastAsiaTheme="minorHAnsi" w:hAnsi="Times New Roman"/>
          <w:color w:val="000000"/>
          <w:sz w:val="20"/>
          <w:szCs w:val="20"/>
        </w:rPr>
      </w:pPr>
      <w:r w:rsidRPr="00852D0E">
        <w:rPr>
          <w:rFonts w:ascii="Times New Roman" w:eastAsiaTheme="minorHAnsi" w:hAnsi="Times New Roman"/>
          <w:color w:val="000000"/>
          <w:sz w:val="20"/>
          <w:szCs w:val="20"/>
        </w:rPr>
        <w:t>Da Anulação,</w:t>
      </w:r>
      <w:r>
        <w:rPr>
          <w:rFonts w:ascii="Times New Roman" w:eastAsiaTheme="minorHAnsi" w:hAnsi="Times New Roman"/>
          <w:color w:val="000000"/>
          <w:sz w:val="20"/>
          <w:szCs w:val="20"/>
        </w:rPr>
        <w:t xml:space="preserve"> da Revogação e da Convalidação</w:t>
      </w:r>
    </w:p>
    <w:p w14:paraId="54540ED0" w14:textId="77777777" w:rsidR="00DB4446" w:rsidRPr="00852D0E" w:rsidRDefault="00DB4446" w:rsidP="00DB4446">
      <w:pPr>
        <w:spacing w:before="120" w:after="120" w:line="240" w:lineRule="auto"/>
        <w:ind w:left="2268"/>
        <w:jc w:val="both"/>
        <w:rPr>
          <w:rFonts w:ascii="Times New Roman" w:hAnsi="Times New Roman"/>
          <w:b/>
          <w:color w:val="000000" w:themeColor="text1"/>
          <w:sz w:val="20"/>
          <w:szCs w:val="20"/>
        </w:rPr>
      </w:pPr>
      <w:r w:rsidRPr="00D6423B">
        <w:rPr>
          <w:rFonts w:ascii="Times New Roman" w:eastAsiaTheme="minorHAnsi" w:hAnsi="Times New Roman"/>
          <w:b/>
          <w:color w:val="000000"/>
          <w:sz w:val="20"/>
          <w:szCs w:val="20"/>
        </w:rPr>
        <w:t>Art. 64</w:t>
      </w:r>
      <w:r w:rsidRPr="00852D0E">
        <w:rPr>
          <w:rFonts w:ascii="Times New Roman" w:eastAsiaTheme="minorHAnsi" w:hAnsi="Times New Roman"/>
          <w:color w:val="000000"/>
          <w:sz w:val="20"/>
          <w:szCs w:val="20"/>
        </w:rPr>
        <w:t xml:space="preserve"> – A Administração deve anular seus próprios atos quando eivados de vício de legalidade, e pode revogá-los por motivo de conveniência ou oportunidade, respeitados os direitos adquiridos.</w:t>
      </w:r>
    </w:p>
    <w:p w14:paraId="37C932A1" w14:textId="77777777" w:rsidR="00DB4446" w:rsidRPr="00852D0E" w:rsidRDefault="00DB4446" w:rsidP="00DB4446">
      <w:pPr>
        <w:pStyle w:val="Citao"/>
        <w:spacing w:before="120" w:after="120"/>
        <w:rPr>
          <w:color w:val="000000" w:themeColor="text1"/>
          <w:lang w:val="en-US"/>
        </w:rPr>
      </w:pPr>
      <w:r w:rsidRPr="00D6423B">
        <w:rPr>
          <w:b/>
          <w:color w:val="000000" w:themeColor="text1"/>
          <w:lang w:val="en-US"/>
        </w:rPr>
        <w:t>Art. 65</w:t>
      </w:r>
      <w:r w:rsidRPr="00852D0E">
        <w:rPr>
          <w:color w:val="000000" w:themeColor="text1"/>
          <w:lang w:val="en-US"/>
        </w:rPr>
        <w:t xml:space="preserve"> – O dever da administração de anular ato de que decorram efeitos favoráveis para o destinatário decai em cinco anos contados da data em que foi praticado, salvo comprovada má-fé. </w:t>
      </w:r>
    </w:p>
    <w:p w14:paraId="3CA82800" w14:textId="77777777" w:rsidR="00DB4446" w:rsidRPr="00852D0E" w:rsidRDefault="00DB4446" w:rsidP="00DB4446">
      <w:pPr>
        <w:pStyle w:val="Citao"/>
        <w:spacing w:before="120" w:after="120"/>
        <w:rPr>
          <w:color w:val="000000" w:themeColor="text1"/>
          <w:lang w:val="en-US"/>
        </w:rPr>
      </w:pPr>
      <w:r w:rsidRPr="00852D0E">
        <w:rPr>
          <w:color w:val="000000" w:themeColor="text1"/>
          <w:lang w:val="en-US"/>
        </w:rPr>
        <w:t xml:space="preserve">§ 1º – Considera-se exercido o dever de anular ato sempre que a Administração adotar medida que importe discordância dele. </w:t>
      </w:r>
    </w:p>
    <w:p w14:paraId="1A1355DA" w14:textId="77777777" w:rsidR="00DB4446" w:rsidRDefault="00DB4446" w:rsidP="00DB4446">
      <w:pPr>
        <w:pStyle w:val="Citao"/>
        <w:spacing w:before="120" w:after="120"/>
        <w:rPr>
          <w:color w:val="000000" w:themeColor="text1"/>
          <w:lang w:val="en-US"/>
        </w:rPr>
      </w:pPr>
      <w:r w:rsidRPr="00852D0E">
        <w:rPr>
          <w:color w:val="000000" w:themeColor="text1"/>
          <w:lang w:val="en-US"/>
        </w:rPr>
        <w:t>§ 2º – No caso de efeitos patrimoniais contínuos, o prazo de decadência será contado da percepção do primeiro pagamento</w:t>
      </w:r>
      <w:r>
        <w:rPr>
          <w:color w:val="000000" w:themeColor="text1"/>
          <w:lang w:val="en-US"/>
        </w:rPr>
        <w:t>.</w:t>
      </w:r>
    </w:p>
    <w:p w14:paraId="72D15B77" w14:textId="77777777" w:rsidR="00DB4446" w:rsidRPr="00DE0796" w:rsidRDefault="00DB4446" w:rsidP="00DB4446">
      <w:pPr>
        <w:pStyle w:val="Citao"/>
        <w:spacing w:before="120" w:after="120"/>
        <w:ind w:left="0"/>
        <w:rPr>
          <w:color w:val="000000" w:themeColor="text1"/>
          <w:spacing w:val="-4"/>
          <w:sz w:val="24"/>
          <w:szCs w:val="24"/>
        </w:rPr>
      </w:pPr>
      <w:r w:rsidRPr="00DE0796">
        <w:rPr>
          <w:color w:val="000000" w:themeColor="text1"/>
          <w:spacing w:val="-4"/>
          <w:sz w:val="24"/>
          <w:szCs w:val="24"/>
        </w:rPr>
        <w:t xml:space="preserve">Ainda, destaca-se a </w:t>
      </w:r>
      <w:r w:rsidRPr="00DE0796">
        <w:rPr>
          <w:spacing w:val="-4"/>
          <w:sz w:val="24"/>
          <w:szCs w:val="24"/>
        </w:rPr>
        <w:t>Lei Complementar Estadual n. 102/2008</w:t>
      </w:r>
      <w:r w:rsidRPr="00DE0796">
        <w:rPr>
          <w:color w:val="000000" w:themeColor="text1"/>
          <w:spacing w:val="-4"/>
          <w:sz w:val="24"/>
          <w:szCs w:val="24"/>
        </w:rPr>
        <w:t xml:space="preserve"> (Lei Orgânica do Tribunal de Contas do Estado de Minas Gerais), alterada pela Lei Complementar n. 120/2011, que acrescentou o artigo 110-H:</w:t>
      </w:r>
    </w:p>
    <w:p w14:paraId="64AEEB2D" w14:textId="77777777" w:rsidR="00DB4446" w:rsidRPr="001B7AEA" w:rsidRDefault="00DB4446" w:rsidP="00DB4446">
      <w:pPr>
        <w:spacing w:before="120" w:after="120" w:line="240" w:lineRule="auto"/>
        <w:ind w:left="2268"/>
        <w:jc w:val="both"/>
        <w:rPr>
          <w:rFonts w:ascii="Times New Roman" w:hAnsi="Times New Roman"/>
          <w:color w:val="000000" w:themeColor="text1"/>
          <w:sz w:val="20"/>
        </w:rPr>
      </w:pPr>
      <w:r w:rsidRPr="005C564D">
        <w:rPr>
          <w:rFonts w:ascii="Times New Roman" w:hAnsi="Times New Roman"/>
          <w:b/>
          <w:color w:val="000000" w:themeColor="text1"/>
          <w:sz w:val="20"/>
        </w:rPr>
        <w:t>Art. 110-H</w:t>
      </w:r>
      <w:r>
        <w:rPr>
          <w:rFonts w:ascii="Times New Roman" w:hAnsi="Times New Roman"/>
          <w:color w:val="000000" w:themeColor="text1"/>
          <w:sz w:val="20"/>
        </w:rPr>
        <w:t xml:space="preserve"> – </w:t>
      </w:r>
      <w:r w:rsidRPr="00036A09">
        <w:rPr>
          <w:rFonts w:ascii="Times New Roman" w:hAnsi="Times New Roman"/>
          <w:color w:val="000000" w:themeColor="text1"/>
          <w:sz w:val="20"/>
        </w:rPr>
        <w:t>Salvo disposição legal em contrário, não se aplicam à decadência as normas que</w:t>
      </w:r>
      <w:r>
        <w:rPr>
          <w:rFonts w:ascii="Times New Roman" w:hAnsi="Times New Roman"/>
          <w:color w:val="000000" w:themeColor="text1"/>
          <w:sz w:val="20"/>
        </w:rPr>
        <w:t xml:space="preserve"> </w:t>
      </w:r>
      <w:r w:rsidRPr="00036A09">
        <w:rPr>
          <w:rFonts w:ascii="Times New Roman" w:hAnsi="Times New Roman"/>
          <w:color w:val="000000" w:themeColor="text1"/>
          <w:sz w:val="20"/>
        </w:rPr>
        <w:t>interrompem ou suspendem a prescrição.</w:t>
      </w:r>
    </w:p>
    <w:p w14:paraId="2580FC6F" w14:textId="77777777" w:rsidR="00DB4446" w:rsidRPr="001B7AEA" w:rsidRDefault="00DB4446" w:rsidP="00DB4446">
      <w:pPr>
        <w:spacing w:before="120" w:after="120" w:line="240" w:lineRule="auto"/>
        <w:ind w:left="2268"/>
        <w:jc w:val="both"/>
        <w:rPr>
          <w:rFonts w:ascii="Times New Roman" w:hAnsi="Times New Roman"/>
          <w:color w:val="000000" w:themeColor="text1"/>
          <w:sz w:val="22"/>
          <w:lang w:eastAsia="pt-BR"/>
        </w:rPr>
      </w:pPr>
      <w:r>
        <w:rPr>
          <w:rFonts w:ascii="Times New Roman" w:hAnsi="Times New Roman"/>
          <w:color w:val="000000" w:themeColor="text1"/>
          <w:sz w:val="20"/>
        </w:rPr>
        <w:t>Parágrafo único. N</w:t>
      </w:r>
      <w:r w:rsidRPr="001B7AEA">
        <w:rPr>
          <w:rFonts w:ascii="Times New Roman" w:hAnsi="Times New Roman"/>
          <w:color w:val="000000" w:themeColor="text1"/>
          <w:sz w:val="20"/>
        </w:rPr>
        <w:t>as aposentadorias, reformas e pensões concedidas há mais de cinco anos, bem como nas admissões ocorridas há mais de cinco anos, contados da data de entrada do servidor em exercício, o Tribunal de Contas determinará o registro dos atos que a administração já não puder anular, salvo comprovada má-fé.</w:t>
      </w:r>
    </w:p>
    <w:p w14:paraId="6060F50E" w14:textId="77777777" w:rsidR="00DB4446" w:rsidRPr="00261E6E" w:rsidRDefault="00DB4446" w:rsidP="00DB4446">
      <w:pPr>
        <w:pStyle w:val="Citao"/>
        <w:spacing w:before="120" w:after="120"/>
        <w:ind w:left="0"/>
        <w:rPr>
          <w:color w:val="000000" w:themeColor="text1"/>
          <w:sz w:val="24"/>
          <w:szCs w:val="24"/>
        </w:rPr>
      </w:pPr>
      <w:r>
        <w:rPr>
          <w:color w:val="000000" w:themeColor="text1"/>
          <w:sz w:val="24"/>
          <w:szCs w:val="24"/>
        </w:rPr>
        <w:t xml:space="preserve">Por fim, </w:t>
      </w:r>
      <w:r w:rsidRPr="00261E6E">
        <w:rPr>
          <w:color w:val="000000" w:themeColor="text1"/>
          <w:sz w:val="24"/>
          <w:szCs w:val="24"/>
        </w:rPr>
        <w:t>especificamente quanto aos atos de aposentadoria, reforma e pensão sujeitos a registro pelo Tribunal de Contas do Estado de Minas Gerais, cita-se</w:t>
      </w:r>
      <w:r>
        <w:rPr>
          <w:color w:val="000000" w:themeColor="text1"/>
          <w:sz w:val="24"/>
          <w:szCs w:val="24"/>
        </w:rPr>
        <w:t xml:space="preserve"> o art. 4º da Instrução Normativa TCEMG n. 3/2011</w:t>
      </w:r>
      <w:r w:rsidRPr="00261E6E">
        <w:rPr>
          <w:color w:val="000000" w:themeColor="text1"/>
          <w:sz w:val="24"/>
          <w:szCs w:val="24"/>
        </w:rPr>
        <w:t>:</w:t>
      </w:r>
    </w:p>
    <w:p w14:paraId="02A605E9" w14:textId="77777777" w:rsidR="00DB4446" w:rsidRPr="00852D0E" w:rsidRDefault="00DB4446" w:rsidP="00DB4446">
      <w:pPr>
        <w:pStyle w:val="Citao"/>
        <w:spacing w:before="120" w:after="120"/>
        <w:rPr>
          <w:color w:val="000000" w:themeColor="text1"/>
        </w:rPr>
      </w:pPr>
      <w:r w:rsidRPr="00A86B1D">
        <w:rPr>
          <w:b/>
        </w:rPr>
        <w:t>Instrução Normativa n. 3/2011</w:t>
      </w:r>
      <w:r w:rsidRPr="00852D0E">
        <w:rPr>
          <w:b/>
          <w:color w:val="000000" w:themeColor="text1"/>
        </w:rPr>
        <w:t>,</w:t>
      </w:r>
      <w:r w:rsidRPr="00852D0E">
        <w:rPr>
          <w:color w:val="000000" w:themeColor="text1"/>
        </w:rPr>
        <w:t xml:space="preserve"> art. 4º:</w:t>
      </w:r>
    </w:p>
    <w:p w14:paraId="363D7DBB" w14:textId="77777777" w:rsidR="00DB4446" w:rsidRPr="00852D0E" w:rsidRDefault="00DB4446" w:rsidP="00DB4446">
      <w:pPr>
        <w:pStyle w:val="Citao"/>
        <w:spacing w:before="120" w:after="120"/>
        <w:rPr>
          <w:color w:val="000000" w:themeColor="text1"/>
        </w:rPr>
      </w:pPr>
      <w:r w:rsidRPr="00036A09">
        <w:rPr>
          <w:b/>
          <w:color w:val="000000" w:themeColor="text1"/>
        </w:rPr>
        <w:t>Art. 4º</w:t>
      </w:r>
      <w:r w:rsidRPr="00852D0E">
        <w:rPr>
          <w:color w:val="000000" w:themeColor="text1"/>
        </w:rPr>
        <w:t xml:space="preserve"> Para fins de direito, considerar-se-á como data da concessão efetiva dos benefícios referidos no </w:t>
      </w:r>
      <w:r w:rsidRPr="00852D0E">
        <w:rPr>
          <w:i/>
          <w:color w:val="000000" w:themeColor="text1"/>
        </w:rPr>
        <w:t>caput</w:t>
      </w:r>
      <w:r w:rsidRPr="00852D0E">
        <w:rPr>
          <w:color w:val="000000" w:themeColor="text1"/>
        </w:rPr>
        <w:t xml:space="preserve"> do art. 2º</w:t>
      </w:r>
    </w:p>
    <w:p w14:paraId="700D50B7" w14:textId="77777777" w:rsidR="00DB4446" w:rsidRPr="00852D0E" w:rsidRDefault="00DB4446" w:rsidP="00DB4446">
      <w:pPr>
        <w:pStyle w:val="Citao"/>
        <w:spacing w:before="120" w:after="120"/>
        <w:rPr>
          <w:color w:val="000000" w:themeColor="text1"/>
        </w:rPr>
      </w:pPr>
      <w:r w:rsidRPr="00852D0E">
        <w:rPr>
          <w:color w:val="000000" w:themeColor="text1"/>
        </w:rPr>
        <w:t>I. Aposentadoria:</w:t>
      </w:r>
    </w:p>
    <w:p w14:paraId="49DE6EE5" w14:textId="77777777" w:rsidR="00DB4446" w:rsidRPr="00852D0E" w:rsidRDefault="00DB4446" w:rsidP="00DB4446">
      <w:pPr>
        <w:pStyle w:val="Citao"/>
        <w:spacing w:before="120" w:after="120"/>
        <w:rPr>
          <w:color w:val="000000" w:themeColor="text1"/>
        </w:rPr>
      </w:pPr>
      <w:r w:rsidRPr="00852D0E">
        <w:rPr>
          <w:color w:val="000000" w:themeColor="text1"/>
        </w:rPr>
        <w:t>a) a data do afastamento preliminar ou outra definida em lei; a data em que se  deu publicidade ao ato, caso o servidor aguarde em exercício, se voluntária;</w:t>
      </w:r>
    </w:p>
    <w:p w14:paraId="75512F1D" w14:textId="77777777" w:rsidR="00DB4446" w:rsidRPr="00852D0E" w:rsidRDefault="00DB4446" w:rsidP="00DB4446">
      <w:pPr>
        <w:pStyle w:val="Citao"/>
        <w:spacing w:before="120" w:after="120"/>
        <w:rPr>
          <w:color w:val="000000" w:themeColor="text1"/>
        </w:rPr>
      </w:pPr>
      <w:r w:rsidRPr="00852D0E">
        <w:rPr>
          <w:color w:val="000000" w:themeColor="text1"/>
        </w:rPr>
        <w:t>b) a data da inspeção médica ou outra data definida em lei, se por invalidez;</w:t>
      </w:r>
    </w:p>
    <w:p w14:paraId="46896944" w14:textId="77777777" w:rsidR="00DB4446" w:rsidRPr="00852D0E" w:rsidRDefault="00DB4446" w:rsidP="00DB4446">
      <w:pPr>
        <w:pStyle w:val="Citao"/>
        <w:spacing w:before="120" w:after="120"/>
        <w:rPr>
          <w:color w:val="000000" w:themeColor="text1"/>
        </w:rPr>
      </w:pPr>
      <w:r w:rsidRPr="00852D0E">
        <w:rPr>
          <w:color w:val="000000" w:themeColor="text1"/>
        </w:rPr>
        <w:t>c) a data em que o servidor completar setenta anos de idade ou o dia seguinte, nos termos da legislação específica, se compulsória;</w:t>
      </w:r>
    </w:p>
    <w:p w14:paraId="209827C0" w14:textId="77777777" w:rsidR="00DB4446" w:rsidRPr="00852D0E" w:rsidRDefault="00DB4446" w:rsidP="00DB4446">
      <w:pPr>
        <w:pStyle w:val="Citao"/>
        <w:spacing w:before="120" w:after="120"/>
        <w:rPr>
          <w:color w:val="000000" w:themeColor="text1"/>
        </w:rPr>
      </w:pPr>
      <w:r w:rsidRPr="00852D0E">
        <w:rPr>
          <w:color w:val="000000" w:themeColor="text1"/>
        </w:rPr>
        <w:t>d) a data fixada em decisão judicial transitada em julgado.</w:t>
      </w:r>
    </w:p>
    <w:p w14:paraId="0839C69F" w14:textId="77777777" w:rsidR="00DB4446" w:rsidRPr="00852D0E" w:rsidRDefault="00DB4446" w:rsidP="00DB4446">
      <w:pPr>
        <w:pStyle w:val="Citao"/>
        <w:spacing w:before="120" w:after="120"/>
        <w:rPr>
          <w:color w:val="000000" w:themeColor="text1"/>
        </w:rPr>
      </w:pPr>
      <w:r w:rsidRPr="00852D0E">
        <w:rPr>
          <w:color w:val="000000" w:themeColor="text1"/>
        </w:rPr>
        <w:t>II. Reforma:</w:t>
      </w:r>
    </w:p>
    <w:p w14:paraId="2B857B62" w14:textId="77777777" w:rsidR="00DB4446" w:rsidRPr="00852D0E" w:rsidRDefault="00DB4446" w:rsidP="00DB4446">
      <w:pPr>
        <w:pStyle w:val="Citao"/>
        <w:spacing w:before="120" w:after="120"/>
        <w:rPr>
          <w:color w:val="000000" w:themeColor="text1"/>
        </w:rPr>
      </w:pPr>
      <w:r w:rsidRPr="00852D0E">
        <w:rPr>
          <w:color w:val="000000" w:themeColor="text1"/>
        </w:rPr>
        <w:t>a) a data do requerimento da reforma, se voluntária;</w:t>
      </w:r>
    </w:p>
    <w:p w14:paraId="3ADB2C3A" w14:textId="77777777" w:rsidR="00DB4446" w:rsidRPr="00852D0E" w:rsidRDefault="00DB4446" w:rsidP="00DB4446">
      <w:pPr>
        <w:pStyle w:val="Citao"/>
        <w:spacing w:before="120" w:after="120"/>
        <w:rPr>
          <w:color w:val="000000" w:themeColor="text1"/>
        </w:rPr>
      </w:pPr>
      <w:r w:rsidRPr="00852D0E">
        <w:rPr>
          <w:color w:val="000000" w:themeColor="text1"/>
        </w:rPr>
        <w:t>b) a data do laudo conclusivo emitido pela junta médica, se por incapacidade física;</w:t>
      </w:r>
    </w:p>
    <w:p w14:paraId="053C8DCF" w14:textId="77777777" w:rsidR="00DB4446" w:rsidRPr="00852D0E" w:rsidRDefault="00DB4446" w:rsidP="00DB4446">
      <w:pPr>
        <w:pStyle w:val="Citao"/>
        <w:spacing w:before="120" w:after="120"/>
        <w:rPr>
          <w:color w:val="000000" w:themeColor="text1"/>
        </w:rPr>
      </w:pPr>
      <w:r w:rsidRPr="00852D0E">
        <w:rPr>
          <w:color w:val="000000" w:themeColor="text1"/>
        </w:rPr>
        <w:t>c) o dia seguinte àquele em que o militar atingir a idade limite de permanência  na reserva, 65 ou 70 anos, conforme o disposto no art. 141 da Lei n. 5.301/69;</w:t>
      </w:r>
    </w:p>
    <w:p w14:paraId="7F18DE6A" w14:textId="77777777" w:rsidR="00DB4446" w:rsidRPr="00852D0E" w:rsidRDefault="00DB4446" w:rsidP="00DB4446">
      <w:pPr>
        <w:pStyle w:val="Citao"/>
        <w:spacing w:before="120" w:after="120"/>
        <w:rPr>
          <w:color w:val="000000" w:themeColor="text1"/>
        </w:rPr>
      </w:pPr>
      <w:r w:rsidRPr="00852D0E">
        <w:rPr>
          <w:color w:val="000000" w:themeColor="text1"/>
        </w:rPr>
        <w:t>d) a data da ata de exclusão, se for reforma compulsória por incapacidade moral ou profissional;</w:t>
      </w:r>
    </w:p>
    <w:p w14:paraId="78198CC1" w14:textId="77777777" w:rsidR="00DB4446" w:rsidRPr="00852D0E" w:rsidRDefault="00DB4446" w:rsidP="00DB4446">
      <w:pPr>
        <w:pStyle w:val="Citao"/>
        <w:spacing w:before="120" w:after="120"/>
        <w:rPr>
          <w:color w:val="000000" w:themeColor="text1"/>
        </w:rPr>
      </w:pPr>
      <w:r w:rsidRPr="00852D0E">
        <w:rPr>
          <w:color w:val="000000" w:themeColor="text1"/>
        </w:rPr>
        <w:t>e) a data fixada em decisão judicial transitada em julgado.</w:t>
      </w:r>
    </w:p>
    <w:p w14:paraId="0739B8E2" w14:textId="77777777" w:rsidR="00DB4446" w:rsidRPr="00852D0E" w:rsidRDefault="00DB4446" w:rsidP="00DB4446">
      <w:pPr>
        <w:pStyle w:val="Citao"/>
        <w:spacing w:before="120" w:after="120"/>
        <w:rPr>
          <w:color w:val="000000" w:themeColor="text1"/>
        </w:rPr>
      </w:pPr>
      <w:r w:rsidRPr="00852D0E">
        <w:rPr>
          <w:color w:val="000000" w:themeColor="text1"/>
        </w:rPr>
        <w:t>III. Pensão:</w:t>
      </w:r>
    </w:p>
    <w:p w14:paraId="4C7677D0" w14:textId="77777777" w:rsidR="00DB4446" w:rsidRPr="00852D0E" w:rsidRDefault="00DB4446" w:rsidP="00DB4446">
      <w:pPr>
        <w:pStyle w:val="Citao"/>
        <w:spacing w:before="120" w:after="120"/>
        <w:rPr>
          <w:color w:val="000000" w:themeColor="text1"/>
        </w:rPr>
      </w:pPr>
      <w:r w:rsidRPr="00852D0E">
        <w:rPr>
          <w:color w:val="000000" w:themeColor="text1"/>
        </w:rPr>
        <w:t>a) a data do falecimento do segurado;</w:t>
      </w:r>
    </w:p>
    <w:p w14:paraId="77DF4BDD" w14:textId="77777777" w:rsidR="00DB4446" w:rsidRPr="00852D0E" w:rsidRDefault="00DB4446" w:rsidP="00DB4446">
      <w:pPr>
        <w:pStyle w:val="Citao"/>
        <w:spacing w:before="120" w:after="120"/>
        <w:rPr>
          <w:color w:val="000000" w:themeColor="text1"/>
        </w:rPr>
      </w:pPr>
      <w:r w:rsidRPr="00852D0E">
        <w:rPr>
          <w:color w:val="000000" w:themeColor="text1"/>
        </w:rPr>
        <w:t>b) a data do requerimento, nos termos de legislação específica;</w:t>
      </w:r>
    </w:p>
    <w:p w14:paraId="4C6E4D4D" w14:textId="77777777" w:rsidR="00DB4446" w:rsidRPr="00852D0E" w:rsidRDefault="00DB4446" w:rsidP="00DB4446">
      <w:pPr>
        <w:pStyle w:val="Citao"/>
        <w:spacing w:before="120" w:after="120"/>
        <w:rPr>
          <w:color w:val="000000" w:themeColor="text1"/>
        </w:rPr>
      </w:pPr>
      <w:r w:rsidRPr="00852D0E">
        <w:rPr>
          <w:color w:val="000000" w:themeColor="text1"/>
        </w:rPr>
        <w:t>c) a data fixada em decisão judicial transitada em julgado;</w:t>
      </w:r>
    </w:p>
    <w:p w14:paraId="3E987217" w14:textId="77777777" w:rsidR="00DB4446" w:rsidRPr="00852D0E" w:rsidRDefault="00DB4446" w:rsidP="00DB4446">
      <w:pPr>
        <w:pStyle w:val="Citao"/>
        <w:spacing w:before="120" w:after="120"/>
        <w:rPr>
          <w:color w:val="000000" w:themeColor="text1"/>
        </w:rPr>
      </w:pPr>
      <w:r w:rsidRPr="00852D0E">
        <w:rPr>
          <w:color w:val="000000" w:themeColor="text1"/>
        </w:rPr>
        <w:t>d) outra data, nos termos da legislação específica.</w:t>
      </w:r>
    </w:p>
    <w:p w14:paraId="795DC481" w14:textId="77777777" w:rsidR="00DB4446" w:rsidRDefault="00DB4446" w:rsidP="00DB4446">
      <w:pPr>
        <w:spacing w:before="240" w:after="240" w:line="240" w:lineRule="auto"/>
        <w:jc w:val="both"/>
        <w:rPr>
          <w:rFonts w:ascii="Times New Roman" w:eastAsia="Times New Roman" w:hAnsi="Times New Roman"/>
          <w:b/>
          <w:color w:val="000000" w:themeColor="text1"/>
          <w:szCs w:val="24"/>
          <w:lang w:eastAsia="pt-BR"/>
        </w:rPr>
      </w:pPr>
      <w:r>
        <w:rPr>
          <w:rFonts w:ascii="Times New Roman" w:eastAsia="Times New Roman" w:hAnsi="Times New Roman"/>
          <w:b/>
          <w:color w:val="000000" w:themeColor="text1"/>
          <w:szCs w:val="24"/>
          <w:lang w:eastAsia="pt-BR"/>
        </w:rPr>
        <w:t>2.2. Consulta</w:t>
      </w:r>
    </w:p>
    <w:p w14:paraId="1D487523" w14:textId="77777777" w:rsidR="00DB4446" w:rsidRDefault="00DB4446" w:rsidP="00DB4446">
      <w:pPr>
        <w:spacing w:before="120" w:after="120" w:line="240" w:lineRule="auto"/>
        <w:jc w:val="both"/>
        <w:rPr>
          <w:rFonts w:ascii="Times New Roman" w:eastAsia="Times New Roman" w:hAnsi="Times New Roman"/>
          <w:color w:val="000000" w:themeColor="text1"/>
          <w:szCs w:val="24"/>
          <w:lang w:eastAsia="pt-BR"/>
        </w:rPr>
      </w:pPr>
      <w:r w:rsidRPr="00D77000">
        <w:rPr>
          <w:rFonts w:ascii="Times New Roman" w:eastAsia="Times New Roman" w:hAnsi="Times New Roman"/>
          <w:color w:val="000000" w:themeColor="text1"/>
          <w:szCs w:val="24"/>
          <w:lang w:eastAsia="pt-BR"/>
        </w:rPr>
        <w:t xml:space="preserve">Após pesquisa no sistema </w:t>
      </w:r>
      <w:hyperlink r:id="rId115" w:anchor="!" w:history="1">
        <w:r w:rsidRPr="00044213">
          <w:rPr>
            <w:rStyle w:val="Hyperlink"/>
            <w:rFonts w:ascii="Times New Roman" w:eastAsia="Times New Roman" w:hAnsi="Times New Roman"/>
            <w:i/>
            <w:szCs w:val="24"/>
            <w:lang w:eastAsia="pt-BR"/>
          </w:rPr>
          <w:t>MapJuris Consultas</w:t>
        </w:r>
      </w:hyperlink>
      <w:r w:rsidRPr="00D77000">
        <w:rPr>
          <w:rFonts w:ascii="Times New Roman" w:eastAsia="Times New Roman" w:hAnsi="Times New Roman"/>
          <w:color w:val="000000" w:themeColor="text1"/>
          <w:szCs w:val="24"/>
          <w:lang w:eastAsia="pt-BR"/>
        </w:rPr>
        <w:t xml:space="preserve"> foi localizado o parecer proferido em resposta à </w:t>
      </w:r>
      <w:r>
        <w:rPr>
          <w:rFonts w:ascii="Times New Roman" w:eastAsia="Times New Roman" w:hAnsi="Times New Roman"/>
          <w:color w:val="000000" w:themeColor="text1"/>
          <w:szCs w:val="24"/>
          <w:lang w:eastAsia="pt-BR"/>
        </w:rPr>
        <w:t xml:space="preserve">Consulta n. </w:t>
      </w:r>
      <w:hyperlink r:id="rId116" w:anchor="!" w:history="1">
        <w:r w:rsidRPr="00CF3CE9">
          <w:rPr>
            <w:rStyle w:val="Hyperlink"/>
            <w:rFonts w:ascii="Times New Roman" w:eastAsia="Times New Roman" w:hAnsi="Times New Roman"/>
            <w:szCs w:val="24"/>
            <w:lang w:eastAsia="pt-BR"/>
          </w:rPr>
          <w:t>748004</w:t>
        </w:r>
      </w:hyperlink>
      <w:r>
        <w:rPr>
          <w:rFonts w:ascii="Times New Roman" w:eastAsia="Times New Roman" w:hAnsi="Times New Roman"/>
          <w:color w:val="000000" w:themeColor="text1"/>
          <w:szCs w:val="24"/>
          <w:lang w:eastAsia="pt-BR"/>
        </w:rPr>
        <w:t xml:space="preserve"> (22/10/2008)</w:t>
      </w:r>
      <w:r>
        <w:rPr>
          <w:rStyle w:val="Refdenotaderodap"/>
          <w:rFonts w:ascii="Times New Roman" w:eastAsia="Times New Roman" w:hAnsi="Times New Roman"/>
          <w:color w:val="000000" w:themeColor="text1"/>
          <w:szCs w:val="24"/>
          <w:lang w:eastAsia="pt-BR"/>
        </w:rPr>
        <w:footnoteReference w:id="95"/>
      </w:r>
      <w:r>
        <w:rPr>
          <w:rFonts w:ascii="Times New Roman" w:eastAsia="Times New Roman" w:hAnsi="Times New Roman"/>
          <w:color w:val="000000" w:themeColor="text1"/>
          <w:szCs w:val="24"/>
          <w:lang w:eastAsia="pt-BR"/>
        </w:rPr>
        <w:t xml:space="preserve">, </w:t>
      </w:r>
      <w:r w:rsidRPr="00D77000">
        <w:rPr>
          <w:rFonts w:ascii="Times New Roman" w:eastAsia="Times New Roman" w:hAnsi="Times New Roman"/>
          <w:color w:val="000000" w:themeColor="text1"/>
          <w:szCs w:val="24"/>
          <w:lang w:eastAsia="pt-BR"/>
        </w:rPr>
        <w:t>que reiterou a aplicação da orientação contida no Enunciado de Súmula</w:t>
      </w:r>
      <w:r>
        <w:rPr>
          <w:rFonts w:ascii="Times New Roman" w:eastAsia="Times New Roman" w:hAnsi="Times New Roman"/>
          <w:color w:val="000000" w:themeColor="text1"/>
          <w:szCs w:val="24"/>
          <w:lang w:eastAsia="pt-BR"/>
        </w:rPr>
        <w:t xml:space="preserve"> n.</w:t>
      </w:r>
      <w:r w:rsidRPr="00D77000">
        <w:rPr>
          <w:rFonts w:ascii="Times New Roman" w:eastAsia="Times New Roman" w:hAnsi="Times New Roman"/>
          <w:color w:val="000000" w:themeColor="text1"/>
          <w:szCs w:val="24"/>
          <w:lang w:eastAsia="pt-BR"/>
        </w:rPr>
        <w:t xml:space="preserve"> 105, vejamos:</w:t>
      </w:r>
    </w:p>
    <w:p w14:paraId="7FC28552"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Inicialmente, ressalte-se que todo adicional e gratificação devida aos servidores públicos possui natureza remuneratória e, a teor do inciso X do art. 37 da Constituição da República, devem ser fixados por lei e o seu pagamento far-se-á mediante o atendimento de condições igualmente estabelecidas em lei.</w:t>
      </w:r>
    </w:p>
    <w:p w14:paraId="6481912D"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 xml:space="preserve">A Constituição da República garante aos servidores públicos detentores de cargos efetivos o regime de previdência em caráter contributivo, no qual lhes é assegurado o direito à aposentadoria calculada na forma estabelecida no § 3º do art. 40, </w:t>
      </w:r>
      <w:r w:rsidRPr="004F5973">
        <w:rPr>
          <w:rFonts w:ascii="Times New Roman" w:eastAsia="Times New Roman" w:hAnsi="Times New Roman"/>
          <w:i/>
          <w:iCs/>
          <w:color w:val="000000" w:themeColor="text1"/>
          <w:sz w:val="20"/>
          <w:szCs w:val="20"/>
          <w:lang w:eastAsia="pt-BR"/>
        </w:rPr>
        <w:t>in verbis</w:t>
      </w:r>
      <w:r w:rsidRPr="004F5973">
        <w:rPr>
          <w:rFonts w:ascii="Times New Roman" w:eastAsia="Times New Roman" w:hAnsi="Times New Roman"/>
          <w:color w:val="000000" w:themeColor="text1"/>
          <w:sz w:val="20"/>
          <w:szCs w:val="20"/>
          <w:lang w:eastAsia="pt-BR"/>
        </w:rPr>
        <w:t>:</w:t>
      </w:r>
    </w:p>
    <w:p w14:paraId="59AB44E3" w14:textId="77777777" w:rsidR="00DB4446" w:rsidRPr="004F5973" w:rsidRDefault="00DB4446" w:rsidP="00DB4446">
      <w:pPr>
        <w:spacing w:before="120" w:after="120" w:line="240" w:lineRule="auto"/>
        <w:ind w:left="2835"/>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“Os proventos de aposentadoria, por ocasião de sua concessão, serão calculados com base na remuneração do servidor no cargo efetivo em que se der a aposentadoria e, na forma da lei, corresponderão a totalidade da remuneração.”</w:t>
      </w:r>
    </w:p>
    <w:p w14:paraId="1A7E94A1"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Nesse passo, a Administração Pública, na concessão dos proventos da aposentadoria, fixará o seu valor considerando, inclusive, os adicionais e gratificações a que faz jus o servidor, em conformidade com a legislação em vigor.</w:t>
      </w:r>
    </w:p>
    <w:p w14:paraId="0518A801"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Na hipótese de vir a ser concedida a aposentadoria, e verificado vício que comprometa a validade do ato, caberá à Administração, no exercício de seu poder-dever, o controle de seus atos, decretando a sua revogação ou nulidade, conforme o caso.</w:t>
      </w:r>
    </w:p>
    <w:p w14:paraId="1DF1D4BB"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Tal matéria já foi inclusive objeto de Súmula do STF:</w:t>
      </w:r>
    </w:p>
    <w:p w14:paraId="617ABD68" w14:textId="77777777" w:rsidR="00DB4446" w:rsidRPr="004F5973" w:rsidRDefault="00DB4446" w:rsidP="00DB4446">
      <w:pPr>
        <w:spacing w:before="120" w:after="120" w:line="240" w:lineRule="auto"/>
        <w:ind w:left="2835"/>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"A administração pode anular seus próprios atos quando eivados de vícios que os tornem ilegais, porque deles não se originam direitos, ou revogá-los, por motivo de conveniência e oportunidade, respeitados os direitos adquiridos e ressalvada, em todos os casos, a apreciação judicial". (Súmula 473, do STF).</w:t>
      </w:r>
    </w:p>
    <w:p w14:paraId="3CC136D1"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Tal poder, contudo, encontra restrições no tempo sujeitando a revisão dos atos aos efeitos da prescrição e da decadência, de modo a preservar a estabilidade dos atos administrativos praticados e a garantia da segurança jurídica.</w:t>
      </w:r>
    </w:p>
    <w:p w14:paraId="5B60C950"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Neste sentido já se manifestou o Tribunal de Justiça de Minas Gerais na Ap. nº 1.0024.05.845888-6.001, publicado no DJMG de 10/08/2007, cuja ementa transcreve-se:</w:t>
      </w:r>
    </w:p>
    <w:p w14:paraId="2B17F6A7" w14:textId="77777777" w:rsidR="00DB4446" w:rsidRPr="004F5973" w:rsidRDefault="00DB4446" w:rsidP="00DB4446">
      <w:pPr>
        <w:spacing w:before="120" w:after="120" w:line="240" w:lineRule="auto"/>
        <w:ind w:left="2835"/>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“Ação Ordinária - Retificação de qüinqüênio e de adicional trintenário - Ato não revisto no prazo de cinco anos - Decadência. O prazo para a Administração Pública rever os atos praticados com vícios, e dos quais decorram efeitos favoráveis ao seu destinatário é de cinco anos, a contar da data em que foram praticados, salvo quando comprovada má-fé. Não pode a administração retificar o qüinqüênio e o adicional trintenário concedidos ao servidor, porque não tendo sido revisto o ato no prazo de cinco anos, operou-se a decadência.”</w:t>
      </w:r>
    </w:p>
    <w:p w14:paraId="515E306B"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A Lei Federal nº 9.878/99 corroborou o entendimento da doutrina e da jurisprudência e dispôs no artigo 54:</w:t>
      </w:r>
    </w:p>
    <w:p w14:paraId="25746B37" w14:textId="77777777" w:rsidR="00DB4446" w:rsidRPr="004F5973" w:rsidRDefault="00DB4446" w:rsidP="00DB4446">
      <w:pPr>
        <w:spacing w:before="120" w:after="120" w:line="240" w:lineRule="auto"/>
        <w:ind w:left="2835"/>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"O direito da administração de anular os atos administrativos de que decorram efeitos favoráveis para os destinatários, decai em cinco anos, contados da data em que foram praticados, salvo comprovada má-fé."</w:t>
      </w:r>
    </w:p>
    <w:p w14:paraId="7E41D77F"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Em 2002, a Lei Estadual nº 14.184, de 1º de fevereiro, regulando o processo administrativo no âmbito estadual, dispôs no artigo 65:</w:t>
      </w:r>
    </w:p>
    <w:p w14:paraId="3EF51E05" w14:textId="77777777" w:rsidR="00DB4446" w:rsidRPr="004F5973" w:rsidRDefault="00DB4446" w:rsidP="00DB4446">
      <w:pPr>
        <w:spacing w:before="120" w:after="120" w:line="240" w:lineRule="auto"/>
        <w:ind w:left="2835"/>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"O dever da administração de anular ato de que decorram efeitos favoráveis para o destinatário, decai em cinco anos, contados da data em que foi praticado, salvo comprovada má-fé."</w:t>
      </w:r>
    </w:p>
    <w:p w14:paraId="5C8D7B75"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Assim, as vantagens incorporadas aos proventos de aposentadoria dos servidores inativos, concedidas há mais de cinco anos e que não tenham sido ensejadas por ato de comprovada má-fé, devem consolidar o seu patrimônio e não mais podem ser suprimidas por parte da Administração Pública, pois, no caso, operou-se a decadência, que significa o perecimento de um direito pela falta do seu exercício no interregno de tempo fixado em lei.</w:t>
      </w:r>
    </w:p>
    <w:p w14:paraId="3AC628F2"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Esta Corte, ao apreciar o Incidente de Uniformização de Jurisprudência nº 724.637, aprovou a Súmula n° 105, tendo a seguinte redação:</w:t>
      </w:r>
    </w:p>
    <w:p w14:paraId="5F1DA5E7" w14:textId="77777777" w:rsidR="00DB4446" w:rsidRPr="004F5973" w:rsidRDefault="00DB4446" w:rsidP="00DB4446">
      <w:pPr>
        <w:spacing w:before="120" w:after="120" w:line="240" w:lineRule="auto"/>
        <w:ind w:left="2835"/>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“Nas aposentadorias, reformas e pensões concedidas há mais de cinco anos, bem como nas admissões ocorridas em igual prazo, contado a partir da entrada do servidor em exercício, o Tribunal de Contas determinará o registro dos atos que a Administração já não puder anular, salvo comprovada má-fé.”</w:t>
      </w:r>
    </w:p>
    <w:p w14:paraId="0F726E88"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Feitas essas considerações, respondo em sentido negativo às duas primeiras indagações do Consulente: “</w:t>
      </w:r>
      <w:r w:rsidRPr="004F5973">
        <w:rPr>
          <w:rFonts w:ascii="Times New Roman" w:eastAsia="Times New Roman" w:hAnsi="Times New Roman"/>
          <w:i/>
          <w:iCs/>
          <w:color w:val="000000" w:themeColor="text1"/>
          <w:sz w:val="20"/>
          <w:szCs w:val="20"/>
          <w:lang w:eastAsia="pt-BR"/>
        </w:rPr>
        <w:t>É possível após o decurso do referido prazo de incorporação do adicional aos proventos, que ocorra a decretação de ilegalidade na percepção do benefício e conseqüente corte por parte da Administração Pública Estadual? Melhor esclarecendo, ao conceder aposentadorias de servidores com a previsão de recebimento da citada gratificação, é possível a ocorrência de sua retirada com entendimento posterior de que não deveria ter havido sua incorporação aos proventos, mesmo após o prazo de cinco anos de seu recebimento?”</w:t>
      </w:r>
      <w:r w:rsidRPr="004F5973">
        <w:rPr>
          <w:rFonts w:ascii="Times New Roman" w:eastAsia="Times New Roman" w:hAnsi="Times New Roman"/>
          <w:color w:val="000000" w:themeColor="text1"/>
          <w:sz w:val="20"/>
          <w:szCs w:val="20"/>
          <w:lang w:eastAsia="pt-BR"/>
        </w:rPr>
        <w:t>. Como visto, a legislação, a doutrina e a jurisprudência são uníssonas em sustentar em nome da estabilidade dos atos administrativos e da garantia da segurança jurídica, que decai em cinco anos o direito de revisão dos atos, pela administração.</w:t>
      </w:r>
    </w:p>
    <w:p w14:paraId="34070231"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Importa salientar ainda que as concessões de aposentadoria, como ato vinculado que são, devem merecer, por parte órgão/entidade de origem, a observância à norma constitucional e às normas infraconstitucionais que regulamentam os adicionais e gratificações que porventura venham a compor a base de cálculo dos proventos.</w:t>
      </w:r>
    </w:p>
    <w:p w14:paraId="0BEBE0C7" w14:textId="77777777" w:rsidR="00DB4446" w:rsidRPr="004748CF" w:rsidRDefault="00DB4446" w:rsidP="00DB4446">
      <w:pPr>
        <w:spacing w:before="120" w:after="120" w:line="240" w:lineRule="auto"/>
        <w:ind w:left="2268"/>
        <w:jc w:val="both"/>
        <w:rPr>
          <w:rFonts w:ascii="Times New Roman" w:eastAsia="Times New Roman" w:hAnsi="Times New Roman"/>
          <w:color w:val="000000" w:themeColor="text1"/>
          <w:spacing w:val="-4"/>
          <w:sz w:val="20"/>
          <w:szCs w:val="20"/>
          <w:lang w:eastAsia="pt-BR"/>
        </w:rPr>
      </w:pPr>
      <w:r w:rsidRPr="004748CF">
        <w:rPr>
          <w:rFonts w:ascii="Times New Roman" w:eastAsia="Times New Roman" w:hAnsi="Times New Roman"/>
          <w:color w:val="000000" w:themeColor="text1"/>
          <w:spacing w:val="-4"/>
          <w:sz w:val="20"/>
          <w:szCs w:val="20"/>
          <w:lang w:eastAsia="pt-BR"/>
        </w:rPr>
        <w:t>Ora, se de um lado os princípios da estabilidade dos atos e da segurança jurídica justificam a imutabilidade do ato, por outro o princípio da legalidade é basilar para a prática desse mesmo ato.</w:t>
      </w:r>
    </w:p>
    <w:p w14:paraId="731AF700" w14:textId="77777777" w:rsidR="00DB4446" w:rsidRPr="004F5973"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r w:rsidRPr="004F5973">
        <w:rPr>
          <w:rFonts w:ascii="Times New Roman" w:eastAsia="Times New Roman" w:hAnsi="Times New Roman"/>
          <w:color w:val="000000" w:themeColor="text1"/>
          <w:sz w:val="20"/>
          <w:szCs w:val="20"/>
          <w:lang w:eastAsia="pt-BR"/>
        </w:rPr>
        <w:t xml:space="preserve">Em relação às duas últimas indagações: </w:t>
      </w:r>
      <w:r w:rsidRPr="004F5973">
        <w:rPr>
          <w:rFonts w:ascii="Times New Roman" w:eastAsia="Times New Roman" w:hAnsi="Times New Roman"/>
          <w:i/>
          <w:iCs/>
          <w:color w:val="000000" w:themeColor="text1"/>
          <w:sz w:val="20"/>
          <w:szCs w:val="20"/>
          <w:lang w:eastAsia="pt-BR"/>
        </w:rPr>
        <w:t xml:space="preserve">“Qual tem sido o entendimento desse egrégio Tribunal acerca de situações dessa natureza? Há alguma Súmula que discipline a matéria?”, </w:t>
      </w:r>
      <w:r w:rsidRPr="004F5973">
        <w:rPr>
          <w:rFonts w:ascii="Times New Roman" w:eastAsia="Times New Roman" w:hAnsi="Times New Roman"/>
          <w:color w:val="000000" w:themeColor="text1"/>
          <w:sz w:val="20"/>
          <w:szCs w:val="20"/>
          <w:lang w:eastAsia="pt-BR"/>
        </w:rPr>
        <w:t>o Consulente deve ser informado que esta Corte, como dito acima, já manifestou acerca da matéria ao apreciar o Incidente de Uniformização de Jurisprudência nº 724.637 e aprovou a Súmula n° 105, cujo teor, já transcrito, corrobora o entendimento de que o Tribunal de Contas determinará o registro dos atos de aposentadorias concedidas há mais de cinco anos, em que a Administração não mais possa anular, salvo comprovada má-fé.</w:t>
      </w:r>
    </w:p>
    <w:p w14:paraId="6C82AA7E" w14:textId="77777777" w:rsidR="00DB4446" w:rsidRDefault="00DB4446" w:rsidP="00DB4446">
      <w:pPr>
        <w:spacing w:before="240" w:after="240" w:line="240" w:lineRule="auto"/>
        <w:jc w:val="both"/>
        <w:rPr>
          <w:rFonts w:ascii="Times New Roman" w:eastAsia="Times New Roman" w:hAnsi="Times New Roman"/>
          <w:b/>
          <w:color w:val="000000" w:themeColor="text1"/>
          <w:szCs w:val="24"/>
          <w:lang w:eastAsia="pt-BR"/>
        </w:rPr>
      </w:pPr>
    </w:p>
    <w:p w14:paraId="6BD38866" w14:textId="77777777" w:rsidR="00DB4446" w:rsidRDefault="00DB4446" w:rsidP="00DB4446">
      <w:pPr>
        <w:spacing w:before="240" w:after="240" w:line="240" w:lineRule="auto"/>
        <w:jc w:val="both"/>
        <w:rPr>
          <w:rFonts w:ascii="Times New Roman" w:eastAsia="Times New Roman" w:hAnsi="Times New Roman"/>
          <w:b/>
          <w:color w:val="000000" w:themeColor="text1"/>
          <w:szCs w:val="24"/>
          <w:lang w:eastAsia="pt-BR"/>
        </w:rPr>
      </w:pPr>
      <w:r>
        <w:rPr>
          <w:rFonts w:ascii="Times New Roman" w:eastAsia="Times New Roman" w:hAnsi="Times New Roman"/>
          <w:b/>
          <w:color w:val="000000" w:themeColor="text1"/>
          <w:szCs w:val="24"/>
          <w:lang w:eastAsia="pt-BR"/>
        </w:rPr>
        <w:t>2.3.</w:t>
      </w:r>
      <w:r w:rsidRPr="004F5526">
        <w:rPr>
          <w:rFonts w:ascii="Times New Roman" w:eastAsia="Times New Roman" w:hAnsi="Times New Roman"/>
          <w:b/>
          <w:color w:val="000000" w:themeColor="text1"/>
          <w:szCs w:val="24"/>
          <w:lang w:eastAsia="pt-BR"/>
        </w:rPr>
        <w:t xml:space="preserve"> Repercussão Geral</w:t>
      </w:r>
    </w:p>
    <w:p w14:paraId="2D24AF29" w14:textId="77777777" w:rsidR="00DB4446" w:rsidRDefault="00DB4446" w:rsidP="00DB4446">
      <w:pPr>
        <w:spacing w:before="120" w:after="120" w:line="240" w:lineRule="auto"/>
        <w:jc w:val="both"/>
        <w:rPr>
          <w:rFonts w:ascii="Times New Roman" w:hAnsi="Times New Roman"/>
          <w:color w:val="000000" w:themeColor="text1"/>
          <w:szCs w:val="24"/>
        </w:rPr>
      </w:pPr>
      <w:r>
        <w:rPr>
          <w:rFonts w:ascii="Times New Roman" w:hAnsi="Times New Roman"/>
          <w:color w:val="000000" w:themeColor="text1"/>
          <w:szCs w:val="24"/>
        </w:rPr>
        <w:t>Em 5/3/2021, transitou em julgado o R</w:t>
      </w:r>
      <w:r w:rsidRPr="000173B0">
        <w:rPr>
          <w:rFonts w:ascii="Times New Roman" w:hAnsi="Times New Roman"/>
          <w:color w:val="000000" w:themeColor="text1"/>
          <w:szCs w:val="24"/>
        </w:rPr>
        <w:t xml:space="preserve">ecurso </w:t>
      </w:r>
      <w:r>
        <w:rPr>
          <w:rFonts w:ascii="Times New Roman" w:hAnsi="Times New Roman"/>
          <w:color w:val="000000" w:themeColor="text1"/>
          <w:szCs w:val="24"/>
        </w:rPr>
        <w:t>Extraordinário em que se discutia</w:t>
      </w:r>
      <w:r w:rsidRPr="000173B0">
        <w:rPr>
          <w:rFonts w:ascii="Times New Roman" w:hAnsi="Times New Roman"/>
          <w:color w:val="000000" w:themeColor="text1"/>
          <w:szCs w:val="24"/>
        </w:rPr>
        <w:t xml:space="preserve">, à luz dos artigos 5º, </w:t>
      </w:r>
      <w:r>
        <w:rPr>
          <w:rFonts w:ascii="Times New Roman" w:hAnsi="Times New Roman"/>
          <w:color w:val="000000" w:themeColor="text1"/>
          <w:szCs w:val="24"/>
        </w:rPr>
        <w:t xml:space="preserve">incisos </w:t>
      </w:r>
      <w:r w:rsidRPr="000173B0">
        <w:rPr>
          <w:rFonts w:ascii="Times New Roman" w:hAnsi="Times New Roman"/>
          <w:color w:val="000000" w:themeColor="text1"/>
          <w:szCs w:val="24"/>
        </w:rPr>
        <w:t xml:space="preserve">XXXV e LV; 37, </w:t>
      </w:r>
      <w:r w:rsidRPr="00123F26">
        <w:rPr>
          <w:rFonts w:ascii="Times New Roman" w:hAnsi="Times New Roman"/>
          <w:i/>
          <w:color w:val="000000" w:themeColor="text1"/>
          <w:szCs w:val="24"/>
        </w:rPr>
        <w:t>caput</w:t>
      </w:r>
      <w:r w:rsidRPr="000173B0">
        <w:rPr>
          <w:rFonts w:ascii="Times New Roman" w:hAnsi="Times New Roman"/>
          <w:color w:val="000000" w:themeColor="text1"/>
          <w:szCs w:val="24"/>
        </w:rPr>
        <w:t>; 71 e 74</w:t>
      </w:r>
      <w:r>
        <w:rPr>
          <w:rFonts w:ascii="Times New Roman" w:hAnsi="Times New Roman"/>
          <w:color w:val="000000" w:themeColor="text1"/>
          <w:szCs w:val="24"/>
        </w:rPr>
        <w:t>, todos</w:t>
      </w:r>
      <w:r w:rsidRPr="000173B0">
        <w:rPr>
          <w:rFonts w:ascii="Times New Roman" w:hAnsi="Times New Roman"/>
          <w:color w:val="000000" w:themeColor="text1"/>
          <w:szCs w:val="24"/>
        </w:rPr>
        <w:t xml:space="preserve"> da Constituição </w:t>
      </w:r>
      <w:r>
        <w:rPr>
          <w:rFonts w:ascii="Times New Roman" w:hAnsi="Times New Roman"/>
          <w:color w:val="000000" w:themeColor="text1"/>
          <w:szCs w:val="24"/>
        </w:rPr>
        <w:t>da República</w:t>
      </w:r>
      <w:r w:rsidRPr="000173B0">
        <w:rPr>
          <w:rFonts w:ascii="Times New Roman" w:hAnsi="Times New Roman"/>
          <w:color w:val="000000" w:themeColor="text1"/>
          <w:szCs w:val="24"/>
        </w:rPr>
        <w:t xml:space="preserve">, a incidência do prazo de 5 anos previsto no art. 54 da Lei </w:t>
      </w:r>
      <w:r>
        <w:rPr>
          <w:rFonts w:ascii="Times New Roman" w:hAnsi="Times New Roman"/>
          <w:color w:val="000000" w:themeColor="text1"/>
          <w:szCs w:val="24"/>
        </w:rPr>
        <w:t xml:space="preserve">n. 9.784/1999 para anulação de </w:t>
      </w:r>
      <w:r w:rsidRPr="000173B0">
        <w:rPr>
          <w:rFonts w:ascii="Times New Roman" w:hAnsi="Times New Roman"/>
          <w:color w:val="000000" w:themeColor="text1"/>
          <w:szCs w:val="24"/>
        </w:rPr>
        <w:t>ato de aposentadoria</w:t>
      </w:r>
      <w:r>
        <w:rPr>
          <w:rFonts w:ascii="Times New Roman" w:hAnsi="Times New Roman"/>
          <w:color w:val="000000" w:themeColor="text1"/>
          <w:szCs w:val="24"/>
        </w:rPr>
        <w:t xml:space="preserve"> pela</w:t>
      </w:r>
      <w:r w:rsidRPr="000173B0">
        <w:rPr>
          <w:rFonts w:ascii="Times New Roman" w:hAnsi="Times New Roman"/>
          <w:color w:val="000000" w:themeColor="text1"/>
          <w:szCs w:val="24"/>
        </w:rPr>
        <w:t xml:space="preserve"> Administração, notadamente o termo inicial do prazo decadencial: se da concessão da aposentadoria ou se do julgamento pelo Tribunal de Contas da União</w:t>
      </w:r>
      <w:r>
        <w:rPr>
          <w:rFonts w:ascii="Times New Roman" w:hAnsi="Times New Roman"/>
          <w:color w:val="000000" w:themeColor="text1"/>
          <w:szCs w:val="24"/>
        </w:rPr>
        <w:t>.</w:t>
      </w:r>
    </w:p>
    <w:p w14:paraId="73608657" w14:textId="77777777" w:rsidR="00DB4446" w:rsidRDefault="00DB4446" w:rsidP="00DB4446">
      <w:pPr>
        <w:spacing w:before="120" w:after="120" w:line="240" w:lineRule="auto"/>
        <w:jc w:val="both"/>
        <w:rPr>
          <w:rFonts w:ascii="Times New Roman" w:hAnsi="Times New Roman"/>
          <w:color w:val="000000" w:themeColor="text1"/>
          <w:szCs w:val="24"/>
        </w:rPr>
      </w:pPr>
      <w:r>
        <w:rPr>
          <w:rFonts w:ascii="Times New Roman" w:hAnsi="Times New Roman"/>
          <w:color w:val="000000" w:themeColor="text1"/>
          <w:szCs w:val="24"/>
        </w:rPr>
        <w:t xml:space="preserve">Nesse contexto, o Supremo Tribunal Federal fixou, para o </w:t>
      </w:r>
      <w:hyperlink r:id="rId117" w:history="1">
        <w:r w:rsidRPr="00AC5F99">
          <w:rPr>
            <w:rStyle w:val="Hyperlink"/>
            <w:rFonts w:ascii="Times New Roman" w:hAnsi="Times New Roman"/>
            <w:szCs w:val="24"/>
          </w:rPr>
          <w:t>Tema n. 445 – Incidência do prazo decadencial previsto no art. 54 da Lei n. 9.784/1999 para a Administração anular ato de concessão de aposentadoria</w:t>
        </w:r>
      </w:hyperlink>
      <w:r>
        <w:rPr>
          <w:rFonts w:ascii="Times New Roman" w:hAnsi="Times New Roman"/>
          <w:color w:val="000000" w:themeColor="text1"/>
          <w:szCs w:val="24"/>
        </w:rPr>
        <w:t>, a seguinte tese:</w:t>
      </w:r>
    </w:p>
    <w:p w14:paraId="590EBEA0" w14:textId="77777777" w:rsidR="00DB4446" w:rsidRPr="00FE6747" w:rsidRDefault="00DB4446" w:rsidP="00DB4446">
      <w:pPr>
        <w:pStyle w:val="Citao"/>
        <w:spacing w:before="120" w:after="120"/>
        <w:rPr>
          <w:color w:val="000000" w:themeColor="text1"/>
        </w:rPr>
      </w:pPr>
      <w:r>
        <w:rPr>
          <w:color w:val="000000" w:themeColor="text1"/>
        </w:rPr>
        <w:t>E</w:t>
      </w:r>
      <w:r w:rsidRPr="00FE6747">
        <w:rPr>
          <w:color w:val="000000" w:themeColor="text1"/>
        </w:rPr>
        <w:t>m atenção aos princípios da segurança jurídica e da confiança legítima, os Tribunais de Contas estão sujeitos ao prazo de 5 anos para o julgamento da legalidade do ato de concessão inicial de aposentadoria, reforma ou pensão, a contar da chegada do processo à respectiva Corte de Contas.</w:t>
      </w:r>
    </w:p>
    <w:p w14:paraId="25B3E641" w14:textId="77777777" w:rsidR="00DB4446" w:rsidRDefault="00DB4446" w:rsidP="00DB4446">
      <w:pPr>
        <w:tabs>
          <w:tab w:val="left" w:pos="993"/>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Pr>
          <w:rFonts w:ascii="Times New Roman" w:hAnsi="Times New Roman"/>
          <w:color w:val="000000" w:themeColor="text1"/>
          <w:szCs w:val="24"/>
        </w:rPr>
        <w:t xml:space="preserve">Entretanto, </w:t>
      </w:r>
      <w:r w:rsidRPr="00BF0C8E">
        <w:rPr>
          <w:rFonts w:ascii="Times New Roman" w:eastAsia="Times New Roman" w:hAnsi="Times New Roman"/>
          <w:color w:val="000000" w:themeColor="text1"/>
          <w:szCs w:val="24"/>
          <w:lang w:eastAsia="pt-BR"/>
        </w:rPr>
        <w:t>o</w:t>
      </w:r>
      <w:r>
        <w:rPr>
          <w:rFonts w:ascii="Times New Roman" w:eastAsia="Times New Roman" w:hAnsi="Times New Roman"/>
          <w:color w:val="000000" w:themeColor="text1"/>
          <w:szCs w:val="24"/>
          <w:lang w:eastAsia="pt-BR"/>
        </w:rPr>
        <w:t xml:space="preserve"> conselheiro Wanderley Ávila, relator do Incidente de Uniformização n. </w:t>
      </w:r>
      <w:hyperlink r:id="rId118" w:history="1">
        <w:r w:rsidRPr="00AC5F99">
          <w:rPr>
            <w:rStyle w:val="Hyperlink"/>
            <w:rFonts w:ascii="Times New Roman" w:eastAsia="Times New Roman" w:hAnsi="Times New Roman"/>
            <w:szCs w:val="24"/>
            <w:lang w:eastAsia="pt-BR"/>
          </w:rPr>
          <w:t>1098505</w:t>
        </w:r>
      </w:hyperlink>
      <w:r>
        <w:rPr>
          <w:rFonts w:ascii="Times New Roman" w:eastAsia="Times New Roman" w:hAnsi="Times New Roman"/>
          <w:color w:val="000000" w:themeColor="text1"/>
          <w:szCs w:val="24"/>
          <w:lang w:eastAsia="pt-BR"/>
        </w:rPr>
        <w:t>, entendeu</w:t>
      </w:r>
      <w:r w:rsidRPr="00897572">
        <w:rPr>
          <w:rFonts w:ascii="Times New Roman" w:eastAsia="Times New Roman" w:hAnsi="Times New Roman"/>
          <w:color w:val="000000" w:themeColor="text1"/>
          <w:szCs w:val="24"/>
          <w:lang w:eastAsia="pt-BR"/>
        </w:rPr>
        <w:t xml:space="preserve">, assim como o </w:t>
      </w:r>
      <w:r>
        <w:rPr>
          <w:rFonts w:ascii="Times New Roman" w:eastAsia="Times New Roman" w:hAnsi="Times New Roman"/>
          <w:color w:val="000000" w:themeColor="text1"/>
          <w:szCs w:val="24"/>
          <w:lang w:eastAsia="pt-BR"/>
        </w:rPr>
        <w:t>suscitante do incidente,</w:t>
      </w:r>
      <w:r w:rsidRPr="00897572">
        <w:rPr>
          <w:rFonts w:ascii="Times New Roman" w:eastAsia="Times New Roman" w:hAnsi="Times New Roman"/>
          <w:color w:val="000000" w:themeColor="text1"/>
          <w:szCs w:val="24"/>
          <w:lang w:eastAsia="pt-BR"/>
        </w:rPr>
        <w:t xml:space="preserve"> que a </w:t>
      </w:r>
      <w:hyperlink r:id="rId119" w:history="1">
        <w:r w:rsidRPr="00AC5F99">
          <w:rPr>
            <w:rStyle w:val="Hyperlink"/>
            <w:rFonts w:ascii="Times New Roman" w:eastAsia="Times New Roman" w:hAnsi="Times New Roman"/>
            <w:szCs w:val="24"/>
            <w:lang w:eastAsia="pt-BR"/>
          </w:rPr>
          <w:t>Tese n. 445 do STF</w:t>
        </w:r>
      </w:hyperlink>
      <w:r w:rsidRPr="00897572">
        <w:rPr>
          <w:rFonts w:ascii="Times New Roman" w:eastAsia="Times New Roman" w:hAnsi="Times New Roman"/>
          <w:color w:val="000000" w:themeColor="text1"/>
          <w:szCs w:val="24"/>
          <w:lang w:eastAsia="pt-BR"/>
        </w:rPr>
        <w:t xml:space="preserve"> </w:t>
      </w:r>
      <w:r>
        <w:rPr>
          <w:rFonts w:ascii="Times New Roman" w:eastAsia="Times New Roman" w:hAnsi="Times New Roman"/>
          <w:color w:val="000000" w:themeColor="text1"/>
          <w:szCs w:val="24"/>
          <w:lang w:eastAsia="pt-BR"/>
        </w:rPr>
        <w:t>foi resultante</w:t>
      </w:r>
      <w:r w:rsidRPr="00897572">
        <w:rPr>
          <w:rFonts w:ascii="Times New Roman" w:eastAsia="Times New Roman" w:hAnsi="Times New Roman"/>
          <w:color w:val="000000" w:themeColor="text1"/>
          <w:szCs w:val="24"/>
          <w:lang w:eastAsia="pt-BR"/>
        </w:rPr>
        <w:t xml:space="preserve"> da ausência de legislação específica sobre a decadência no âmbito federal, atinente ao Tribunal de Contas da União,</w:t>
      </w:r>
      <w:r>
        <w:rPr>
          <w:rFonts w:ascii="Times New Roman" w:eastAsia="Times New Roman" w:hAnsi="Times New Roman"/>
          <w:color w:val="000000" w:themeColor="text1"/>
          <w:szCs w:val="24"/>
          <w:lang w:eastAsia="pt-BR"/>
        </w:rPr>
        <w:t xml:space="preserve"> de modo que </w:t>
      </w:r>
      <w:r w:rsidRPr="00897572">
        <w:rPr>
          <w:rFonts w:ascii="Times New Roman" w:eastAsia="Times New Roman" w:hAnsi="Times New Roman"/>
          <w:color w:val="000000" w:themeColor="text1"/>
          <w:szCs w:val="24"/>
          <w:lang w:eastAsia="pt-BR"/>
        </w:rPr>
        <w:t>não se aplica</w:t>
      </w:r>
      <w:r>
        <w:rPr>
          <w:rFonts w:ascii="Times New Roman" w:eastAsia="Times New Roman" w:hAnsi="Times New Roman"/>
          <w:color w:val="000000" w:themeColor="text1"/>
          <w:szCs w:val="24"/>
          <w:lang w:eastAsia="pt-BR"/>
        </w:rPr>
        <w:t>ria</w:t>
      </w:r>
      <w:r w:rsidRPr="00897572">
        <w:rPr>
          <w:rFonts w:ascii="Times New Roman" w:eastAsia="Times New Roman" w:hAnsi="Times New Roman"/>
          <w:color w:val="000000" w:themeColor="text1"/>
          <w:szCs w:val="24"/>
          <w:lang w:eastAsia="pt-BR"/>
        </w:rPr>
        <w:t xml:space="preserve"> ao Estado de Minas</w:t>
      </w:r>
      <w:r>
        <w:rPr>
          <w:rFonts w:ascii="Times New Roman" w:eastAsia="Times New Roman" w:hAnsi="Times New Roman"/>
          <w:color w:val="000000" w:themeColor="text1"/>
          <w:szCs w:val="24"/>
          <w:lang w:eastAsia="pt-BR"/>
        </w:rPr>
        <w:t xml:space="preserve"> Gerais</w:t>
      </w:r>
      <w:r w:rsidRPr="00897572">
        <w:rPr>
          <w:rFonts w:ascii="Times New Roman" w:eastAsia="Times New Roman" w:hAnsi="Times New Roman"/>
          <w:color w:val="000000" w:themeColor="text1"/>
          <w:szCs w:val="24"/>
          <w:lang w:eastAsia="pt-BR"/>
        </w:rPr>
        <w:t xml:space="preserve">, </w:t>
      </w:r>
      <w:r>
        <w:rPr>
          <w:rFonts w:ascii="Times New Roman" w:eastAsia="Times New Roman" w:hAnsi="Times New Roman"/>
          <w:color w:val="000000" w:themeColor="text1"/>
          <w:szCs w:val="24"/>
          <w:lang w:eastAsia="pt-BR"/>
        </w:rPr>
        <w:t>haja vista a existência de normatização sobre o assunto</w:t>
      </w:r>
      <w:r w:rsidRPr="00897572">
        <w:rPr>
          <w:rFonts w:ascii="Times New Roman" w:eastAsia="Times New Roman" w:hAnsi="Times New Roman"/>
          <w:color w:val="000000" w:themeColor="text1"/>
          <w:szCs w:val="24"/>
          <w:lang w:eastAsia="pt-BR"/>
        </w:rPr>
        <w:t xml:space="preserve"> nos artigos 110-</w:t>
      </w:r>
      <w:r>
        <w:rPr>
          <w:rFonts w:ascii="Times New Roman" w:eastAsia="Times New Roman" w:hAnsi="Times New Roman"/>
          <w:color w:val="000000" w:themeColor="text1"/>
          <w:szCs w:val="24"/>
          <w:lang w:eastAsia="pt-BR"/>
        </w:rPr>
        <w:t>A e 110-H da Lei Complementar n.</w:t>
      </w:r>
      <w:r w:rsidRPr="00897572">
        <w:rPr>
          <w:rFonts w:ascii="Times New Roman" w:eastAsia="Times New Roman" w:hAnsi="Times New Roman"/>
          <w:color w:val="000000" w:themeColor="text1"/>
          <w:szCs w:val="24"/>
          <w:lang w:eastAsia="pt-BR"/>
        </w:rPr>
        <w:t xml:space="preserve"> 102/2008 – Lei Orgânica do TCEMG</w:t>
      </w:r>
      <w:r>
        <w:rPr>
          <w:rFonts w:ascii="Times New Roman" w:eastAsia="Times New Roman" w:hAnsi="Times New Roman"/>
          <w:color w:val="000000" w:themeColor="text1"/>
          <w:szCs w:val="24"/>
          <w:lang w:eastAsia="pt-BR"/>
        </w:rPr>
        <w:t>.</w:t>
      </w:r>
    </w:p>
    <w:p w14:paraId="01951532" w14:textId="77777777" w:rsidR="00DB4446" w:rsidRPr="0045066F" w:rsidRDefault="00DB4446" w:rsidP="00DB4446">
      <w:pPr>
        <w:tabs>
          <w:tab w:val="left" w:pos="993"/>
        </w:tabs>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sidRPr="00A60489">
        <w:rPr>
          <w:rFonts w:ascii="Times New Roman" w:eastAsia="Times New Roman" w:hAnsi="Times New Roman"/>
          <w:color w:val="000000" w:themeColor="text1"/>
          <w:szCs w:val="24"/>
          <w:lang w:eastAsia="pt-BR"/>
        </w:rPr>
        <w:t>Cumpre consignar que o entendimento</w:t>
      </w:r>
      <w:r>
        <w:rPr>
          <w:rFonts w:ascii="Times New Roman" w:eastAsia="Times New Roman" w:hAnsi="Times New Roman"/>
          <w:color w:val="000000" w:themeColor="text1"/>
          <w:szCs w:val="24"/>
          <w:lang w:eastAsia="pt-BR"/>
        </w:rPr>
        <w:t xml:space="preserve"> supramencionado foi aprovado por unanimidade.</w:t>
      </w:r>
    </w:p>
    <w:p w14:paraId="4F5AE0E0" w14:textId="77777777" w:rsidR="00DB4446" w:rsidRPr="00624484" w:rsidRDefault="00DB4446" w:rsidP="00DB4446">
      <w:pPr>
        <w:tabs>
          <w:tab w:val="left" w:pos="1344"/>
        </w:tabs>
        <w:autoSpaceDE w:val="0"/>
        <w:autoSpaceDN w:val="0"/>
        <w:adjustRightInd w:val="0"/>
        <w:spacing w:before="240" w:after="240" w:line="240" w:lineRule="auto"/>
        <w:jc w:val="both"/>
        <w:rPr>
          <w:rFonts w:ascii="Times New Roman" w:hAnsi="Times New Roman"/>
          <w:b/>
          <w:color w:val="000000" w:themeColor="text1"/>
          <w:szCs w:val="24"/>
        </w:rPr>
      </w:pPr>
      <w:r w:rsidRPr="00624484">
        <w:rPr>
          <w:rFonts w:ascii="Times New Roman" w:hAnsi="Times New Roman"/>
          <w:b/>
          <w:color w:val="000000" w:themeColor="text1"/>
          <w:szCs w:val="24"/>
        </w:rPr>
        <w:t>3. JURISPRUDÊNCIA</w:t>
      </w:r>
    </w:p>
    <w:p w14:paraId="6C71D6AD" w14:textId="77777777" w:rsidR="00DB4446" w:rsidRPr="00624484" w:rsidRDefault="00DB4446" w:rsidP="00DB4446">
      <w:pPr>
        <w:tabs>
          <w:tab w:val="left" w:pos="1344"/>
        </w:tabs>
        <w:autoSpaceDE w:val="0"/>
        <w:autoSpaceDN w:val="0"/>
        <w:adjustRightInd w:val="0"/>
        <w:spacing w:before="240" w:after="240" w:line="240" w:lineRule="auto"/>
        <w:jc w:val="both"/>
        <w:rPr>
          <w:rFonts w:ascii="Times New Roman" w:hAnsi="Times New Roman"/>
          <w:b/>
          <w:color w:val="000000" w:themeColor="text1"/>
          <w:szCs w:val="24"/>
        </w:rPr>
      </w:pPr>
      <w:r w:rsidRPr="00624484">
        <w:rPr>
          <w:rFonts w:ascii="Times New Roman" w:hAnsi="Times New Roman"/>
          <w:b/>
          <w:color w:val="000000" w:themeColor="text1"/>
          <w:szCs w:val="24"/>
        </w:rPr>
        <w:t>3.1. Jurisprudência do TCEMG</w:t>
      </w:r>
    </w:p>
    <w:p w14:paraId="6645A654" w14:textId="77777777" w:rsidR="00DB4446" w:rsidRDefault="00DB4446" w:rsidP="00DB4446">
      <w:pPr>
        <w:tabs>
          <w:tab w:val="left" w:pos="993"/>
        </w:tabs>
        <w:autoSpaceDE w:val="0"/>
        <w:autoSpaceDN w:val="0"/>
        <w:adjustRightInd w:val="0"/>
        <w:spacing w:before="120" w:after="120" w:line="240" w:lineRule="auto"/>
        <w:jc w:val="both"/>
        <w:rPr>
          <w:rFonts w:ascii="Times New Roman" w:hAnsi="Times New Roman"/>
          <w:color w:val="000000" w:themeColor="text1"/>
          <w:szCs w:val="24"/>
        </w:rPr>
      </w:pPr>
      <w:r>
        <w:rPr>
          <w:rFonts w:ascii="Times New Roman" w:hAnsi="Times New Roman"/>
          <w:color w:val="000000" w:themeColor="text1"/>
          <w:szCs w:val="24"/>
        </w:rPr>
        <w:t xml:space="preserve">Inicialmente, imperioso reiterar que nos autos do Incidente de Uniformização n. </w:t>
      </w:r>
      <w:hyperlink r:id="rId120" w:history="1">
        <w:r w:rsidRPr="00534EF0">
          <w:rPr>
            <w:rStyle w:val="Hyperlink"/>
            <w:rFonts w:ascii="Times New Roman" w:eastAsia="Times New Roman" w:hAnsi="Times New Roman"/>
            <w:szCs w:val="24"/>
            <w:lang w:eastAsia="pt-BR"/>
          </w:rPr>
          <w:t>1098505</w:t>
        </w:r>
      </w:hyperlink>
      <w:r>
        <w:rPr>
          <w:rFonts w:ascii="Times New Roman" w:hAnsi="Times New Roman"/>
          <w:color w:val="000000" w:themeColor="text1"/>
          <w:szCs w:val="24"/>
        </w:rPr>
        <w:t xml:space="preserve"> (19/5/2021) foram </w:t>
      </w:r>
      <w:r w:rsidRPr="00F90F49">
        <w:rPr>
          <w:rFonts w:ascii="Times New Roman" w:hAnsi="Times New Roman"/>
          <w:color w:val="000000" w:themeColor="text1"/>
          <w:szCs w:val="24"/>
        </w:rPr>
        <w:t>constatados entendimentos disso</w:t>
      </w:r>
      <w:r>
        <w:rPr>
          <w:rFonts w:ascii="Times New Roman" w:hAnsi="Times New Roman"/>
          <w:color w:val="000000" w:themeColor="text1"/>
          <w:szCs w:val="24"/>
        </w:rPr>
        <w:t>nantes neste Tribunal de Contas</w:t>
      </w:r>
      <w:r w:rsidRPr="003B6710">
        <w:rPr>
          <w:rFonts w:ascii="Times New Roman" w:hAnsi="Times New Roman"/>
          <w:color w:val="000000" w:themeColor="text1"/>
          <w:szCs w:val="24"/>
        </w:rPr>
        <w:t xml:space="preserve"> </w:t>
      </w:r>
      <w:r>
        <w:rPr>
          <w:rFonts w:ascii="Times New Roman" w:hAnsi="Times New Roman"/>
          <w:color w:val="000000" w:themeColor="text1"/>
          <w:szCs w:val="24"/>
        </w:rPr>
        <w:t xml:space="preserve">acerca </w:t>
      </w:r>
      <w:r w:rsidRPr="003B6710">
        <w:rPr>
          <w:rFonts w:ascii="Times New Roman" w:hAnsi="Times New Roman"/>
          <w:color w:val="000000" w:themeColor="text1"/>
          <w:szCs w:val="24"/>
        </w:rPr>
        <w:t>do marco inicial para contagem do prazo decadencial nas aposentadorias</w:t>
      </w:r>
      <w:r>
        <w:rPr>
          <w:rFonts w:ascii="Times New Roman" w:hAnsi="Times New Roman"/>
          <w:color w:val="000000" w:themeColor="text1"/>
          <w:szCs w:val="24"/>
        </w:rPr>
        <w:t>. Uma vertente</w:t>
      </w:r>
      <w:r w:rsidRPr="00F90F49">
        <w:rPr>
          <w:rFonts w:ascii="Times New Roman" w:hAnsi="Times New Roman"/>
          <w:color w:val="000000" w:themeColor="text1"/>
          <w:szCs w:val="24"/>
        </w:rPr>
        <w:t xml:space="preserve"> considerou como data de concessão das aposentadorias a </w:t>
      </w:r>
      <w:r w:rsidRPr="00DB1E5F">
        <w:rPr>
          <w:rFonts w:ascii="Times New Roman" w:hAnsi="Times New Roman"/>
          <w:color w:val="000000" w:themeColor="text1"/>
          <w:szCs w:val="24"/>
        </w:rPr>
        <w:t>publicação</w:t>
      </w:r>
      <w:r w:rsidRPr="00F90F49">
        <w:rPr>
          <w:rFonts w:ascii="Times New Roman" w:hAnsi="Times New Roman"/>
          <w:b/>
          <w:color w:val="000000" w:themeColor="text1"/>
          <w:szCs w:val="24"/>
        </w:rPr>
        <w:t xml:space="preserve"> </w:t>
      </w:r>
      <w:r w:rsidRPr="00F90F49">
        <w:rPr>
          <w:rFonts w:ascii="Times New Roman" w:hAnsi="Times New Roman"/>
          <w:color w:val="000000" w:themeColor="text1"/>
          <w:szCs w:val="24"/>
        </w:rPr>
        <w:t xml:space="preserve">do ato de aposentadoria, o que representaria o marco inicial para a contagem do prazo da decadência, de modo divergente ao que determina a </w:t>
      </w:r>
      <w:r>
        <w:rPr>
          <w:rFonts w:ascii="Times New Roman" w:hAnsi="Times New Roman"/>
          <w:color w:val="000000" w:themeColor="text1"/>
          <w:szCs w:val="24"/>
        </w:rPr>
        <w:t xml:space="preserve">IN/TCE n. </w:t>
      </w:r>
      <w:r w:rsidRPr="00F90F49">
        <w:rPr>
          <w:rFonts w:ascii="Times New Roman" w:hAnsi="Times New Roman"/>
          <w:color w:val="000000" w:themeColor="text1"/>
          <w:szCs w:val="24"/>
        </w:rPr>
        <w:t>3/201</w:t>
      </w:r>
      <w:r>
        <w:rPr>
          <w:rFonts w:ascii="Times New Roman" w:hAnsi="Times New Roman"/>
          <w:color w:val="000000" w:themeColor="text1"/>
          <w:szCs w:val="24"/>
        </w:rPr>
        <w:t xml:space="preserve">1, conforme se extrai dos processos de aposentadoria n. </w:t>
      </w:r>
      <w:hyperlink r:id="rId121" w:history="1">
        <w:r w:rsidRPr="007A7FD8">
          <w:rPr>
            <w:rStyle w:val="Hyperlink"/>
            <w:rFonts w:ascii="Times New Roman" w:hAnsi="Times New Roman"/>
            <w:szCs w:val="24"/>
          </w:rPr>
          <w:t>1021841</w:t>
        </w:r>
      </w:hyperlink>
      <w:r>
        <w:rPr>
          <w:rFonts w:ascii="Times New Roman" w:hAnsi="Times New Roman"/>
          <w:color w:val="000000" w:themeColor="text1"/>
          <w:szCs w:val="24"/>
        </w:rPr>
        <w:t xml:space="preserve">, </w:t>
      </w:r>
      <w:hyperlink r:id="rId122" w:history="1">
        <w:r w:rsidRPr="007A7FD8">
          <w:rPr>
            <w:rStyle w:val="Hyperlink"/>
            <w:rFonts w:ascii="Times New Roman" w:hAnsi="Times New Roman"/>
            <w:szCs w:val="24"/>
          </w:rPr>
          <w:t>1045455</w:t>
        </w:r>
      </w:hyperlink>
      <w:r>
        <w:rPr>
          <w:rFonts w:ascii="Times New Roman" w:hAnsi="Times New Roman"/>
          <w:color w:val="000000" w:themeColor="text1"/>
          <w:szCs w:val="24"/>
        </w:rPr>
        <w:t xml:space="preserve">, </w:t>
      </w:r>
      <w:hyperlink r:id="rId123" w:history="1">
        <w:r w:rsidRPr="007A7FD8">
          <w:rPr>
            <w:rStyle w:val="Hyperlink"/>
            <w:rFonts w:ascii="Times New Roman" w:hAnsi="Times New Roman"/>
            <w:szCs w:val="24"/>
          </w:rPr>
          <w:t>889954</w:t>
        </w:r>
      </w:hyperlink>
      <w:r>
        <w:rPr>
          <w:rFonts w:ascii="Times New Roman" w:hAnsi="Times New Roman"/>
          <w:color w:val="000000" w:themeColor="text1"/>
          <w:szCs w:val="24"/>
        </w:rPr>
        <w:t xml:space="preserve">, </w:t>
      </w:r>
      <w:hyperlink r:id="rId124" w:history="1">
        <w:r w:rsidRPr="007A7FD8">
          <w:rPr>
            <w:rStyle w:val="Hyperlink"/>
            <w:rFonts w:ascii="Times New Roman" w:hAnsi="Times New Roman"/>
            <w:szCs w:val="24"/>
          </w:rPr>
          <w:t>929261</w:t>
        </w:r>
      </w:hyperlink>
      <w:r>
        <w:rPr>
          <w:rFonts w:ascii="Times New Roman" w:hAnsi="Times New Roman"/>
          <w:color w:val="000000" w:themeColor="text1"/>
          <w:szCs w:val="24"/>
        </w:rPr>
        <w:t xml:space="preserve">, </w:t>
      </w:r>
      <w:hyperlink r:id="rId125" w:history="1">
        <w:r w:rsidRPr="007A7FD8">
          <w:rPr>
            <w:rStyle w:val="Hyperlink"/>
            <w:rFonts w:ascii="Times New Roman" w:hAnsi="Times New Roman"/>
            <w:szCs w:val="24"/>
          </w:rPr>
          <w:t>1063056</w:t>
        </w:r>
      </w:hyperlink>
      <w:r>
        <w:rPr>
          <w:rFonts w:ascii="Times New Roman" w:hAnsi="Times New Roman"/>
          <w:color w:val="000000" w:themeColor="text1"/>
          <w:szCs w:val="24"/>
        </w:rPr>
        <w:t xml:space="preserve"> e </w:t>
      </w:r>
      <w:hyperlink r:id="rId126" w:history="1">
        <w:r w:rsidRPr="007A7FD8">
          <w:rPr>
            <w:rStyle w:val="Hyperlink"/>
            <w:rFonts w:ascii="Times New Roman" w:hAnsi="Times New Roman"/>
            <w:szCs w:val="24"/>
          </w:rPr>
          <w:t>933337</w:t>
        </w:r>
      </w:hyperlink>
      <w:r>
        <w:rPr>
          <w:rFonts w:ascii="Times New Roman" w:hAnsi="Times New Roman"/>
          <w:color w:val="000000" w:themeColor="text1"/>
          <w:szCs w:val="24"/>
        </w:rPr>
        <w:t>.</w:t>
      </w:r>
      <w:r w:rsidRPr="00F90F49">
        <w:rPr>
          <w:rFonts w:ascii="Times New Roman" w:hAnsi="Times New Roman"/>
          <w:color w:val="000000" w:themeColor="text1"/>
          <w:szCs w:val="24"/>
        </w:rPr>
        <w:t xml:space="preserve"> </w:t>
      </w:r>
    </w:p>
    <w:p w14:paraId="190ACB8B" w14:textId="77777777" w:rsidR="00DB4446" w:rsidRDefault="00DB4446" w:rsidP="00DB4446">
      <w:pPr>
        <w:tabs>
          <w:tab w:val="left" w:pos="993"/>
        </w:tabs>
        <w:autoSpaceDE w:val="0"/>
        <w:autoSpaceDN w:val="0"/>
        <w:adjustRightInd w:val="0"/>
        <w:spacing w:before="120" w:after="120" w:line="240" w:lineRule="auto"/>
        <w:jc w:val="both"/>
        <w:rPr>
          <w:rFonts w:ascii="Times New Roman" w:hAnsi="Times New Roman"/>
          <w:color w:val="000000" w:themeColor="text1"/>
          <w:szCs w:val="24"/>
        </w:rPr>
      </w:pPr>
      <w:r>
        <w:rPr>
          <w:rFonts w:ascii="Times New Roman" w:hAnsi="Times New Roman"/>
          <w:color w:val="000000" w:themeColor="text1"/>
          <w:szCs w:val="24"/>
        </w:rPr>
        <w:t xml:space="preserve">Por outro lado, a segunda vertente </w:t>
      </w:r>
      <w:r w:rsidRPr="00E4587F">
        <w:rPr>
          <w:rFonts w:ascii="Times New Roman" w:hAnsi="Times New Roman"/>
          <w:color w:val="000000" w:themeColor="text1"/>
          <w:szCs w:val="24"/>
        </w:rPr>
        <w:t>adotou como data da concessão dos benefícios os marcos</w:t>
      </w:r>
      <w:r>
        <w:rPr>
          <w:rFonts w:ascii="Times New Roman" w:hAnsi="Times New Roman"/>
          <w:color w:val="000000" w:themeColor="text1"/>
          <w:szCs w:val="24"/>
        </w:rPr>
        <w:t xml:space="preserve"> definidos no art. 4º da IN n. </w:t>
      </w:r>
      <w:r w:rsidRPr="00E4587F">
        <w:rPr>
          <w:rFonts w:ascii="Times New Roman" w:hAnsi="Times New Roman"/>
          <w:color w:val="000000" w:themeColor="text1"/>
          <w:szCs w:val="24"/>
        </w:rPr>
        <w:t>3/2011 para a contagem do prazo decadencial.</w:t>
      </w:r>
      <w:r>
        <w:rPr>
          <w:rFonts w:ascii="Times New Roman" w:hAnsi="Times New Roman"/>
          <w:color w:val="000000" w:themeColor="text1"/>
          <w:szCs w:val="24"/>
        </w:rPr>
        <w:t xml:space="preserve"> Nessa linha, é possível identificar</w:t>
      </w:r>
      <w:r w:rsidRPr="00E4587F">
        <w:rPr>
          <w:rFonts w:ascii="Times New Roman" w:hAnsi="Times New Roman"/>
          <w:color w:val="000000" w:themeColor="text1"/>
          <w:szCs w:val="24"/>
        </w:rPr>
        <w:t xml:space="preserve"> os processos de aposentadoria n</w:t>
      </w:r>
      <w:r>
        <w:rPr>
          <w:rFonts w:ascii="Times New Roman" w:hAnsi="Times New Roman"/>
          <w:color w:val="000000" w:themeColor="text1"/>
          <w:szCs w:val="24"/>
        </w:rPr>
        <w:t xml:space="preserve">. </w:t>
      </w:r>
      <w:hyperlink r:id="rId127" w:history="1">
        <w:r w:rsidRPr="00534EF0">
          <w:rPr>
            <w:rStyle w:val="Hyperlink"/>
            <w:rFonts w:ascii="Times New Roman" w:hAnsi="Times New Roman"/>
            <w:szCs w:val="24"/>
          </w:rPr>
          <w:t>917057</w:t>
        </w:r>
      </w:hyperlink>
      <w:r>
        <w:rPr>
          <w:rFonts w:ascii="Times New Roman" w:hAnsi="Times New Roman"/>
          <w:color w:val="000000" w:themeColor="text1"/>
          <w:szCs w:val="24"/>
        </w:rPr>
        <w:t xml:space="preserve">, </w:t>
      </w:r>
      <w:hyperlink r:id="rId128" w:history="1">
        <w:r w:rsidRPr="00534EF0">
          <w:rPr>
            <w:rStyle w:val="Hyperlink"/>
            <w:rFonts w:ascii="Times New Roman" w:hAnsi="Times New Roman"/>
            <w:szCs w:val="24"/>
          </w:rPr>
          <w:t>915916</w:t>
        </w:r>
      </w:hyperlink>
      <w:r>
        <w:rPr>
          <w:rFonts w:ascii="Times New Roman" w:hAnsi="Times New Roman"/>
          <w:color w:val="000000" w:themeColor="text1"/>
          <w:szCs w:val="24"/>
        </w:rPr>
        <w:t xml:space="preserve">, </w:t>
      </w:r>
      <w:hyperlink r:id="rId129" w:history="1">
        <w:r w:rsidRPr="00534EF0">
          <w:rPr>
            <w:rStyle w:val="Hyperlink"/>
            <w:rFonts w:ascii="Times New Roman" w:hAnsi="Times New Roman"/>
            <w:szCs w:val="24"/>
          </w:rPr>
          <w:t>974774</w:t>
        </w:r>
      </w:hyperlink>
      <w:r>
        <w:rPr>
          <w:rFonts w:ascii="Times New Roman" w:hAnsi="Times New Roman"/>
          <w:color w:val="000000" w:themeColor="text1"/>
          <w:szCs w:val="24"/>
        </w:rPr>
        <w:t xml:space="preserve">, </w:t>
      </w:r>
      <w:hyperlink r:id="rId130" w:history="1">
        <w:r w:rsidRPr="00534EF0">
          <w:rPr>
            <w:rStyle w:val="Hyperlink"/>
            <w:rFonts w:ascii="Times New Roman" w:hAnsi="Times New Roman"/>
            <w:szCs w:val="24"/>
          </w:rPr>
          <w:t>1005645</w:t>
        </w:r>
      </w:hyperlink>
      <w:r>
        <w:rPr>
          <w:rFonts w:ascii="Times New Roman" w:hAnsi="Times New Roman"/>
          <w:color w:val="000000" w:themeColor="text1"/>
          <w:szCs w:val="24"/>
        </w:rPr>
        <w:t xml:space="preserve">, </w:t>
      </w:r>
      <w:hyperlink r:id="rId131" w:history="1">
        <w:r w:rsidRPr="00534EF0">
          <w:rPr>
            <w:rStyle w:val="Hyperlink"/>
            <w:rFonts w:ascii="Times New Roman" w:hAnsi="Times New Roman"/>
            <w:szCs w:val="24"/>
          </w:rPr>
          <w:t>916570</w:t>
        </w:r>
      </w:hyperlink>
      <w:r>
        <w:rPr>
          <w:rFonts w:ascii="Times New Roman" w:hAnsi="Times New Roman"/>
          <w:color w:val="000000" w:themeColor="text1"/>
          <w:szCs w:val="24"/>
        </w:rPr>
        <w:t xml:space="preserve"> e </w:t>
      </w:r>
      <w:hyperlink r:id="rId132" w:history="1">
        <w:r w:rsidRPr="00534EF0">
          <w:rPr>
            <w:rStyle w:val="Hyperlink"/>
            <w:rFonts w:ascii="Times New Roman" w:hAnsi="Times New Roman"/>
            <w:szCs w:val="24"/>
          </w:rPr>
          <w:t>899287</w:t>
        </w:r>
      </w:hyperlink>
      <w:r>
        <w:rPr>
          <w:rFonts w:ascii="Times New Roman" w:hAnsi="Times New Roman"/>
          <w:color w:val="000000" w:themeColor="text1"/>
          <w:szCs w:val="24"/>
        </w:rPr>
        <w:t>.</w:t>
      </w:r>
    </w:p>
    <w:p w14:paraId="4E2F63F8" w14:textId="77777777" w:rsidR="00DB4446" w:rsidRPr="00A563C5" w:rsidRDefault="00DB4446" w:rsidP="00DB4446">
      <w:pPr>
        <w:tabs>
          <w:tab w:val="left" w:pos="993"/>
        </w:tabs>
        <w:autoSpaceDE w:val="0"/>
        <w:autoSpaceDN w:val="0"/>
        <w:adjustRightInd w:val="0"/>
        <w:spacing w:before="120" w:after="120" w:line="240" w:lineRule="auto"/>
        <w:jc w:val="both"/>
        <w:rPr>
          <w:rFonts w:ascii="Times New Roman" w:hAnsi="Times New Roman"/>
          <w:color w:val="000000" w:themeColor="text1"/>
          <w:szCs w:val="24"/>
        </w:rPr>
      </w:pPr>
      <w:r w:rsidRPr="00A563C5">
        <w:rPr>
          <w:rFonts w:ascii="Times New Roman" w:hAnsi="Times New Roman"/>
          <w:color w:val="000000" w:themeColor="text1"/>
          <w:szCs w:val="24"/>
        </w:rPr>
        <w:t xml:space="preserve">Ademais, por ocasião do Incidente de Uniformização foram mencionados os processos de aposentadoria 1001461 (23/7/2020) e 1035248 (13/8/2020), deliberados antes do trânsito em julgado do RE n. 636.553, cujo </w:t>
      </w:r>
      <w:hyperlink r:id="rId133" w:history="1">
        <w:r w:rsidRPr="00A563C5">
          <w:rPr>
            <w:rStyle w:val="Hyperlink"/>
            <w:rFonts w:ascii="Times New Roman" w:hAnsi="Times New Roman"/>
            <w:szCs w:val="24"/>
          </w:rPr>
          <w:t>Tema 445 do STF</w:t>
        </w:r>
      </w:hyperlink>
      <w:r>
        <w:rPr>
          <w:rFonts w:ascii="Times New Roman" w:hAnsi="Times New Roman"/>
          <w:color w:val="000000" w:themeColor="text1"/>
          <w:szCs w:val="24"/>
        </w:rPr>
        <w:t xml:space="preserve"> foi suscitado.</w:t>
      </w:r>
    </w:p>
    <w:p w14:paraId="0B1AFE15" w14:textId="77777777" w:rsidR="00DB4446" w:rsidRDefault="00DB4446" w:rsidP="00DB4446">
      <w:pPr>
        <w:tabs>
          <w:tab w:val="left" w:pos="993"/>
        </w:tabs>
        <w:autoSpaceDE w:val="0"/>
        <w:autoSpaceDN w:val="0"/>
        <w:adjustRightInd w:val="0"/>
        <w:spacing w:before="120" w:after="120" w:line="240" w:lineRule="auto"/>
        <w:jc w:val="both"/>
        <w:rPr>
          <w:rFonts w:ascii="Times New Roman" w:hAnsi="Times New Roman"/>
          <w:color w:val="000000" w:themeColor="text1"/>
          <w:szCs w:val="24"/>
        </w:rPr>
      </w:pPr>
      <w:r>
        <w:rPr>
          <w:rFonts w:ascii="Times New Roman" w:hAnsi="Times New Roman"/>
          <w:color w:val="000000" w:themeColor="text1"/>
          <w:szCs w:val="24"/>
        </w:rPr>
        <w:t xml:space="preserve">Feitas essas considerações, oportuno demonstrar que após a deliberação do Incidente de Uniformização n. </w:t>
      </w:r>
      <w:hyperlink r:id="rId134" w:history="1">
        <w:r w:rsidRPr="007A7FD8">
          <w:rPr>
            <w:rStyle w:val="Hyperlink"/>
            <w:rFonts w:ascii="Times New Roman" w:hAnsi="Times New Roman"/>
            <w:szCs w:val="24"/>
          </w:rPr>
          <w:t>1098505</w:t>
        </w:r>
      </w:hyperlink>
      <w:r>
        <w:rPr>
          <w:rFonts w:ascii="Times New Roman" w:hAnsi="Times New Roman"/>
          <w:color w:val="000000" w:themeColor="text1"/>
          <w:szCs w:val="24"/>
        </w:rPr>
        <w:t>, em maio de 2021, este Tribunal tem seguido, majoritariamente, o mesmo marco inicial para a contagem do prazo decadencial, qual seja, a publicação dos atos de concessão dos benefícios, nos termos outrora acordados.</w:t>
      </w:r>
    </w:p>
    <w:p w14:paraId="25922F11" w14:textId="77777777" w:rsidR="00DB4446" w:rsidRDefault="00DB4446" w:rsidP="00DB4446">
      <w:pPr>
        <w:tabs>
          <w:tab w:val="left" w:pos="993"/>
        </w:tabs>
        <w:autoSpaceDE w:val="0"/>
        <w:autoSpaceDN w:val="0"/>
        <w:adjustRightInd w:val="0"/>
        <w:spacing w:before="120" w:after="120" w:line="240" w:lineRule="auto"/>
        <w:jc w:val="both"/>
        <w:rPr>
          <w:rFonts w:ascii="Times New Roman" w:hAnsi="Times New Roman"/>
          <w:color w:val="000000" w:themeColor="text1"/>
          <w:szCs w:val="24"/>
        </w:rPr>
      </w:pPr>
      <w:r>
        <w:rPr>
          <w:rFonts w:ascii="Times New Roman" w:hAnsi="Times New Roman"/>
          <w:color w:val="000000" w:themeColor="text1"/>
          <w:szCs w:val="24"/>
        </w:rPr>
        <w:t xml:space="preserve">Dessa forma, segue abaixo entendimento contido no bojo do processo de Aposentadoria n. </w:t>
      </w:r>
      <w:hyperlink r:id="rId135" w:history="1">
        <w:r w:rsidRPr="001B7AEA">
          <w:rPr>
            <w:rStyle w:val="Hyperlink"/>
            <w:rFonts w:ascii="Times New Roman" w:hAnsi="Times New Roman"/>
            <w:szCs w:val="24"/>
          </w:rPr>
          <w:t>1093663</w:t>
        </w:r>
      </w:hyperlink>
      <w:r>
        <w:rPr>
          <w:rStyle w:val="Hyperlink"/>
          <w:rFonts w:ascii="Times New Roman" w:hAnsi="Times New Roman"/>
          <w:szCs w:val="24"/>
        </w:rPr>
        <w:t xml:space="preserve"> </w:t>
      </w:r>
      <w:r w:rsidRPr="00F601D0">
        <w:rPr>
          <w:rStyle w:val="Hyperlink"/>
          <w:rFonts w:ascii="Times New Roman" w:hAnsi="Times New Roman"/>
          <w:color w:val="000000" w:themeColor="text1"/>
          <w:szCs w:val="24"/>
          <w:u w:val="none"/>
        </w:rPr>
        <w:t>(</w:t>
      </w:r>
      <w:r w:rsidRPr="00F601D0">
        <w:rPr>
          <w:rFonts w:ascii="Times New Roman" w:hAnsi="Times New Roman"/>
          <w:color w:val="000000" w:themeColor="text1"/>
          <w:szCs w:val="24"/>
        </w:rPr>
        <w:t>5/8/2021)</w:t>
      </w:r>
      <w:r w:rsidRPr="00F601D0">
        <w:rPr>
          <w:rStyle w:val="Refdenotaderodap"/>
          <w:rFonts w:ascii="Times New Roman" w:hAnsi="Times New Roman"/>
          <w:color w:val="000000" w:themeColor="text1"/>
          <w:szCs w:val="24"/>
        </w:rPr>
        <w:footnoteReference w:id="96"/>
      </w:r>
      <w:r w:rsidRPr="00F601D0">
        <w:rPr>
          <w:rFonts w:ascii="Times New Roman" w:hAnsi="Times New Roman"/>
          <w:color w:val="000000" w:themeColor="text1"/>
          <w:szCs w:val="24"/>
        </w:rPr>
        <w:t xml:space="preserve">, </w:t>
      </w:r>
      <w:r>
        <w:rPr>
          <w:rFonts w:ascii="Times New Roman" w:hAnsi="Times New Roman"/>
          <w:color w:val="000000" w:themeColor="text1"/>
          <w:szCs w:val="24"/>
        </w:rPr>
        <w:t>de relatoria do conselheiro substituto Adonias Monteiro:</w:t>
      </w:r>
    </w:p>
    <w:p w14:paraId="742464EE" w14:textId="77777777" w:rsidR="00DB4446" w:rsidRPr="001B7AEA" w:rsidRDefault="00DB4446" w:rsidP="00DB4446">
      <w:pPr>
        <w:tabs>
          <w:tab w:val="left" w:pos="993"/>
        </w:tabs>
        <w:autoSpaceDE w:val="0"/>
        <w:autoSpaceDN w:val="0"/>
        <w:adjustRightInd w:val="0"/>
        <w:spacing w:before="120" w:after="120" w:line="240" w:lineRule="auto"/>
        <w:ind w:left="2268"/>
        <w:jc w:val="both"/>
        <w:rPr>
          <w:rFonts w:ascii="Times New Roman" w:hAnsi="Times New Roman"/>
          <w:color w:val="000000" w:themeColor="text1"/>
          <w:sz w:val="20"/>
          <w:szCs w:val="20"/>
        </w:rPr>
      </w:pPr>
      <w:r w:rsidRPr="001B7AEA">
        <w:rPr>
          <w:rFonts w:ascii="Times New Roman" w:hAnsi="Times New Roman"/>
          <w:color w:val="000000" w:themeColor="text1"/>
          <w:sz w:val="20"/>
          <w:szCs w:val="20"/>
        </w:rPr>
        <w:t xml:space="preserve">APOSENTADORIA. FISCAP. INSTITUTO DE PREVIDÊNCIA MUNICIPAL. DECADÊNCIA. MARCO TEMPORAL. PUBLICAÇÃO. RECONHECIMENTO. REGISTRO DO ATO. </w:t>
      </w:r>
    </w:p>
    <w:p w14:paraId="334102C9" w14:textId="77777777" w:rsidR="00DB4446" w:rsidRPr="001B7AEA" w:rsidRDefault="00DB4446" w:rsidP="00DB4446">
      <w:pPr>
        <w:tabs>
          <w:tab w:val="left" w:pos="993"/>
        </w:tabs>
        <w:autoSpaceDE w:val="0"/>
        <w:autoSpaceDN w:val="0"/>
        <w:adjustRightInd w:val="0"/>
        <w:spacing w:before="120" w:after="120" w:line="240" w:lineRule="auto"/>
        <w:ind w:left="2268"/>
        <w:jc w:val="both"/>
        <w:rPr>
          <w:rFonts w:ascii="Times New Roman" w:hAnsi="Times New Roman"/>
          <w:color w:val="000000" w:themeColor="text1"/>
          <w:sz w:val="20"/>
          <w:szCs w:val="20"/>
        </w:rPr>
      </w:pPr>
      <w:r w:rsidRPr="001B7AEA">
        <w:rPr>
          <w:rFonts w:ascii="Times New Roman" w:hAnsi="Times New Roman"/>
          <w:color w:val="000000" w:themeColor="text1"/>
          <w:sz w:val="20"/>
          <w:szCs w:val="20"/>
        </w:rPr>
        <w:t xml:space="preserve">1. Deve ser observado, no exame dos atos sujeitos a registro deste Tribunal, conforme competência prevista no art. 76, VI, da Constituição Estadual, o disposto no parágrafo único do art. 110-H da Lei Complementar Estadual n. 102/2008, </w:t>
      </w:r>
      <w:r w:rsidRPr="001B7AEA">
        <w:rPr>
          <w:rFonts w:ascii="Times New Roman" w:hAnsi="Times New Roman"/>
          <w:b/>
          <w:color w:val="000000" w:themeColor="text1"/>
          <w:sz w:val="20"/>
          <w:szCs w:val="20"/>
        </w:rPr>
        <w:t>adotando-se, como marco inicial do prazo decadencial, a data de publicação do ato</w:t>
      </w:r>
      <w:r w:rsidRPr="001B7AEA">
        <w:rPr>
          <w:rFonts w:ascii="Times New Roman" w:hAnsi="Times New Roman"/>
          <w:color w:val="000000" w:themeColor="text1"/>
          <w:sz w:val="20"/>
          <w:szCs w:val="20"/>
        </w:rPr>
        <w:t xml:space="preserve">, considerando os princípios da publicidade, da segurança jurídica, da confiança legítima e da razoabilidade, bem como o que ficou decidido no </w:t>
      </w:r>
      <w:r w:rsidRPr="001B7AEA">
        <w:rPr>
          <w:rFonts w:ascii="Times New Roman" w:hAnsi="Times New Roman"/>
          <w:b/>
          <w:color w:val="000000" w:themeColor="text1"/>
          <w:sz w:val="20"/>
          <w:szCs w:val="20"/>
        </w:rPr>
        <w:t>Incidente de Uniformização de Jurisprudência n. 1098505</w:t>
      </w:r>
      <w:r w:rsidRPr="001B7AEA">
        <w:rPr>
          <w:rFonts w:ascii="Times New Roman" w:hAnsi="Times New Roman"/>
          <w:color w:val="000000" w:themeColor="text1"/>
          <w:sz w:val="20"/>
          <w:szCs w:val="20"/>
        </w:rPr>
        <w:t xml:space="preserve">, na sessão do Tribunal Pleno de 19/5/2021. </w:t>
      </w:r>
    </w:p>
    <w:p w14:paraId="6014AA77" w14:textId="77777777" w:rsidR="00DB4446" w:rsidRPr="00B31933" w:rsidRDefault="00DB4446" w:rsidP="00DB4446">
      <w:pPr>
        <w:spacing w:before="120" w:after="120" w:line="240" w:lineRule="auto"/>
        <w:jc w:val="both"/>
        <w:rPr>
          <w:rFonts w:ascii="Times New Roman" w:hAnsi="Times New Roman"/>
        </w:rPr>
      </w:pPr>
      <w:r w:rsidRPr="00B31933">
        <w:rPr>
          <w:rFonts w:ascii="Times New Roman" w:hAnsi="Times New Roman"/>
          <w:szCs w:val="24"/>
          <w:shd w:val="clear" w:color="auto" w:fill="FFFFFF"/>
        </w:rPr>
        <w:t xml:space="preserve">No mesmo sentido, citam-se, ainda, as decisões da Segunda Câmara nos autos dos processos n. </w:t>
      </w:r>
      <w:hyperlink r:id="rId136" w:history="1">
        <w:r w:rsidRPr="0005436D">
          <w:rPr>
            <w:rStyle w:val="Hyperlink"/>
            <w:rFonts w:ascii="Times New Roman" w:hAnsi="Times New Roman"/>
          </w:rPr>
          <w:t>1010030</w:t>
        </w:r>
      </w:hyperlink>
      <w:r w:rsidRPr="00B31933">
        <w:rPr>
          <w:rFonts w:ascii="Times New Roman" w:hAnsi="Times New Roman"/>
        </w:rPr>
        <w:t xml:space="preserve"> (17/2/2022</w:t>
      </w:r>
      <w:r>
        <w:rPr>
          <w:rFonts w:ascii="Times New Roman" w:hAnsi="Times New Roman"/>
        </w:rPr>
        <w:t>)</w:t>
      </w:r>
      <w:r>
        <w:rPr>
          <w:rStyle w:val="Refdenotaderodap"/>
          <w:rFonts w:ascii="Times New Roman" w:hAnsi="Times New Roman"/>
        </w:rPr>
        <w:footnoteReference w:id="97"/>
      </w:r>
      <w:r>
        <w:rPr>
          <w:rFonts w:ascii="Times New Roman" w:hAnsi="Times New Roman"/>
        </w:rPr>
        <w:t>,</w:t>
      </w:r>
      <w:r w:rsidRPr="00B31933">
        <w:rPr>
          <w:rFonts w:ascii="Times New Roman" w:hAnsi="Times New Roman"/>
        </w:rPr>
        <w:t xml:space="preserve"> </w:t>
      </w:r>
      <w:hyperlink r:id="rId137" w:history="1">
        <w:r w:rsidRPr="00E53A83">
          <w:rPr>
            <w:rStyle w:val="Hyperlink"/>
            <w:rFonts w:ascii="Times New Roman" w:hAnsi="Times New Roman"/>
          </w:rPr>
          <w:t>693530</w:t>
        </w:r>
      </w:hyperlink>
      <w:r w:rsidRPr="00B31933">
        <w:rPr>
          <w:rFonts w:ascii="Times New Roman" w:hAnsi="Times New Roman"/>
        </w:rPr>
        <w:t xml:space="preserve"> (</w:t>
      </w:r>
      <w:r>
        <w:rPr>
          <w:rFonts w:ascii="Times New Roman" w:hAnsi="Times New Roman"/>
        </w:rPr>
        <w:t>15/9/2021)</w:t>
      </w:r>
      <w:r>
        <w:rPr>
          <w:rStyle w:val="Refdenotaderodap"/>
          <w:rFonts w:ascii="Times New Roman" w:hAnsi="Times New Roman"/>
        </w:rPr>
        <w:footnoteReference w:id="98"/>
      </w:r>
      <w:r>
        <w:rPr>
          <w:rFonts w:ascii="Times New Roman" w:hAnsi="Times New Roman"/>
        </w:rPr>
        <w:t>,</w:t>
      </w:r>
      <w:r w:rsidRPr="00B31933">
        <w:rPr>
          <w:rFonts w:ascii="Times New Roman" w:hAnsi="Times New Roman"/>
        </w:rPr>
        <w:t xml:space="preserve"> </w:t>
      </w:r>
      <w:hyperlink r:id="rId138" w:history="1">
        <w:r w:rsidRPr="00EC1D62">
          <w:rPr>
            <w:rStyle w:val="Hyperlink"/>
            <w:rFonts w:ascii="Times New Roman" w:hAnsi="Times New Roman"/>
          </w:rPr>
          <w:t>1001214</w:t>
        </w:r>
      </w:hyperlink>
      <w:r>
        <w:rPr>
          <w:rFonts w:ascii="Times New Roman" w:hAnsi="Times New Roman"/>
        </w:rPr>
        <w:t xml:space="preserve"> (2/6/2022)</w:t>
      </w:r>
      <w:r>
        <w:rPr>
          <w:rStyle w:val="Refdenotaderodap"/>
          <w:rFonts w:ascii="Times New Roman" w:hAnsi="Times New Roman"/>
        </w:rPr>
        <w:footnoteReference w:id="99"/>
      </w:r>
      <w:r>
        <w:rPr>
          <w:rFonts w:ascii="Times New Roman" w:hAnsi="Times New Roman"/>
        </w:rPr>
        <w:t>,</w:t>
      </w:r>
      <w:r w:rsidRPr="00B31933">
        <w:rPr>
          <w:rFonts w:ascii="Times New Roman" w:hAnsi="Times New Roman"/>
        </w:rPr>
        <w:t xml:space="preserve"> </w:t>
      </w:r>
      <w:hyperlink r:id="rId139" w:history="1">
        <w:r w:rsidRPr="00937E0A">
          <w:rPr>
            <w:rStyle w:val="Hyperlink"/>
            <w:rFonts w:ascii="Times New Roman" w:hAnsi="Times New Roman"/>
          </w:rPr>
          <w:t>1001219</w:t>
        </w:r>
      </w:hyperlink>
      <w:r>
        <w:rPr>
          <w:rFonts w:ascii="Times New Roman" w:hAnsi="Times New Roman"/>
        </w:rPr>
        <w:t xml:space="preserve"> (2/12/2021)</w:t>
      </w:r>
      <w:r>
        <w:rPr>
          <w:rStyle w:val="Refdenotaderodap"/>
          <w:rFonts w:ascii="Times New Roman" w:hAnsi="Times New Roman"/>
        </w:rPr>
        <w:footnoteReference w:id="100"/>
      </w:r>
      <w:r>
        <w:rPr>
          <w:rFonts w:ascii="Times New Roman" w:hAnsi="Times New Roman"/>
        </w:rPr>
        <w:t>,</w:t>
      </w:r>
      <w:r w:rsidRPr="00B31933">
        <w:rPr>
          <w:rFonts w:ascii="Times New Roman" w:hAnsi="Times New Roman"/>
        </w:rPr>
        <w:t xml:space="preserve"> </w:t>
      </w:r>
      <w:hyperlink r:id="rId140" w:history="1">
        <w:r w:rsidRPr="00F51BDA">
          <w:rPr>
            <w:rStyle w:val="Hyperlink"/>
            <w:rFonts w:ascii="Times New Roman" w:hAnsi="Times New Roman"/>
          </w:rPr>
          <w:t>1002185</w:t>
        </w:r>
      </w:hyperlink>
      <w:r>
        <w:rPr>
          <w:rFonts w:ascii="Times New Roman" w:hAnsi="Times New Roman"/>
        </w:rPr>
        <w:t xml:space="preserve"> (17/2/2022)</w:t>
      </w:r>
      <w:r>
        <w:rPr>
          <w:rStyle w:val="Refdenotaderodap"/>
          <w:rFonts w:ascii="Times New Roman" w:hAnsi="Times New Roman"/>
        </w:rPr>
        <w:footnoteReference w:id="101"/>
      </w:r>
      <w:r>
        <w:rPr>
          <w:rFonts w:ascii="Times New Roman" w:hAnsi="Times New Roman"/>
        </w:rPr>
        <w:t>,</w:t>
      </w:r>
      <w:r w:rsidRPr="00B31933">
        <w:rPr>
          <w:rFonts w:ascii="Times New Roman" w:hAnsi="Times New Roman"/>
        </w:rPr>
        <w:t xml:space="preserve"> </w:t>
      </w:r>
      <w:hyperlink r:id="rId141" w:history="1">
        <w:r w:rsidRPr="00F51BDA">
          <w:rPr>
            <w:rStyle w:val="Hyperlink"/>
            <w:rFonts w:ascii="Times New Roman" w:hAnsi="Times New Roman"/>
          </w:rPr>
          <w:t>1019314</w:t>
        </w:r>
      </w:hyperlink>
      <w:r>
        <w:rPr>
          <w:rFonts w:ascii="Times New Roman" w:hAnsi="Times New Roman"/>
        </w:rPr>
        <w:t xml:space="preserve"> (7/4/2022)</w:t>
      </w:r>
      <w:r>
        <w:rPr>
          <w:rStyle w:val="Refdenotaderodap"/>
          <w:rFonts w:ascii="Times New Roman" w:hAnsi="Times New Roman"/>
        </w:rPr>
        <w:footnoteReference w:id="102"/>
      </w:r>
      <w:r>
        <w:rPr>
          <w:rFonts w:ascii="Times New Roman" w:hAnsi="Times New Roman"/>
        </w:rPr>
        <w:t>,</w:t>
      </w:r>
      <w:r w:rsidRPr="00B31933">
        <w:rPr>
          <w:rFonts w:ascii="Times New Roman" w:hAnsi="Times New Roman"/>
        </w:rPr>
        <w:t xml:space="preserve"> </w:t>
      </w:r>
      <w:hyperlink r:id="rId142" w:history="1">
        <w:r w:rsidRPr="00F51BDA">
          <w:rPr>
            <w:rStyle w:val="Hyperlink"/>
            <w:rFonts w:ascii="Times New Roman" w:hAnsi="Times New Roman"/>
          </w:rPr>
          <w:t>1057245</w:t>
        </w:r>
      </w:hyperlink>
      <w:r w:rsidRPr="00B31933">
        <w:rPr>
          <w:rFonts w:ascii="Times New Roman" w:hAnsi="Times New Roman"/>
        </w:rPr>
        <w:t xml:space="preserve"> (8/7/2021)</w:t>
      </w:r>
      <w:r>
        <w:rPr>
          <w:rStyle w:val="Refdenotaderodap"/>
          <w:rFonts w:ascii="Times New Roman" w:hAnsi="Times New Roman"/>
        </w:rPr>
        <w:footnoteReference w:id="103"/>
      </w:r>
      <w:r w:rsidRPr="00B31933">
        <w:rPr>
          <w:rFonts w:ascii="Times New Roman" w:hAnsi="Times New Roman"/>
        </w:rPr>
        <w:t>, de</w:t>
      </w:r>
      <w:r>
        <w:rPr>
          <w:rFonts w:ascii="Times New Roman" w:hAnsi="Times New Roman"/>
        </w:rPr>
        <w:t>ntre outros.</w:t>
      </w:r>
    </w:p>
    <w:p w14:paraId="13DC8215" w14:textId="77777777" w:rsidR="00DB4446" w:rsidRDefault="00DB4446" w:rsidP="00DB4446">
      <w:pPr>
        <w:tabs>
          <w:tab w:val="left" w:pos="993"/>
        </w:tabs>
        <w:autoSpaceDE w:val="0"/>
        <w:autoSpaceDN w:val="0"/>
        <w:adjustRightInd w:val="0"/>
        <w:spacing w:before="120" w:after="120" w:line="240" w:lineRule="auto"/>
        <w:jc w:val="both"/>
        <w:rPr>
          <w:rFonts w:ascii="Times New Roman" w:hAnsi="Times New Roman"/>
          <w:szCs w:val="24"/>
          <w:shd w:val="clear" w:color="auto" w:fill="FFFFFF"/>
        </w:rPr>
      </w:pPr>
      <w:r>
        <w:rPr>
          <w:rFonts w:ascii="Times New Roman" w:hAnsi="Times New Roman"/>
          <w:szCs w:val="24"/>
          <w:shd w:val="clear" w:color="auto" w:fill="FFFFFF"/>
        </w:rPr>
        <w:t xml:space="preserve">De igual maneira, a Primeira Câmara deste Tribunal vem adotando o entendimento do Incidente de Uniformização, de sorte que, para ilustrar, replica-se excerto extraído do processo de Reforma n. </w:t>
      </w:r>
      <w:hyperlink r:id="rId143" w:history="1">
        <w:r w:rsidRPr="00F51BDA">
          <w:rPr>
            <w:rStyle w:val="Hyperlink"/>
            <w:rFonts w:ascii="Times New Roman" w:hAnsi="Times New Roman"/>
            <w:szCs w:val="24"/>
            <w:shd w:val="clear" w:color="auto" w:fill="FFFFFF"/>
          </w:rPr>
          <w:t>1057099</w:t>
        </w:r>
      </w:hyperlink>
      <w:r>
        <w:rPr>
          <w:rStyle w:val="Refdenotaderodap"/>
          <w:rFonts w:ascii="Times New Roman" w:hAnsi="Times New Roman"/>
          <w:szCs w:val="24"/>
          <w:shd w:val="clear" w:color="auto" w:fill="FFFFFF"/>
        </w:rPr>
        <w:footnoteReference w:id="104"/>
      </w:r>
      <w:r>
        <w:rPr>
          <w:rFonts w:ascii="Times New Roman" w:hAnsi="Times New Roman"/>
          <w:szCs w:val="24"/>
          <w:shd w:val="clear" w:color="auto" w:fill="FFFFFF"/>
        </w:rPr>
        <w:t xml:space="preserve">, deliberado em </w:t>
      </w:r>
      <w:r w:rsidRPr="00C069A9">
        <w:rPr>
          <w:rFonts w:ascii="Times New Roman" w:hAnsi="Times New Roman"/>
          <w:szCs w:val="24"/>
          <w:shd w:val="clear" w:color="auto" w:fill="FFFFFF"/>
        </w:rPr>
        <w:t>10/5/2022, relat</w:t>
      </w:r>
      <w:r>
        <w:rPr>
          <w:rFonts w:ascii="Times New Roman" w:hAnsi="Times New Roman"/>
          <w:szCs w:val="24"/>
          <w:shd w:val="clear" w:color="auto" w:fill="FFFFFF"/>
        </w:rPr>
        <w:t>ado</w:t>
      </w:r>
      <w:r w:rsidRPr="00C069A9">
        <w:rPr>
          <w:rFonts w:ascii="Times New Roman" w:hAnsi="Times New Roman"/>
          <w:szCs w:val="24"/>
          <w:shd w:val="clear" w:color="auto" w:fill="FFFFFF"/>
        </w:rPr>
        <w:t xml:space="preserve"> </w:t>
      </w:r>
      <w:r>
        <w:rPr>
          <w:rFonts w:ascii="Times New Roman" w:hAnsi="Times New Roman"/>
          <w:szCs w:val="24"/>
          <w:shd w:val="clear" w:color="auto" w:fill="FFFFFF"/>
        </w:rPr>
        <w:t>pel</w:t>
      </w:r>
      <w:r w:rsidRPr="00C069A9">
        <w:rPr>
          <w:rFonts w:ascii="Times New Roman" w:hAnsi="Times New Roman"/>
          <w:szCs w:val="24"/>
          <w:shd w:val="clear" w:color="auto" w:fill="FFFFFF"/>
        </w:rPr>
        <w:t>o conselheiro substituto Hamilton Coelho</w:t>
      </w:r>
      <w:r>
        <w:rPr>
          <w:rFonts w:ascii="Times New Roman" w:hAnsi="Times New Roman"/>
          <w:szCs w:val="24"/>
          <w:shd w:val="clear" w:color="auto" w:fill="FFFFFF"/>
        </w:rPr>
        <w:t>:</w:t>
      </w:r>
    </w:p>
    <w:p w14:paraId="0D7713DB" w14:textId="77777777" w:rsidR="00DB4446" w:rsidRDefault="00DB4446" w:rsidP="00DB4446">
      <w:pPr>
        <w:tabs>
          <w:tab w:val="left" w:pos="993"/>
        </w:tabs>
        <w:autoSpaceDE w:val="0"/>
        <w:autoSpaceDN w:val="0"/>
        <w:adjustRightInd w:val="0"/>
        <w:spacing w:before="120" w:after="120" w:line="240" w:lineRule="auto"/>
        <w:ind w:left="2268"/>
        <w:jc w:val="both"/>
        <w:rPr>
          <w:rFonts w:ascii="Times New Roman" w:hAnsi="Times New Roman"/>
          <w:sz w:val="20"/>
        </w:rPr>
      </w:pPr>
      <w:r w:rsidRPr="00C069A9">
        <w:rPr>
          <w:rFonts w:ascii="Times New Roman" w:hAnsi="Times New Roman"/>
          <w:sz w:val="20"/>
        </w:rPr>
        <w:t>REFORMA. FISCAP. POLÍCIA MILITAR. PRAZO QUINQUENAL. DATA DA PUBLICAÇÃO. CONSUMAÇÃO DA DECADÊNCIA. REGISTRO DO TÍTULO.</w:t>
      </w:r>
    </w:p>
    <w:p w14:paraId="2C418330" w14:textId="77777777" w:rsidR="00DB4446" w:rsidRDefault="00DB4446" w:rsidP="00DB4446">
      <w:pPr>
        <w:tabs>
          <w:tab w:val="left" w:pos="993"/>
        </w:tabs>
        <w:autoSpaceDE w:val="0"/>
        <w:autoSpaceDN w:val="0"/>
        <w:adjustRightInd w:val="0"/>
        <w:spacing w:before="120" w:after="120" w:line="240" w:lineRule="auto"/>
        <w:ind w:left="2268"/>
        <w:jc w:val="both"/>
        <w:rPr>
          <w:rFonts w:ascii="Times New Roman" w:hAnsi="Times New Roman"/>
          <w:sz w:val="20"/>
        </w:rPr>
      </w:pPr>
      <w:r w:rsidRPr="00C069A9">
        <w:rPr>
          <w:rFonts w:ascii="Times New Roman" w:hAnsi="Times New Roman"/>
          <w:b/>
          <w:sz w:val="20"/>
        </w:rPr>
        <w:t xml:space="preserve">1. </w:t>
      </w:r>
      <w:r w:rsidRPr="00002BC6">
        <w:rPr>
          <w:rFonts w:ascii="Times New Roman" w:hAnsi="Times New Roman"/>
          <w:sz w:val="20"/>
        </w:rPr>
        <w:t>O Tribunal adotará a data da publicação do ato como marco inicial para a contagem do prazo decadencial da concessão de aposentadoria, reforma e pensão, consoante decisão proferida nos autos do Incidente de Uniformização de Jurisprudência n. 1.098.505.</w:t>
      </w:r>
    </w:p>
    <w:p w14:paraId="68529EFA" w14:textId="77777777" w:rsidR="00DB4446" w:rsidRPr="00545C5B" w:rsidRDefault="00DB4446" w:rsidP="00DB4446">
      <w:pPr>
        <w:tabs>
          <w:tab w:val="left" w:pos="993"/>
        </w:tabs>
        <w:autoSpaceDE w:val="0"/>
        <w:autoSpaceDN w:val="0"/>
        <w:adjustRightInd w:val="0"/>
        <w:spacing w:before="120" w:after="120" w:line="240" w:lineRule="auto"/>
        <w:ind w:left="2268"/>
        <w:jc w:val="both"/>
        <w:rPr>
          <w:rFonts w:ascii="Times New Roman" w:hAnsi="Times New Roman"/>
          <w:sz w:val="20"/>
        </w:rPr>
      </w:pPr>
      <w:r w:rsidRPr="00002BC6">
        <w:rPr>
          <w:rFonts w:ascii="Times New Roman" w:hAnsi="Times New Roman"/>
          <w:sz w:val="20"/>
        </w:rPr>
        <w:t>[...]</w:t>
      </w:r>
    </w:p>
    <w:p w14:paraId="44A9D528" w14:textId="77777777" w:rsidR="00DB4446" w:rsidRPr="00247CED" w:rsidRDefault="00DB4446" w:rsidP="00DB4446">
      <w:pPr>
        <w:spacing w:before="120" w:after="120" w:line="240" w:lineRule="auto"/>
        <w:jc w:val="both"/>
        <w:rPr>
          <w:rFonts w:ascii="Times New Roman" w:hAnsi="Times New Roman"/>
        </w:rPr>
      </w:pPr>
      <w:r w:rsidRPr="00247CED">
        <w:rPr>
          <w:rFonts w:ascii="Times New Roman" w:hAnsi="Times New Roman"/>
          <w:szCs w:val="24"/>
          <w:shd w:val="clear" w:color="auto" w:fill="FFFFFF"/>
        </w:rPr>
        <w:t xml:space="preserve">Nesse contexto, cumpre </w:t>
      </w:r>
      <w:r>
        <w:rPr>
          <w:rFonts w:ascii="Times New Roman" w:hAnsi="Times New Roman"/>
          <w:szCs w:val="24"/>
          <w:shd w:val="clear" w:color="auto" w:fill="FFFFFF"/>
        </w:rPr>
        <w:t>mencionar</w:t>
      </w:r>
      <w:r w:rsidRPr="00247CED">
        <w:rPr>
          <w:rFonts w:ascii="Times New Roman" w:hAnsi="Times New Roman"/>
          <w:szCs w:val="24"/>
          <w:shd w:val="clear" w:color="auto" w:fill="FFFFFF"/>
        </w:rPr>
        <w:t xml:space="preserve"> as seguintes decisões advindas da Primeira Câmara nos autos dos processos n. </w:t>
      </w:r>
      <w:hyperlink r:id="rId144" w:history="1">
        <w:r w:rsidRPr="002E3008">
          <w:rPr>
            <w:rStyle w:val="Hyperlink"/>
            <w:rFonts w:ascii="Times New Roman" w:hAnsi="Times New Roman"/>
          </w:rPr>
          <w:t>1001717</w:t>
        </w:r>
      </w:hyperlink>
      <w:r w:rsidRPr="00247CED">
        <w:rPr>
          <w:rFonts w:ascii="Times New Roman" w:hAnsi="Times New Roman"/>
        </w:rPr>
        <w:t xml:space="preserve"> (7/12/2021</w:t>
      </w:r>
      <w:r>
        <w:rPr>
          <w:rFonts w:ascii="Times New Roman" w:hAnsi="Times New Roman"/>
        </w:rPr>
        <w:t>)</w:t>
      </w:r>
      <w:r>
        <w:rPr>
          <w:rStyle w:val="Refdenotaderodap"/>
          <w:rFonts w:ascii="Times New Roman" w:hAnsi="Times New Roman"/>
        </w:rPr>
        <w:footnoteReference w:id="105"/>
      </w:r>
      <w:r>
        <w:rPr>
          <w:rFonts w:ascii="Times New Roman" w:hAnsi="Times New Roman"/>
        </w:rPr>
        <w:t>,</w:t>
      </w:r>
      <w:r w:rsidRPr="00247CED">
        <w:rPr>
          <w:rFonts w:ascii="Times New Roman" w:hAnsi="Times New Roman"/>
        </w:rPr>
        <w:t xml:space="preserve"> </w:t>
      </w:r>
      <w:hyperlink r:id="rId145" w:history="1">
        <w:r w:rsidRPr="002E3008">
          <w:rPr>
            <w:rStyle w:val="Hyperlink"/>
            <w:rFonts w:ascii="Times New Roman" w:hAnsi="Times New Roman"/>
          </w:rPr>
          <w:t>1007049</w:t>
        </w:r>
      </w:hyperlink>
      <w:r w:rsidRPr="00247CED">
        <w:rPr>
          <w:rFonts w:ascii="Times New Roman" w:hAnsi="Times New Roman"/>
        </w:rPr>
        <w:t xml:space="preserve"> (23/8/2022)</w:t>
      </w:r>
      <w:r>
        <w:rPr>
          <w:rStyle w:val="Refdenotaderodap"/>
          <w:rFonts w:ascii="Times New Roman" w:hAnsi="Times New Roman"/>
        </w:rPr>
        <w:footnoteReference w:id="106"/>
      </w:r>
      <w:r>
        <w:rPr>
          <w:rFonts w:ascii="Times New Roman" w:hAnsi="Times New Roman"/>
        </w:rPr>
        <w:t>,</w:t>
      </w:r>
      <w:r w:rsidRPr="00247CED">
        <w:rPr>
          <w:rFonts w:ascii="Times New Roman" w:hAnsi="Times New Roman"/>
        </w:rPr>
        <w:t xml:space="preserve"> </w:t>
      </w:r>
      <w:hyperlink r:id="rId146" w:history="1">
        <w:r w:rsidRPr="002E3008">
          <w:rPr>
            <w:rStyle w:val="Hyperlink"/>
            <w:rFonts w:ascii="Times New Roman" w:hAnsi="Times New Roman"/>
          </w:rPr>
          <w:t>1005601</w:t>
        </w:r>
      </w:hyperlink>
      <w:r w:rsidRPr="00247CED">
        <w:rPr>
          <w:rFonts w:ascii="Times New Roman" w:hAnsi="Times New Roman"/>
        </w:rPr>
        <w:t xml:space="preserve"> (8/3/2022</w:t>
      </w:r>
      <w:r>
        <w:rPr>
          <w:rFonts w:ascii="Times New Roman" w:hAnsi="Times New Roman"/>
        </w:rPr>
        <w:t>)</w:t>
      </w:r>
      <w:r>
        <w:rPr>
          <w:rStyle w:val="Refdenotaderodap"/>
          <w:rFonts w:ascii="Times New Roman" w:hAnsi="Times New Roman"/>
        </w:rPr>
        <w:footnoteReference w:id="107"/>
      </w:r>
      <w:r>
        <w:rPr>
          <w:rFonts w:ascii="Times New Roman" w:hAnsi="Times New Roman"/>
        </w:rPr>
        <w:t>,</w:t>
      </w:r>
      <w:r w:rsidRPr="00247CED">
        <w:rPr>
          <w:rFonts w:ascii="Times New Roman" w:hAnsi="Times New Roman"/>
        </w:rPr>
        <w:t xml:space="preserve"> </w:t>
      </w:r>
      <w:hyperlink r:id="rId147" w:history="1">
        <w:r w:rsidRPr="002E3008">
          <w:rPr>
            <w:rStyle w:val="Hyperlink"/>
            <w:rFonts w:ascii="Times New Roman" w:hAnsi="Times New Roman"/>
          </w:rPr>
          <w:t>1006953</w:t>
        </w:r>
      </w:hyperlink>
      <w:r>
        <w:rPr>
          <w:rStyle w:val="Hyperlink"/>
          <w:rFonts w:ascii="Times New Roman" w:hAnsi="Times New Roman"/>
        </w:rPr>
        <w:t xml:space="preserve"> </w:t>
      </w:r>
      <w:r w:rsidRPr="00247CED">
        <w:rPr>
          <w:rFonts w:ascii="Times New Roman" w:hAnsi="Times New Roman"/>
        </w:rPr>
        <w:t>(15/3/2022</w:t>
      </w:r>
      <w:r>
        <w:rPr>
          <w:rFonts w:ascii="Times New Roman" w:hAnsi="Times New Roman"/>
        </w:rPr>
        <w:t>)</w:t>
      </w:r>
      <w:r>
        <w:rPr>
          <w:rStyle w:val="Refdenotaderodap"/>
          <w:rFonts w:ascii="Times New Roman" w:hAnsi="Times New Roman"/>
        </w:rPr>
        <w:footnoteReference w:id="108"/>
      </w:r>
      <w:r>
        <w:rPr>
          <w:rFonts w:ascii="Times New Roman" w:hAnsi="Times New Roman"/>
        </w:rPr>
        <w:t>,</w:t>
      </w:r>
      <w:r w:rsidRPr="00247CED">
        <w:rPr>
          <w:rFonts w:ascii="Times New Roman" w:hAnsi="Times New Roman"/>
        </w:rPr>
        <w:t xml:space="preserve"> </w:t>
      </w:r>
      <w:hyperlink r:id="rId148" w:history="1">
        <w:r w:rsidRPr="00C77C61">
          <w:rPr>
            <w:rStyle w:val="Hyperlink"/>
            <w:rFonts w:ascii="Times New Roman" w:hAnsi="Times New Roman"/>
          </w:rPr>
          <w:t>1010142</w:t>
        </w:r>
      </w:hyperlink>
      <w:r w:rsidRPr="00247CED">
        <w:rPr>
          <w:rFonts w:ascii="Times New Roman" w:hAnsi="Times New Roman"/>
        </w:rPr>
        <w:t xml:space="preserve"> (26/4/2022</w:t>
      </w:r>
      <w:r>
        <w:rPr>
          <w:rFonts w:ascii="Times New Roman" w:hAnsi="Times New Roman"/>
        </w:rPr>
        <w:t>)</w:t>
      </w:r>
      <w:r>
        <w:rPr>
          <w:rStyle w:val="Refdenotaderodap"/>
          <w:rFonts w:ascii="Times New Roman" w:hAnsi="Times New Roman"/>
        </w:rPr>
        <w:footnoteReference w:id="109"/>
      </w:r>
      <w:r>
        <w:rPr>
          <w:rFonts w:ascii="Times New Roman" w:hAnsi="Times New Roman"/>
        </w:rPr>
        <w:t>,</w:t>
      </w:r>
      <w:r w:rsidRPr="00247CED">
        <w:rPr>
          <w:rFonts w:ascii="Times New Roman" w:hAnsi="Times New Roman"/>
        </w:rPr>
        <w:t xml:space="preserve"> </w:t>
      </w:r>
      <w:hyperlink r:id="rId149" w:history="1">
        <w:r w:rsidRPr="00ED5AD1">
          <w:rPr>
            <w:rStyle w:val="Hyperlink"/>
            <w:rFonts w:ascii="Times New Roman" w:hAnsi="Times New Roman"/>
          </w:rPr>
          <w:t>1026830</w:t>
        </w:r>
      </w:hyperlink>
      <w:r w:rsidRPr="00247CED">
        <w:rPr>
          <w:rFonts w:ascii="Times New Roman" w:hAnsi="Times New Roman"/>
        </w:rPr>
        <w:t xml:space="preserve"> (9/8/2022</w:t>
      </w:r>
      <w:r>
        <w:rPr>
          <w:rFonts w:ascii="Times New Roman" w:hAnsi="Times New Roman"/>
        </w:rPr>
        <w:t>)</w:t>
      </w:r>
      <w:r>
        <w:rPr>
          <w:rStyle w:val="Refdenotaderodap"/>
          <w:rFonts w:ascii="Times New Roman" w:hAnsi="Times New Roman"/>
        </w:rPr>
        <w:footnoteReference w:id="110"/>
      </w:r>
      <w:r>
        <w:rPr>
          <w:rFonts w:ascii="Times New Roman" w:hAnsi="Times New Roman"/>
        </w:rPr>
        <w:t>,</w:t>
      </w:r>
      <w:r w:rsidRPr="00247CED">
        <w:rPr>
          <w:rFonts w:ascii="Times New Roman" w:hAnsi="Times New Roman"/>
        </w:rPr>
        <w:t xml:space="preserve"> </w:t>
      </w:r>
      <w:hyperlink r:id="rId150" w:history="1">
        <w:r w:rsidRPr="00ED5AD1">
          <w:rPr>
            <w:rStyle w:val="Hyperlink"/>
            <w:rFonts w:ascii="Times New Roman" w:hAnsi="Times New Roman"/>
          </w:rPr>
          <w:t>1107244</w:t>
        </w:r>
      </w:hyperlink>
      <w:r>
        <w:rPr>
          <w:rFonts w:ascii="Times New Roman" w:hAnsi="Times New Roman"/>
        </w:rPr>
        <w:t xml:space="preserve"> (30/8/2022)</w:t>
      </w:r>
      <w:r>
        <w:rPr>
          <w:rStyle w:val="Refdenotaderodap"/>
          <w:rFonts w:ascii="Times New Roman" w:hAnsi="Times New Roman"/>
        </w:rPr>
        <w:footnoteReference w:id="111"/>
      </w:r>
      <w:r>
        <w:rPr>
          <w:rFonts w:ascii="Times New Roman" w:hAnsi="Times New Roman"/>
        </w:rPr>
        <w:t>, entre outras.</w:t>
      </w:r>
    </w:p>
    <w:p w14:paraId="42632E6E" w14:textId="77777777" w:rsidR="00DB4446" w:rsidRPr="00653446" w:rsidRDefault="00DB4446" w:rsidP="00DB4446">
      <w:pPr>
        <w:tabs>
          <w:tab w:val="left" w:pos="993"/>
        </w:tabs>
        <w:autoSpaceDE w:val="0"/>
        <w:autoSpaceDN w:val="0"/>
        <w:adjustRightInd w:val="0"/>
        <w:spacing w:before="120" w:after="120" w:line="240" w:lineRule="auto"/>
        <w:jc w:val="both"/>
        <w:rPr>
          <w:rFonts w:ascii="Times New Roman" w:hAnsi="Times New Roman"/>
        </w:rPr>
      </w:pPr>
      <w:r w:rsidRPr="00653446">
        <w:rPr>
          <w:rFonts w:ascii="Times New Roman" w:hAnsi="Times New Roman"/>
          <w:szCs w:val="24"/>
          <w:shd w:val="clear" w:color="auto" w:fill="FFFFFF"/>
        </w:rPr>
        <w:t xml:space="preserve">Por fim, </w:t>
      </w:r>
      <w:r>
        <w:rPr>
          <w:rFonts w:ascii="Times New Roman" w:hAnsi="Times New Roman"/>
          <w:color w:val="000000" w:themeColor="text1"/>
          <w:szCs w:val="24"/>
        </w:rPr>
        <w:t xml:space="preserve">pertinente citar a decisão da Aposentadoria </w:t>
      </w:r>
      <w:r w:rsidRPr="00653446">
        <w:rPr>
          <w:rFonts w:ascii="Times New Roman" w:hAnsi="Times New Roman"/>
          <w:color w:val="000000" w:themeColor="text1"/>
          <w:szCs w:val="24"/>
        </w:rPr>
        <w:t xml:space="preserve">n. </w:t>
      </w:r>
      <w:hyperlink r:id="rId151" w:history="1">
        <w:r w:rsidRPr="00653446">
          <w:rPr>
            <w:rStyle w:val="Hyperlink"/>
            <w:rFonts w:ascii="Times New Roman" w:hAnsi="Times New Roman"/>
          </w:rPr>
          <w:t>796868</w:t>
        </w:r>
      </w:hyperlink>
      <w:r w:rsidRPr="00712762">
        <w:rPr>
          <w:rStyle w:val="Hyperlink"/>
          <w:rFonts w:ascii="Times New Roman" w:hAnsi="Times New Roman"/>
          <w:color w:val="000000" w:themeColor="text1"/>
          <w:u w:val="none"/>
        </w:rPr>
        <w:t xml:space="preserve"> (</w:t>
      </w:r>
      <w:r w:rsidRPr="00653446">
        <w:rPr>
          <w:rFonts w:ascii="Times New Roman" w:hAnsi="Times New Roman"/>
          <w:szCs w:val="24"/>
          <w:shd w:val="clear" w:color="auto" w:fill="FFFFFF"/>
        </w:rPr>
        <w:t>20/10/2021</w:t>
      </w:r>
      <w:r>
        <w:rPr>
          <w:rFonts w:ascii="Times New Roman" w:hAnsi="Times New Roman"/>
          <w:szCs w:val="24"/>
          <w:shd w:val="clear" w:color="auto" w:fill="FFFFFF"/>
        </w:rPr>
        <w:t>)</w:t>
      </w:r>
      <w:r>
        <w:rPr>
          <w:rStyle w:val="Refdenotaderodap"/>
          <w:rFonts w:ascii="Times New Roman" w:hAnsi="Times New Roman"/>
        </w:rPr>
        <w:footnoteReference w:id="112"/>
      </w:r>
      <w:r>
        <w:rPr>
          <w:rFonts w:ascii="Times New Roman" w:hAnsi="Times New Roman"/>
          <w:szCs w:val="24"/>
          <w:shd w:val="clear" w:color="auto" w:fill="FFFFFF"/>
        </w:rPr>
        <w:t>,</w:t>
      </w:r>
      <w:r w:rsidRPr="00653446">
        <w:rPr>
          <w:rFonts w:ascii="Times New Roman" w:hAnsi="Times New Roman"/>
        </w:rPr>
        <w:t xml:space="preserve"> sob </w:t>
      </w:r>
      <w:r>
        <w:rPr>
          <w:rFonts w:ascii="Times New Roman" w:hAnsi="Times New Roman"/>
        </w:rPr>
        <w:t xml:space="preserve">a </w:t>
      </w:r>
      <w:r w:rsidRPr="00653446">
        <w:rPr>
          <w:rFonts w:ascii="Times New Roman" w:hAnsi="Times New Roman"/>
        </w:rPr>
        <w:t xml:space="preserve">relatoria do </w:t>
      </w:r>
      <w:r>
        <w:rPr>
          <w:rFonts w:ascii="Times New Roman" w:hAnsi="Times New Roman"/>
        </w:rPr>
        <w:t>c</w:t>
      </w:r>
      <w:r w:rsidRPr="00653446">
        <w:rPr>
          <w:rFonts w:ascii="Times New Roman" w:hAnsi="Times New Roman"/>
        </w:rPr>
        <w:t>onselheiro Cláudio Terrão</w:t>
      </w:r>
      <w:r>
        <w:rPr>
          <w:rFonts w:ascii="Times New Roman" w:hAnsi="Times New Roman"/>
        </w:rPr>
        <w:t>,</w:t>
      </w:r>
      <w:r w:rsidRPr="00653446">
        <w:rPr>
          <w:rFonts w:ascii="Times New Roman" w:hAnsi="Times New Roman"/>
          <w:szCs w:val="24"/>
          <w:shd w:val="clear" w:color="auto" w:fill="FFFFFF"/>
        </w:rPr>
        <w:t xml:space="preserve"> </w:t>
      </w:r>
      <w:r>
        <w:rPr>
          <w:rFonts w:ascii="Times New Roman" w:hAnsi="Times New Roman"/>
          <w:szCs w:val="24"/>
          <w:shd w:val="clear" w:color="auto" w:fill="FFFFFF"/>
        </w:rPr>
        <w:t>n</w:t>
      </w:r>
      <w:r w:rsidRPr="00653446">
        <w:rPr>
          <w:rFonts w:ascii="Times New Roman" w:hAnsi="Times New Roman"/>
          <w:szCs w:val="24"/>
          <w:shd w:val="clear" w:color="auto" w:fill="FFFFFF"/>
        </w:rPr>
        <w:t>o</w:t>
      </w:r>
      <w:r>
        <w:rPr>
          <w:rFonts w:ascii="Times New Roman" w:hAnsi="Times New Roman"/>
          <w:szCs w:val="24"/>
          <w:shd w:val="clear" w:color="auto" w:fill="FFFFFF"/>
        </w:rPr>
        <w:t xml:space="preserve"> qual o</w:t>
      </w:r>
      <w:r w:rsidRPr="00653446">
        <w:rPr>
          <w:rFonts w:ascii="Times New Roman" w:hAnsi="Times New Roman"/>
          <w:szCs w:val="24"/>
          <w:shd w:val="clear" w:color="auto" w:fill="FFFFFF"/>
        </w:rPr>
        <w:t xml:space="preserve"> Tribunal Pleno</w:t>
      </w:r>
      <w:r>
        <w:rPr>
          <w:rFonts w:ascii="Times New Roman" w:hAnsi="Times New Roman"/>
          <w:szCs w:val="24"/>
          <w:shd w:val="clear" w:color="auto" w:fill="FFFFFF"/>
        </w:rPr>
        <w:t xml:space="preserve"> </w:t>
      </w:r>
      <w:r w:rsidRPr="00653446">
        <w:rPr>
          <w:rFonts w:ascii="Times New Roman" w:hAnsi="Times New Roman"/>
          <w:szCs w:val="24"/>
          <w:shd w:val="clear" w:color="auto" w:fill="FFFFFF"/>
        </w:rPr>
        <w:t xml:space="preserve">reiterou </w:t>
      </w:r>
      <w:r>
        <w:rPr>
          <w:rFonts w:ascii="Times New Roman" w:hAnsi="Times New Roman"/>
          <w:szCs w:val="24"/>
          <w:shd w:val="clear" w:color="auto" w:fill="FFFFFF"/>
        </w:rPr>
        <w:t>o</w:t>
      </w:r>
      <w:r w:rsidRPr="00653446">
        <w:rPr>
          <w:rFonts w:ascii="Times New Roman" w:hAnsi="Times New Roman"/>
          <w:szCs w:val="24"/>
          <w:shd w:val="clear" w:color="auto" w:fill="FFFFFF"/>
        </w:rPr>
        <w:t xml:space="preserve"> entendimento fixado no Incidente </w:t>
      </w:r>
      <w:r>
        <w:rPr>
          <w:rFonts w:ascii="Times New Roman" w:hAnsi="Times New Roman"/>
          <w:color w:val="000000" w:themeColor="text1"/>
          <w:szCs w:val="24"/>
        </w:rPr>
        <w:t xml:space="preserve">de Uniformização n. </w:t>
      </w:r>
      <w:hyperlink r:id="rId152" w:anchor="!" w:history="1">
        <w:r w:rsidRPr="00712762">
          <w:rPr>
            <w:rStyle w:val="Hyperlink"/>
            <w:rFonts w:ascii="Times New Roman" w:hAnsi="Times New Roman"/>
            <w:szCs w:val="24"/>
          </w:rPr>
          <w:t>1098505</w:t>
        </w:r>
      </w:hyperlink>
      <w:r>
        <w:rPr>
          <w:rFonts w:ascii="Times New Roman" w:hAnsi="Times New Roman"/>
        </w:rPr>
        <w:t xml:space="preserve"> (19/5/2021)</w:t>
      </w:r>
      <w:r w:rsidRPr="00653446">
        <w:rPr>
          <w:rFonts w:ascii="Times New Roman" w:hAnsi="Times New Roman"/>
        </w:rPr>
        <w:t>, nos seguintes termos:</w:t>
      </w:r>
    </w:p>
    <w:p w14:paraId="71F91610" w14:textId="77777777" w:rsidR="00DB4446" w:rsidRDefault="00DB4446" w:rsidP="00DB4446">
      <w:pPr>
        <w:tabs>
          <w:tab w:val="left" w:pos="993"/>
        </w:tabs>
        <w:autoSpaceDE w:val="0"/>
        <w:autoSpaceDN w:val="0"/>
        <w:adjustRightInd w:val="0"/>
        <w:spacing w:before="120" w:after="120" w:line="240" w:lineRule="auto"/>
        <w:ind w:left="2268"/>
        <w:jc w:val="both"/>
        <w:rPr>
          <w:rFonts w:ascii="Times New Roman" w:hAnsi="Times New Roman"/>
          <w:sz w:val="20"/>
        </w:rPr>
      </w:pPr>
      <w:r w:rsidRPr="005C3592">
        <w:rPr>
          <w:rFonts w:ascii="Times New Roman" w:hAnsi="Times New Roman"/>
          <w:sz w:val="20"/>
        </w:rPr>
        <w:t>Cumpre salientar, inicialmente, que, na sessão plenária realizada no dia 19/05/21, esta Corte de Contas julgou o Incidente de Uniformização de Jurisprudência nº 1.098.505, ficando firmado o entendimento de que a contagem do prazo decadencial para o registro das aposentadorias, reformas e pensões tem início a partir da data da publicação do respectivo ato concessório dos benefícios, consoante extrato da aludida decisão, constante da ata da sessão publicada no Diário Oficial de Contas do dia 25/05/21. Senão, vejamos:</w:t>
      </w:r>
    </w:p>
    <w:p w14:paraId="7BD0576C" w14:textId="77777777" w:rsidR="00DB4446" w:rsidRDefault="00DB4446" w:rsidP="00DB4446">
      <w:pPr>
        <w:tabs>
          <w:tab w:val="left" w:pos="993"/>
        </w:tabs>
        <w:autoSpaceDE w:val="0"/>
        <w:autoSpaceDN w:val="0"/>
        <w:adjustRightInd w:val="0"/>
        <w:spacing w:before="120" w:after="120" w:line="240" w:lineRule="auto"/>
        <w:ind w:left="2268"/>
        <w:jc w:val="both"/>
        <w:rPr>
          <w:rFonts w:ascii="Times New Roman" w:hAnsi="Times New Roman"/>
          <w:sz w:val="20"/>
        </w:rPr>
      </w:pPr>
      <w:r>
        <w:rPr>
          <w:rFonts w:ascii="Times New Roman" w:hAnsi="Times New Roman"/>
          <w:sz w:val="20"/>
        </w:rPr>
        <w:tab/>
      </w:r>
      <w:r w:rsidRPr="005C3592">
        <w:rPr>
          <w:rFonts w:ascii="Times New Roman" w:hAnsi="Times New Roman"/>
          <w:b/>
          <w:sz w:val="20"/>
        </w:rPr>
        <w:t>1098505, Incidente Uniformização Jurisprudência</w:t>
      </w:r>
      <w:r>
        <w:rPr>
          <w:rFonts w:ascii="Times New Roman" w:hAnsi="Times New Roman"/>
          <w:sz w:val="20"/>
        </w:rPr>
        <w:t>:</w:t>
      </w:r>
    </w:p>
    <w:p w14:paraId="02B6D4EE" w14:textId="77777777" w:rsidR="00DB4446" w:rsidRDefault="00DB4446" w:rsidP="00DB4446">
      <w:pPr>
        <w:tabs>
          <w:tab w:val="left" w:pos="993"/>
        </w:tabs>
        <w:autoSpaceDE w:val="0"/>
        <w:autoSpaceDN w:val="0"/>
        <w:adjustRightInd w:val="0"/>
        <w:spacing w:before="120" w:after="120" w:line="240" w:lineRule="auto"/>
        <w:ind w:left="2268"/>
        <w:jc w:val="both"/>
        <w:rPr>
          <w:rFonts w:ascii="Times New Roman" w:hAnsi="Times New Roman"/>
          <w:sz w:val="20"/>
        </w:rPr>
      </w:pPr>
      <w:r>
        <w:rPr>
          <w:rFonts w:ascii="Times New Roman" w:hAnsi="Times New Roman"/>
          <w:sz w:val="20"/>
        </w:rPr>
        <w:tab/>
      </w:r>
      <w:r w:rsidRPr="005C3592">
        <w:rPr>
          <w:rFonts w:ascii="Times New Roman" w:hAnsi="Times New Roman"/>
          <w:sz w:val="20"/>
        </w:rPr>
        <w:t>[…]</w:t>
      </w:r>
    </w:p>
    <w:p w14:paraId="3B136A54" w14:textId="77777777" w:rsidR="00DB4446" w:rsidRDefault="00DB4446" w:rsidP="00DB4446">
      <w:pPr>
        <w:tabs>
          <w:tab w:val="left" w:pos="993"/>
        </w:tabs>
        <w:autoSpaceDE w:val="0"/>
        <w:autoSpaceDN w:val="0"/>
        <w:adjustRightInd w:val="0"/>
        <w:spacing w:before="120" w:after="120" w:line="240" w:lineRule="auto"/>
        <w:ind w:left="2836"/>
        <w:jc w:val="both"/>
        <w:rPr>
          <w:rFonts w:ascii="Times New Roman" w:hAnsi="Times New Roman"/>
          <w:sz w:val="20"/>
        </w:rPr>
      </w:pPr>
      <w:r w:rsidRPr="005C3592">
        <w:rPr>
          <w:rFonts w:ascii="Times New Roman" w:hAnsi="Times New Roman"/>
          <w:b/>
          <w:sz w:val="20"/>
        </w:rPr>
        <w:t>DECISÃO</w:t>
      </w:r>
      <w:r w:rsidRPr="005C3592">
        <w:rPr>
          <w:rFonts w:ascii="Times New Roman" w:hAnsi="Times New Roman"/>
          <w:sz w:val="20"/>
        </w:rPr>
        <w:t xml:space="preserve">: O Tribunal manifestou o entendimento de que o marco inicial para a contagem do prazo decadencial das aposentadorias, reformas e pensões apreciadas por este Tribunal é a data da publicação do </w:t>
      </w:r>
      <w:r>
        <w:rPr>
          <w:rFonts w:ascii="Times New Roman" w:hAnsi="Times New Roman"/>
          <w:sz w:val="20"/>
        </w:rPr>
        <w:t>ato concessório dos benefícios.</w:t>
      </w:r>
    </w:p>
    <w:p w14:paraId="72E2F760" w14:textId="77777777" w:rsidR="00DB4446" w:rsidRDefault="00DB4446" w:rsidP="00DB4446">
      <w:pPr>
        <w:tabs>
          <w:tab w:val="left" w:pos="993"/>
        </w:tabs>
        <w:autoSpaceDE w:val="0"/>
        <w:autoSpaceDN w:val="0"/>
        <w:adjustRightInd w:val="0"/>
        <w:spacing w:before="120" w:after="120" w:line="240" w:lineRule="auto"/>
        <w:ind w:left="2268"/>
        <w:jc w:val="both"/>
        <w:rPr>
          <w:rFonts w:ascii="Times New Roman" w:hAnsi="Times New Roman"/>
          <w:sz w:val="20"/>
        </w:rPr>
      </w:pPr>
      <w:r w:rsidRPr="005C3592">
        <w:rPr>
          <w:rFonts w:ascii="Times New Roman" w:hAnsi="Times New Roman"/>
          <w:sz w:val="20"/>
        </w:rPr>
        <w:t>Sobre o tema, cumpre mencionar que o parágrafo único do artigo 110-H da Lei Orgânica do Tribunal assim dispõe sobre os benefícios originados há mais de cinco anos:</w:t>
      </w:r>
    </w:p>
    <w:p w14:paraId="08390D13" w14:textId="77777777" w:rsidR="00DB4446" w:rsidRDefault="00DB4446" w:rsidP="00DB4446">
      <w:pPr>
        <w:tabs>
          <w:tab w:val="left" w:pos="993"/>
        </w:tabs>
        <w:autoSpaceDE w:val="0"/>
        <w:autoSpaceDN w:val="0"/>
        <w:adjustRightInd w:val="0"/>
        <w:spacing w:before="120" w:after="120" w:line="240" w:lineRule="auto"/>
        <w:ind w:left="2836"/>
        <w:jc w:val="both"/>
        <w:rPr>
          <w:rFonts w:ascii="Times New Roman" w:hAnsi="Times New Roman"/>
          <w:sz w:val="20"/>
        </w:rPr>
      </w:pPr>
      <w:r w:rsidRPr="005C3592">
        <w:rPr>
          <w:rFonts w:ascii="Times New Roman" w:hAnsi="Times New Roman"/>
          <w:sz w:val="20"/>
        </w:rPr>
        <w:t xml:space="preserve">Art. 110-H – (…) Parágrafo único. Nas aposentadorias, reformas e pensões concedidas há mais de cinco anos, bem como nas admissões ocorridas há mais de cinco anos, contados da data de entrada do servidor em exercício, o Tribunal de Contas determinará o registro dos atos que a administração já não puder anular, salvo comprovada má-fé. </w:t>
      </w:r>
    </w:p>
    <w:p w14:paraId="0FB7344C" w14:textId="77777777" w:rsidR="00DB4446" w:rsidRPr="00445280" w:rsidRDefault="00DB4446" w:rsidP="00DB4446">
      <w:pPr>
        <w:tabs>
          <w:tab w:val="left" w:pos="993"/>
        </w:tabs>
        <w:autoSpaceDE w:val="0"/>
        <w:autoSpaceDN w:val="0"/>
        <w:adjustRightInd w:val="0"/>
        <w:spacing w:before="120" w:after="120" w:line="240" w:lineRule="auto"/>
        <w:ind w:left="2268"/>
        <w:jc w:val="both"/>
        <w:rPr>
          <w:rFonts w:ascii="Times New Roman" w:hAnsi="Times New Roman"/>
          <w:sz w:val="20"/>
        </w:rPr>
      </w:pPr>
      <w:r w:rsidRPr="005C3592">
        <w:rPr>
          <w:rFonts w:ascii="Times New Roman" w:hAnsi="Times New Roman"/>
          <w:sz w:val="20"/>
        </w:rPr>
        <w:t>Assim, considerando a decisão deste Tribunal nos autos do Incidente de Uniformização de Jurisprudência no 1.098.505, julgado na sessão plenária de 19/05/21, e tendo em vista que o ato originário de concessão do benefício ora examinado fora publicado em 27/01/09, e o ato retificador em 04/02/09, isto é, há mais de doze anos, não havendo indício de má-fé, impõe</w:t>
      </w:r>
      <w:r>
        <w:rPr>
          <w:rFonts w:ascii="Times New Roman" w:hAnsi="Times New Roman"/>
          <w:sz w:val="20"/>
        </w:rPr>
        <w:t>-</w:t>
      </w:r>
      <w:r w:rsidRPr="005C3592">
        <w:rPr>
          <w:rFonts w:ascii="Times New Roman" w:hAnsi="Times New Roman"/>
          <w:sz w:val="20"/>
        </w:rPr>
        <w:t>se o reconhecimento da decadência a ensejar o registro do ato de aposentadoria</w:t>
      </w:r>
      <w:r>
        <w:rPr>
          <w:rFonts w:ascii="Times New Roman" w:hAnsi="Times New Roman"/>
          <w:sz w:val="20"/>
        </w:rPr>
        <w:t>.</w:t>
      </w:r>
    </w:p>
    <w:p w14:paraId="025E0967" w14:textId="77777777" w:rsidR="00DB4446" w:rsidRPr="00624484" w:rsidRDefault="00DB4446" w:rsidP="00DB4446">
      <w:pPr>
        <w:widowControl w:val="0"/>
        <w:tabs>
          <w:tab w:val="left" w:pos="1344"/>
        </w:tabs>
        <w:autoSpaceDE w:val="0"/>
        <w:autoSpaceDN w:val="0"/>
        <w:adjustRightInd w:val="0"/>
        <w:spacing w:before="240" w:after="240" w:line="240" w:lineRule="auto"/>
        <w:jc w:val="both"/>
        <w:rPr>
          <w:rFonts w:ascii="Times New Roman" w:hAnsi="Times New Roman"/>
          <w:b/>
          <w:color w:val="000000" w:themeColor="text1"/>
          <w:szCs w:val="24"/>
        </w:rPr>
      </w:pPr>
      <w:r w:rsidRPr="00624484">
        <w:rPr>
          <w:rFonts w:ascii="Times New Roman" w:hAnsi="Times New Roman"/>
          <w:b/>
          <w:color w:val="000000" w:themeColor="text1"/>
          <w:szCs w:val="24"/>
        </w:rPr>
        <w:t>4. CONCLUSÃO</w:t>
      </w:r>
    </w:p>
    <w:p w14:paraId="6C9B53F6" w14:textId="77777777" w:rsidR="00DB4446" w:rsidRPr="004B4D82"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color w:val="000000" w:themeColor="text1"/>
          <w:szCs w:val="24"/>
        </w:rPr>
      </w:pPr>
      <w:r w:rsidRPr="004B4D82">
        <w:rPr>
          <w:rFonts w:ascii="Times New Roman" w:hAnsi="Times New Roman"/>
          <w:color w:val="000000" w:themeColor="text1"/>
          <w:szCs w:val="24"/>
        </w:rPr>
        <w:t>Da análise do reestudo do Enunciado de Súmula n. 105, infere-se que:</w:t>
      </w:r>
    </w:p>
    <w:p w14:paraId="1DF0F045" w14:textId="77777777" w:rsidR="00DB4446" w:rsidRPr="002F1273" w:rsidRDefault="00DB4446" w:rsidP="00437F3E">
      <w:pPr>
        <w:pStyle w:val="PargrafodaLista"/>
        <w:widowControl w:val="0"/>
        <w:numPr>
          <w:ilvl w:val="0"/>
          <w:numId w:val="7"/>
        </w:numPr>
        <w:tabs>
          <w:tab w:val="left" w:pos="1344"/>
        </w:tabs>
        <w:spacing w:before="120" w:after="120" w:line="240" w:lineRule="auto"/>
        <w:ind w:left="714" w:hanging="357"/>
        <w:contextualSpacing w:val="0"/>
        <w:jc w:val="both"/>
        <w:rPr>
          <w:rFonts w:ascii="Times New Roman" w:hAnsi="Times New Roman"/>
          <w:color w:val="000000" w:themeColor="text1"/>
          <w:szCs w:val="24"/>
        </w:rPr>
      </w:pPr>
      <w:r>
        <w:rPr>
          <w:rFonts w:ascii="Times New Roman" w:hAnsi="Times New Roman"/>
          <w:color w:val="000000" w:themeColor="text1"/>
          <w:szCs w:val="24"/>
        </w:rPr>
        <w:t>H</w:t>
      </w:r>
      <w:r w:rsidRPr="004B4D82">
        <w:rPr>
          <w:rFonts w:ascii="Times New Roman" w:hAnsi="Times New Roman"/>
          <w:color w:val="000000" w:themeColor="text1"/>
          <w:szCs w:val="24"/>
        </w:rPr>
        <w:t xml:space="preserve">avia </w:t>
      </w:r>
      <w:r>
        <w:rPr>
          <w:rFonts w:ascii="Times New Roman" w:hAnsi="Times New Roman"/>
          <w:color w:val="000000" w:themeColor="text1"/>
          <w:szCs w:val="24"/>
        </w:rPr>
        <w:t>três</w:t>
      </w:r>
      <w:r w:rsidRPr="004B4D82">
        <w:rPr>
          <w:rFonts w:ascii="Times New Roman" w:hAnsi="Times New Roman"/>
          <w:color w:val="000000" w:themeColor="text1"/>
          <w:szCs w:val="24"/>
        </w:rPr>
        <w:t xml:space="preserve"> vertentes acerca do marco inicial para contagem do prazo decadencial da concessão de aposentadoria, reforma e pensão</w:t>
      </w:r>
      <w:r>
        <w:rPr>
          <w:rFonts w:ascii="Times New Roman" w:hAnsi="Times New Roman"/>
          <w:color w:val="000000" w:themeColor="text1"/>
          <w:szCs w:val="24"/>
        </w:rPr>
        <w:t>:</w:t>
      </w:r>
      <w:r w:rsidRPr="004B4D82">
        <w:rPr>
          <w:rFonts w:ascii="Times New Roman" w:hAnsi="Times New Roman"/>
          <w:color w:val="000000" w:themeColor="text1"/>
          <w:szCs w:val="24"/>
        </w:rPr>
        <w:t xml:space="preserve"> </w:t>
      </w:r>
      <w:r w:rsidRPr="00FE08A5">
        <w:rPr>
          <w:rFonts w:ascii="Times New Roman" w:hAnsi="Times New Roman"/>
        </w:rPr>
        <w:t>data da concessão</w:t>
      </w:r>
      <w:r>
        <w:rPr>
          <w:rFonts w:ascii="Times New Roman" w:hAnsi="Times New Roman"/>
        </w:rPr>
        <w:t xml:space="preserve"> do benefício</w:t>
      </w:r>
      <w:r w:rsidRPr="00FE08A5">
        <w:rPr>
          <w:rFonts w:ascii="Times New Roman" w:hAnsi="Times New Roman"/>
        </w:rPr>
        <w:t xml:space="preserve">, data da publicação do ato concessório </w:t>
      </w:r>
      <w:r>
        <w:rPr>
          <w:rFonts w:ascii="Times New Roman" w:hAnsi="Times New Roman"/>
        </w:rPr>
        <w:t xml:space="preserve">e </w:t>
      </w:r>
      <w:r w:rsidRPr="00FE08A5">
        <w:rPr>
          <w:rFonts w:ascii="Times New Roman" w:hAnsi="Times New Roman"/>
        </w:rPr>
        <w:t>da data de chegada do processo ao tribunal de contas</w:t>
      </w:r>
      <w:r>
        <w:t xml:space="preserve"> (</w:t>
      </w:r>
      <w:hyperlink r:id="rId153" w:history="1">
        <w:r w:rsidRPr="00DE3266">
          <w:rPr>
            <w:rStyle w:val="Hyperlink"/>
            <w:rFonts w:ascii="Times New Roman" w:hAnsi="Times New Roman"/>
            <w:szCs w:val="24"/>
          </w:rPr>
          <w:t>Tema 445 do STF</w:t>
        </w:r>
      </w:hyperlink>
      <w:r w:rsidRPr="002F1273">
        <w:rPr>
          <w:rFonts w:ascii="Times New Roman" w:hAnsi="Times New Roman"/>
          <w:color w:val="000000" w:themeColor="text1"/>
          <w:szCs w:val="24"/>
        </w:rPr>
        <w:t>);</w:t>
      </w:r>
    </w:p>
    <w:p w14:paraId="3F3E40D6" w14:textId="77777777" w:rsidR="00DB4446" w:rsidRPr="004B4D82" w:rsidRDefault="00DB4446" w:rsidP="00437F3E">
      <w:pPr>
        <w:pStyle w:val="PargrafodaLista"/>
        <w:widowControl w:val="0"/>
        <w:numPr>
          <w:ilvl w:val="0"/>
          <w:numId w:val="7"/>
        </w:numPr>
        <w:tabs>
          <w:tab w:val="left" w:pos="1344"/>
        </w:tabs>
        <w:autoSpaceDE w:val="0"/>
        <w:autoSpaceDN w:val="0"/>
        <w:adjustRightInd w:val="0"/>
        <w:spacing w:before="120" w:after="120" w:line="240" w:lineRule="auto"/>
        <w:contextualSpacing w:val="0"/>
        <w:jc w:val="both"/>
        <w:rPr>
          <w:rFonts w:ascii="Times New Roman" w:hAnsi="Times New Roman"/>
          <w:color w:val="000000" w:themeColor="text1"/>
          <w:szCs w:val="24"/>
        </w:rPr>
      </w:pPr>
      <w:r>
        <w:rPr>
          <w:rFonts w:ascii="Times New Roman" w:hAnsi="Times New Roman"/>
          <w:color w:val="000000" w:themeColor="text1"/>
          <w:szCs w:val="24"/>
        </w:rPr>
        <w:t>F</w:t>
      </w:r>
      <w:r w:rsidRPr="004B4D82">
        <w:rPr>
          <w:rFonts w:ascii="Times New Roman" w:hAnsi="Times New Roman"/>
          <w:color w:val="000000" w:themeColor="text1"/>
          <w:szCs w:val="24"/>
        </w:rPr>
        <w:t xml:space="preserve">oi suscitado o Incidente de Uniformização n. </w:t>
      </w:r>
      <w:hyperlink r:id="rId154" w:history="1">
        <w:r w:rsidRPr="004B4D82">
          <w:rPr>
            <w:rStyle w:val="Hyperlink"/>
            <w:rFonts w:ascii="Times New Roman" w:eastAsia="Times New Roman" w:hAnsi="Times New Roman"/>
            <w:szCs w:val="24"/>
            <w:lang w:eastAsia="pt-BR"/>
          </w:rPr>
          <w:t>1098505</w:t>
        </w:r>
      </w:hyperlink>
      <w:r w:rsidRPr="004B4D82">
        <w:rPr>
          <w:rFonts w:ascii="Times New Roman" w:eastAsia="Times New Roman" w:hAnsi="Times New Roman"/>
          <w:color w:val="000000" w:themeColor="text1"/>
          <w:szCs w:val="24"/>
          <w:lang w:eastAsia="pt-BR"/>
        </w:rPr>
        <w:t xml:space="preserve"> com o intuito de padronizar o entendimento do TCEMG e, em 19/5/2021, adotou-se a data da </w:t>
      </w:r>
      <w:r w:rsidRPr="004B4D82">
        <w:rPr>
          <w:rFonts w:ascii="Times New Roman" w:hAnsi="Times New Roman"/>
          <w:color w:val="000000" w:themeColor="text1"/>
          <w:szCs w:val="24"/>
        </w:rPr>
        <w:t>publicação como marco inicial para a contagem do prazo decadencial da concessão de aposentadoria, reforma e pensão;</w:t>
      </w:r>
    </w:p>
    <w:p w14:paraId="524A2D4E" w14:textId="77777777" w:rsidR="00DB4446" w:rsidRPr="004B4D82" w:rsidRDefault="00DB4446" w:rsidP="00437F3E">
      <w:pPr>
        <w:pStyle w:val="PargrafodaLista"/>
        <w:widowControl w:val="0"/>
        <w:numPr>
          <w:ilvl w:val="0"/>
          <w:numId w:val="7"/>
        </w:numPr>
        <w:tabs>
          <w:tab w:val="left" w:pos="1344"/>
        </w:tabs>
        <w:autoSpaceDE w:val="0"/>
        <w:autoSpaceDN w:val="0"/>
        <w:adjustRightInd w:val="0"/>
        <w:spacing w:before="120" w:after="120" w:line="240" w:lineRule="auto"/>
        <w:contextualSpacing w:val="0"/>
        <w:jc w:val="both"/>
        <w:rPr>
          <w:rFonts w:ascii="Times New Roman" w:hAnsi="Times New Roman"/>
          <w:color w:val="000000" w:themeColor="text1"/>
          <w:szCs w:val="24"/>
        </w:rPr>
      </w:pPr>
      <w:r>
        <w:rPr>
          <w:rFonts w:ascii="Times New Roman" w:hAnsi="Times New Roman"/>
          <w:color w:val="000000" w:themeColor="text1"/>
          <w:szCs w:val="24"/>
        </w:rPr>
        <w:t>Em que pese a decisão unânime</w:t>
      </w:r>
      <w:r w:rsidRPr="004B4D82">
        <w:rPr>
          <w:rFonts w:ascii="Times New Roman" w:hAnsi="Times New Roman"/>
          <w:color w:val="000000" w:themeColor="text1"/>
          <w:szCs w:val="24"/>
        </w:rPr>
        <w:t xml:space="preserve"> e a adequação das deliberações po</w:t>
      </w:r>
      <w:r>
        <w:rPr>
          <w:rFonts w:ascii="Times New Roman" w:hAnsi="Times New Roman"/>
          <w:color w:val="000000" w:themeColor="text1"/>
          <w:szCs w:val="24"/>
        </w:rPr>
        <w:t>steriores à data da decisão, o Enunciado de S</w:t>
      </w:r>
      <w:r w:rsidRPr="004B4D82">
        <w:rPr>
          <w:rFonts w:ascii="Times New Roman" w:hAnsi="Times New Roman"/>
          <w:color w:val="000000" w:themeColor="text1"/>
          <w:szCs w:val="24"/>
        </w:rPr>
        <w:t>úmula n. 105 permaneceu com o mesmo texto.</w:t>
      </w:r>
    </w:p>
    <w:p w14:paraId="02B8E1D5" w14:textId="77777777" w:rsidR="00DB4446" w:rsidRPr="004B4D82"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color w:val="000000" w:themeColor="text1"/>
          <w:szCs w:val="24"/>
        </w:rPr>
      </w:pPr>
      <w:r w:rsidRPr="004B4D82">
        <w:rPr>
          <w:rFonts w:ascii="Times New Roman" w:hAnsi="Times New Roman"/>
          <w:color w:val="000000" w:themeColor="text1"/>
          <w:szCs w:val="24"/>
        </w:rPr>
        <w:t xml:space="preserve">Por todo o exposto, sugere-se a </w:t>
      </w:r>
      <w:r w:rsidRPr="004B4D82">
        <w:rPr>
          <w:rFonts w:ascii="Times New Roman" w:hAnsi="Times New Roman"/>
          <w:b/>
          <w:color w:val="000000" w:themeColor="text1"/>
          <w:szCs w:val="24"/>
        </w:rPr>
        <w:t xml:space="preserve">modificação </w:t>
      </w:r>
      <w:r w:rsidRPr="004B4D82">
        <w:rPr>
          <w:rFonts w:ascii="Times New Roman" w:hAnsi="Times New Roman"/>
          <w:color w:val="000000" w:themeColor="text1"/>
          <w:szCs w:val="24"/>
        </w:rPr>
        <w:t>do Enunciado de Súmula n.105 para que passe a conter a seguinte redação:</w:t>
      </w:r>
    </w:p>
    <w:p w14:paraId="09BC495A" w14:textId="77777777" w:rsidR="00DB4446" w:rsidRPr="00B663F6" w:rsidRDefault="00DB4446" w:rsidP="00DB4446">
      <w:pPr>
        <w:autoSpaceDE w:val="0"/>
        <w:autoSpaceDN w:val="0"/>
        <w:adjustRightInd w:val="0"/>
        <w:spacing w:before="120" w:after="120" w:line="240" w:lineRule="auto"/>
        <w:ind w:left="709" w:right="142"/>
        <w:jc w:val="both"/>
        <w:rPr>
          <w:rFonts w:ascii="Times New Roman" w:hAnsi="Times New Roman"/>
          <w:i/>
          <w:color w:val="000000" w:themeColor="text1"/>
          <w:szCs w:val="24"/>
        </w:rPr>
      </w:pPr>
      <w:r w:rsidRPr="00B663F6">
        <w:rPr>
          <w:rFonts w:ascii="Times New Roman" w:hAnsi="Times New Roman"/>
          <w:i/>
          <w:color w:val="000000" w:themeColor="text1"/>
          <w:szCs w:val="24"/>
        </w:rPr>
        <w:t>Nas aposentadorias, reformas e pensões cuja data de publicação do ato concessório tenha se dado há mais de cinco anos, bem como nas admissões ocorridas em igual prazo, contado a partir da entrada do servidor em exercício, o Tribunal de Contas determinará o registro dos atos que a Administração já não puder anular, salvo comprovada má fé.</w:t>
      </w:r>
    </w:p>
    <w:p w14:paraId="1756B22E" w14:textId="77777777" w:rsidR="00DB4446" w:rsidRPr="004B4D82" w:rsidRDefault="00DB4446" w:rsidP="00DB4446">
      <w:pPr>
        <w:spacing w:before="120" w:after="120" w:line="240" w:lineRule="auto"/>
        <w:jc w:val="both"/>
        <w:rPr>
          <w:rFonts w:ascii="Times New Roman" w:hAnsi="Times New Roman"/>
          <w:b/>
          <w:color w:val="000000" w:themeColor="text1"/>
          <w:szCs w:val="24"/>
        </w:rPr>
      </w:pPr>
      <w:r w:rsidRPr="004B4D82">
        <w:rPr>
          <w:rFonts w:ascii="Times New Roman" w:hAnsi="Times New Roman"/>
          <w:color w:val="000000" w:themeColor="text1"/>
          <w:szCs w:val="24"/>
        </w:rPr>
        <w:t>Ademais, sugere-se a</w:t>
      </w:r>
      <w:r w:rsidRPr="006545F4">
        <w:rPr>
          <w:rFonts w:ascii="Times New Roman" w:hAnsi="Times New Roman"/>
          <w:color w:val="000000" w:themeColor="text1"/>
          <w:szCs w:val="24"/>
        </w:rPr>
        <w:t xml:space="preserve"> inclusão</w:t>
      </w:r>
      <w:r w:rsidRPr="004B4D82">
        <w:rPr>
          <w:rFonts w:ascii="Times New Roman" w:hAnsi="Times New Roman"/>
          <w:color w:val="000000" w:themeColor="text1"/>
          <w:szCs w:val="24"/>
        </w:rPr>
        <w:t>, nas “</w:t>
      </w:r>
      <w:r w:rsidRPr="004B4D82">
        <w:rPr>
          <w:rFonts w:ascii="Times New Roman" w:hAnsi="Times New Roman"/>
          <w:b/>
          <w:color w:val="000000" w:themeColor="text1"/>
          <w:szCs w:val="24"/>
        </w:rPr>
        <w:t>REFERÊNCIAS NORMATIVAS</w:t>
      </w:r>
      <w:r w:rsidRPr="004B4D82">
        <w:rPr>
          <w:rFonts w:ascii="Times New Roman" w:hAnsi="Times New Roman"/>
          <w:color w:val="000000" w:themeColor="text1"/>
          <w:szCs w:val="24"/>
        </w:rPr>
        <w:t>”, do parágrafo único do art. 110-</w:t>
      </w:r>
      <w:r>
        <w:rPr>
          <w:rFonts w:ascii="Times New Roman" w:hAnsi="Times New Roman"/>
          <w:color w:val="000000" w:themeColor="text1"/>
          <w:szCs w:val="24"/>
        </w:rPr>
        <w:t>H, da Lei Orgânica do TCEMG, de forma que sejam listadas no verbete os seguintes dispositivos</w:t>
      </w:r>
      <w:r w:rsidRPr="004B4D82">
        <w:rPr>
          <w:rFonts w:ascii="Times New Roman" w:hAnsi="Times New Roman"/>
          <w:color w:val="000000" w:themeColor="text1"/>
          <w:szCs w:val="24"/>
        </w:rPr>
        <w:t>:</w:t>
      </w:r>
    </w:p>
    <w:p w14:paraId="73FE46D2" w14:textId="77777777" w:rsidR="00DB4446" w:rsidRPr="004B4D82" w:rsidRDefault="00DB4446" w:rsidP="00437F3E">
      <w:pPr>
        <w:pStyle w:val="PargrafodaLista"/>
        <w:numPr>
          <w:ilvl w:val="0"/>
          <w:numId w:val="6"/>
        </w:numPr>
        <w:spacing w:before="120" w:after="120" w:line="240" w:lineRule="auto"/>
        <w:contextualSpacing w:val="0"/>
        <w:jc w:val="both"/>
        <w:rPr>
          <w:rFonts w:ascii="Times New Roman" w:hAnsi="Times New Roman"/>
          <w:color w:val="000000" w:themeColor="text1"/>
          <w:szCs w:val="24"/>
        </w:rPr>
      </w:pPr>
      <w:r w:rsidRPr="004B4D82">
        <w:rPr>
          <w:rFonts w:ascii="Times New Roman" w:hAnsi="Times New Roman"/>
          <w:color w:val="000000" w:themeColor="text1"/>
          <w:szCs w:val="24"/>
        </w:rPr>
        <w:t>Art. 54 da Lei Federal n. 9.784/1999</w:t>
      </w:r>
      <w:r>
        <w:rPr>
          <w:rFonts w:ascii="Times New Roman" w:hAnsi="Times New Roman"/>
          <w:color w:val="000000" w:themeColor="text1"/>
          <w:szCs w:val="24"/>
        </w:rPr>
        <w:t>;</w:t>
      </w:r>
    </w:p>
    <w:p w14:paraId="7CEFD91D" w14:textId="77777777" w:rsidR="00DB4446" w:rsidRPr="004B4D82" w:rsidRDefault="00DB4446" w:rsidP="00437F3E">
      <w:pPr>
        <w:pStyle w:val="PargrafodaLista"/>
        <w:numPr>
          <w:ilvl w:val="0"/>
          <w:numId w:val="6"/>
        </w:numPr>
        <w:spacing w:before="120" w:after="120" w:line="240" w:lineRule="auto"/>
        <w:contextualSpacing w:val="0"/>
        <w:jc w:val="both"/>
        <w:rPr>
          <w:rFonts w:ascii="Times New Roman" w:hAnsi="Times New Roman"/>
          <w:color w:val="000000" w:themeColor="text1"/>
          <w:szCs w:val="24"/>
        </w:rPr>
      </w:pPr>
      <w:r w:rsidRPr="004B4D82">
        <w:rPr>
          <w:rFonts w:ascii="Times New Roman" w:hAnsi="Times New Roman"/>
          <w:color w:val="000000" w:themeColor="text1"/>
          <w:szCs w:val="24"/>
        </w:rPr>
        <w:t>Art. 65 da Lei Estadual n. 14.184/2002</w:t>
      </w:r>
      <w:r>
        <w:rPr>
          <w:rFonts w:ascii="Times New Roman" w:hAnsi="Times New Roman"/>
          <w:color w:val="000000" w:themeColor="text1"/>
          <w:szCs w:val="24"/>
        </w:rPr>
        <w:t>;</w:t>
      </w:r>
    </w:p>
    <w:p w14:paraId="186928A5" w14:textId="77777777" w:rsidR="00DB4446" w:rsidRPr="004B4D82" w:rsidRDefault="00DB4446" w:rsidP="00437F3E">
      <w:pPr>
        <w:pStyle w:val="PargrafodaLista"/>
        <w:numPr>
          <w:ilvl w:val="0"/>
          <w:numId w:val="6"/>
        </w:numPr>
        <w:spacing w:before="120" w:after="120" w:line="240" w:lineRule="auto"/>
        <w:contextualSpacing w:val="0"/>
        <w:jc w:val="both"/>
        <w:rPr>
          <w:rFonts w:ascii="Times New Roman" w:hAnsi="Times New Roman"/>
          <w:color w:val="000000" w:themeColor="text1"/>
          <w:szCs w:val="24"/>
        </w:rPr>
      </w:pPr>
      <w:r w:rsidRPr="004B4D82">
        <w:rPr>
          <w:rFonts w:ascii="Times New Roman" w:hAnsi="Times New Roman"/>
          <w:color w:val="000000" w:themeColor="text1"/>
          <w:szCs w:val="24"/>
        </w:rPr>
        <w:t>Art. 110-H, parágrafo único, da Lei Complementar Estadual n. 102/2008</w:t>
      </w:r>
      <w:r>
        <w:rPr>
          <w:rFonts w:ascii="Times New Roman" w:hAnsi="Times New Roman"/>
          <w:color w:val="000000" w:themeColor="text1"/>
          <w:szCs w:val="24"/>
        </w:rPr>
        <w:t>.</w:t>
      </w:r>
    </w:p>
    <w:p w14:paraId="15490634" w14:textId="77777777" w:rsidR="00DB4446" w:rsidRPr="004B4D82" w:rsidRDefault="00DB4446" w:rsidP="00DB4446">
      <w:pPr>
        <w:spacing w:before="120" w:after="120" w:line="240" w:lineRule="auto"/>
        <w:jc w:val="both"/>
        <w:rPr>
          <w:rFonts w:ascii="Times New Roman" w:hAnsi="Times New Roman"/>
          <w:color w:val="000000" w:themeColor="text1"/>
          <w:szCs w:val="24"/>
        </w:rPr>
      </w:pPr>
      <w:r w:rsidRPr="004B4D82">
        <w:rPr>
          <w:rFonts w:ascii="Times New Roman" w:hAnsi="Times New Roman"/>
          <w:color w:val="000000" w:themeColor="text1"/>
          <w:szCs w:val="24"/>
        </w:rPr>
        <w:t xml:space="preserve">Outrossim, </w:t>
      </w:r>
      <w:r>
        <w:rPr>
          <w:rFonts w:ascii="Times New Roman" w:hAnsi="Times New Roman"/>
          <w:color w:val="000000" w:themeColor="text1"/>
          <w:szCs w:val="24"/>
        </w:rPr>
        <w:t>recomenda</w:t>
      </w:r>
      <w:r w:rsidRPr="004B4D82">
        <w:rPr>
          <w:rFonts w:ascii="Times New Roman" w:hAnsi="Times New Roman"/>
          <w:color w:val="000000" w:themeColor="text1"/>
          <w:szCs w:val="24"/>
        </w:rPr>
        <w:t>-se a inclusão, em “</w:t>
      </w:r>
      <w:r>
        <w:rPr>
          <w:rFonts w:ascii="Times New Roman" w:hAnsi="Times New Roman"/>
          <w:b/>
          <w:color w:val="000000" w:themeColor="text1"/>
          <w:szCs w:val="24"/>
        </w:rPr>
        <w:t>PRECEDENTE</w:t>
      </w:r>
      <w:r w:rsidRPr="004B4D82">
        <w:rPr>
          <w:rFonts w:ascii="Times New Roman" w:hAnsi="Times New Roman"/>
          <w:color w:val="000000" w:themeColor="text1"/>
          <w:szCs w:val="24"/>
        </w:rPr>
        <w:t xml:space="preserve">”, do Incidente de Uniformização n. </w:t>
      </w:r>
      <w:hyperlink r:id="rId155" w:history="1">
        <w:r w:rsidRPr="00F40307">
          <w:rPr>
            <w:rStyle w:val="Hyperlink"/>
            <w:rFonts w:ascii="Times New Roman" w:hAnsi="Times New Roman"/>
            <w:szCs w:val="24"/>
          </w:rPr>
          <w:t>1098505</w:t>
        </w:r>
      </w:hyperlink>
      <w:r w:rsidRPr="004B4D82">
        <w:rPr>
          <w:rFonts w:ascii="Times New Roman" w:hAnsi="Times New Roman"/>
          <w:color w:val="000000" w:themeColor="text1"/>
          <w:szCs w:val="24"/>
        </w:rPr>
        <w:t xml:space="preserve">, </w:t>
      </w:r>
      <w:r>
        <w:rPr>
          <w:rFonts w:ascii="Times New Roman" w:hAnsi="Times New Roman"/>
          <w:color w:val="000000" w:themeColor="text1"/>
          <w:szCs w:val="24"/>
        </w:rPr>
        <w:t>que motivou a proposta de alteração do enunciado</w:t>
      </w:r>
      <w:r w:rsidRPr="004B4D82">
        <w:rPr>
          <w:rFonts w:ascii="Times New Roman" w:hAnsi="Times New Roman"/>
          <w:color w:val="000000" w:themeColor="text1"/>
          <w:szCs w:val="24"/>
        </w:rPr>
        <w:t>, devendo o referido campo listar:</w:t>
      </w:r>
    </w:p>
    <w:p w14:paraId="2D7FBE93" w14:textId="77777777" w:rsidR="00DB4446" w:rsidRPr="004B4D82" w:rsidRDefault="00DB4446" w:rsidP="00437F3E">
      <w:pPr>
        <w:pStyle w:val="PargrafodaLista"/>
        <w:numPr>
          <w:ilvl w:val="0"/>
          <w:numId w:val="6"/>
        </w:numPr>
        <w:spacing w:before="120" w:after="120" w:line="240" w:lineRule="auto"/>
        <w:contextualSpacing w:val="0"/>
        <w:jc w:val="both"/>
        <w:rPr>
          <w:rFonts w:ascii="Times New Roman" w:hAnsi="Times New Roman"/>
          <w:color w:val="000000" w:themeColor="text1"/>
          <w:szCs w:val="24"/>
        </w:rPr>
      </w:pPr>
      <w:r w:rsidRPr="004B4D82">
        <w:rPr>
          <w:rFonts w:ascii="Times New Roman" w:hAnsi="Times New Roman"/>
          <w:color w:val="000000" w:themeColor="text1"/>
          <w:szCs w:val="24"/>
        </w:rPr>
        <w:t xml:space="preserve">Incidente de Uniformização de Jurisprudência n. </w:t>
      </w:r>
      <w:hyperlink r:id="rId156" w:history="1">
        <w:r w:rsidRPr="004B4D82">
          <w:rPr>
            <w:rStyle w:val="Hyperlink"/>
            <w:rFonts w:ascii="Times New Roman" w:hAnsi="Times New Roman"/>
            <w:szCs w:val="24"/>
          </w:rPr>
          <w:t>724637</w:t>
        </w:r>
      </w:hyperlink>
      <w:r w:rsidRPr="004B4D82">
        <w:rPr>
          <w:rFonts w:ascii="Times New Roman" w:hAnsi="Times New Roman"/>
          <w:color w:val="000000" w:themeColor="text1"/>
          <w:szCs w:val="24"/>
        </w:rPr>
        <w:t>, sessão de 13/6/2007</w:t>
      </w:r>
      <w:r>
        <w:rPr>
          <w:rFonts w:ascii="Times New Roman" w:hAnsi="Times New Roman"/>
          <w:color w:val="000000" w:themeColor="text1"/>
          <w:szCs w:val="24"/>
        </w:rPr>
        <w:t>;</w:t>
      </w:r>
    </w:p>
    <w:p w14:paraId="18BEE466" w14:textId="77777777" w:rsidR="00DB4446" w:rsidRPr="006B6156" w:rsidRDefault="00DB4446" w:rsidP="00437F3E">
      <w:pPr>
        <w:pStyle w:val="PargrafodaLista"/>
        <w:numPr>
          <w:ilvl w:val="0"/>
          <w:numId w:val="6"/>
        </w:numPr>
        <w:spacing w:before="120" w:after="120" w:line="240" w:lineRule="auto"/>
        <w:contextualSpacing w:val="0"/>
        <w:jc w:val="both"/>
        <w:rPr>
          <w:rFonts w:ascii="Times New Roman" w:hAnsi="Times New Roman"/>
          <w:color w:val="000000" w:themeColor="text1"/>
          <w:szCs w:val="24"/>
        </w:rPr>
      </w:pPr>
      <w:r w:rsidRPr="00AD2BA3">
        <w:rPr>
          <w:rFonts w:ascii="Times New Roman" w:hAnsi="Times New Roman"/>
          <w:color w:val="000000" w:themeColor="text1"/>
          <w:szCs w:val="24"/>
        </w:rPr>
        <w:t xml:space="preserve">Incidente de Uniformização de Jurisprudência n. </w:t>
      </w:r>
      <w:hyperlink r:id="rId157" w:history="1">
        <w:r w:rsidRPr="00AD2BA3">
          <w:rPr>
            <w:rStyle w:val="Hyperlink"/>
            <w:rFonts w:ascii="Times New Roman" w:eastAsia="Times New Roman" w:hAnsi="Times New Roman"/>
            <w:szCs w:val="24"/>
            <w:lang w:eastAsia="pt-BR"/>
          </w:rPr>
          <w:t>1098505</w:t>
        </w:r>
      </w:hyperlink>
      <w:r w:rsidRPr="00AD2BA3">
        <w:rPr>
          <w:rFonts w:ascii="Times New Roman" w:eastAsia="Times New Roman" w:hAnsi="Times New Roman"/>
          <w:color w:val="000000" w:themeColor="text1"/>
          <w:szCs w:val="24"/>
          <w:lang w:eastAsia="pt-BR"/>
        </w:rPr>
        <w:t>, sessão de 19/5/2021</w:t>
      </w:r>
      <w:r>
        <w:rPr>
          <w:rFonts w:ascii="Times New Roman" w:eastAsia="Times New Roman" w:hAnsi="Times New Roman"/>
          <w:color w:val="000000" w:themeColor="text1"/>
          <w:szCs w:val="24"/>
          <w:lang w:eastAsia="pt-BR"/>
        </w:rPr>
        <w:t xml:space="preserve">. </w:t>
      </w:r>
    </w:p>
    <w:p w14:paraId="6E4CCC1B" w14:textId="77777777" w:rsidR="00DB4446" w:rsidRPr="006B6156" w:rsidRDefault="00DB4446" w:rsidP="00DB4446">
      <w:pPr>
        <w:widowControl w:val="0"/>
        <w:tabs>
          <w:tab w:val="left" w:pos="1344"/>
        </w:tabs>
        <w:autoSpaceDE w:val="0"/>
        <w:autoSpaceDN w:val="0"/>
        <w:adjustRightInd w:val="0"/>
        <w:spacing w:before="120" w:after="120" w:line="240" w:lineRule="auto"/>
        <w:jc w:val="center"/>
        <w:rPr>
          <w:rFonts w:ascii="Times New Roman" w:eastAsia="Times New Roman" w:hAnsi="Times New Roman"/>
          <w:color w:val="000000" w:themeColor="text1"/>
          <w:szCs w:val="24"/>
          <w:lang w:eastAsia="pt-BR"/>
        </w:rPr>
      </w:pPr>
      <w:r w:rsidRPr="006B6156">
        <w:rPr>
          <w:rFonts w:ascii="Times New Roman" w:eastAsia="Times New Roman" w:hAnsi="Times New Roman"/>
          <w:szCs w:val="20"/>
          <w:lang w:eastAsia="pt-BR"/>
        </w:rPr>
        <w:t>*****</w:t>
      </w:r>
    </w:p>
    <w:p w14:paraId="5ACFF9C2" w14:textId="77777777" w:rsidR="004C6C37" w:rsidRDefault="004C6C37" w:rsidP="00DB4446">
      <w:pPr>
        <w:spacing w:before="120" w:after="120" w:line="240" w:lineRule="auto"/>
        <w:jc w:val="both"/>
        <w:rPr>
          <w:rFonts w:ascii="Times New Roman" w:hAnsi="Times New Roman"/>
          <w:color w:val="000000" w:themeColor="text1"/>
          <w:szCs w:val="24"/>
        </w:rPr>
        <w:sectPr w:rsidR="004C6C37" w:rsidSect="00C40EAB">
          <w:footnotePr>
            <w:numRestart w:val="eachSect"/>
          </w:footnotePr>
          <w:pgSz w:w="11906" w:h="16838" w:code="9"/>
          <w:pgMar w:top="1134" w:right="1134" w:bottom="1134" w:left="1134" w:header="709" w:footer="709" w:gutter="0"/>
          <w:cols w:space="708"/>
          <w:docGrid w:linePitch="360"/>
        </w:sectPr>
      </w:pPr>
    </w:p>
    <w:p w14:paraId="79954436" w14:textId="77777777" w:rsidR="00DB4446" w:rsidRPr="00664954" w:rsidRDefault="00DB4446" w:rsidP="00DB4446">
      <w:pPr>
        <w:tabs>
          <w:tab w:val="left" w:pos="426"/>
        </w:tabs>
        <w:spacing w:after="240" w:line="240" w:lineRule="auto"/>
        <w:jc w:val="center"/>
        <w:rPr>
          <w:rFonts w:ascii="Times New Roman" w:hAnsi="Times New Roman"/>
          <w:sz w:val="28"/>
          <w:szCs w:val="28"/>
        </w:rPr>
      </w:pPr>
      <w:r w:rsidRPr="00664954">
        <w:rPr>
          <w:rFonts w:ascii="Times New Roman" w:hAnsi="Times New Roman"/>
          <w:b/>
          <w:sz w:val="28"/>
          <w:szCs w:val="28"/>
        </w:rPr>
        <w:t>REESTUDO DO ENUNCIADO DE SÚMULA N. 106</w:t>
      </w:r>
      <w:r w:rsidRPr="00664954">
        <w:rPr>
          <w:rStyle w:val="Refdenotaderodap"/>
          <w:rFonts w:ascii="Times New Roman" w:hAnsi="Times New Roman"/>
          <w:b/>
          <w:sz w:val="28"/>
          <w:szCs w:val="28"/>
        </w:rPr>
        <w:footnoteReference w:id="113"/>
      </w:r>
    </w:p>
    <w:p w14:paraId="6E66D6FB" w14:textId="77777777" w:rsidR="00DB4446" w:rsidRDefault="00DB4446" w:rsidP="00DB4446">
      <w:pPr>
        <w:autoSpaceDE w:val="0"/>
        <w:autoSpaceDN w:val="0"/>
        <w:adjustRightInd w:val="0"/>
        <w:spacing w:before="120" w:after="120" w:line="240" w:lineRule="auto"/>
        <w:jc w:val="both"/>
        <w:rPr>
          <w:rFonts w:ascii="Times New Roman" w:hAnsi="Times New Roman"/>
          <w:i/>
        </w:rPr>
      </w:pPr>
      <w:r w:rsidRPr="00664954">
        <w:rPr>
          <w:rFonts w:ascii="Times New Roman" w:hAnsi="Times New Roman"/>
          <w:i/>
        </w:rPr>
        <w:t>Nas contratações de serviços técnicos celebradas pela Administração com fundamento no artigo 25, inciso II, combinado com o art. 13 da Lei n. 8.666, de 21 de junho de 1993, é indispensável a comprovação tanto da notória especialização dos profissionais ou empresas contratadas como da singularidade dos serviços a serem prestados, os quais, por sua especificidade, diferem dos que, habitualmen</w:t>
      </w:r>
      <w:r>
        <w:rPr>
          <w:rFonts w:ascii="Times New Roman" w:hAnsi="Times New Roman"/>
          <w:i/>
        </w:rPr>
        <w:t>te, são afetos à Administração.</w:t>
      </w:r>
    </w:p>
    <w:p w14:paraId="7A5255B0" w14:textId="77777777" w:rsidR="00DB4446" w:rsidRPr="00664954" w:rsidRDefault="00DB4446" w:rsidP="00DB4446">
      <w:pPr>
        <w:autoSpaceDE w:val="0"/>
        <w:autoSpaceDN w:val="0"/>
        <w:adjustRightInd w:val="0"/>
        <w:spacing w:before="120" w:after="120" w:line="240" w:lineRule="auto"/>
        <w:jc w:val="both"/>
        <w:rPr>
          <w:rFonts w:ascii="Times New Roman" w:hAnsi="Times New Roman"/>
          <w:i/>
          <w:szCs w:val="24"/>
        </w:rPr>
      </w:pPr>
      <w:r>
        <w:rPr>
          <w:rFonts w:ascii="Times New Roman" w:hAnsi="Times New Roman"/>
          <w:szCs w:val="24"/>
        </w:rPr>
        <w:pict w14:anchorId="09E0FCE7">
          <v:rect id="_x0000_i1150" style="width:453.55pt;height:1.5pt" o:hralign="center" o:hrstd="t" o:hr="t" fillcolor="#a0a0a0" stroked="f"/>
        </w:pict>
      </w:r>
    </w:p>
    <w:p w14:paraId="43AE408A" w14:textId="77777777" w:rsidR="00DB4446" w:rsidRPr="00664954" w:rsidRDefault="00DB4446" w:rsidP="00437F3E">
      <w:pPr>
        <w:pStyle w:val="PargrafodaLista"/>
        <w:numPr>
          <w:ilvl w:val="0"/>
          <w:numId w:val="19"/>
        </w:numPr>
        <w:tabs>
          <w:tab w:val="left" w:pos="567"/>
        </w:tabs>
        <w:spacing w:before="240" w:after="240" w:line="240" w:lineRule="auto"/>
        <w:contextualSpacing w:val="0"/>
        <w:jc w:val="both"/>
        <w:rPr>
          <w:rFonts w:ascii="Times New Roman" w:hAnsi="Times New Roman"/>
          <w:b/>
          <w:szCs w:val="24"/>
        </w:rPr>
      </w:pPr>
      <w:r>
        <w:rPr>
          <w:rFonts w:ascii="Times New Roman" w:hAnsi="Times New Roman"/>
          <w:b/>
          <w:szCs w:val="24"/>
        </w:rPr>
        <w:t>RELATÓRIO</w:t>
      </w:r>
    </w:p>
    <w:p w14:paraId="0EEED4DD" w14:textId="77777777" w:rsidR="00DB4446" w:rsidRPr="003568D9" w:rsidRDefault="00DB4446" w:rsidP="00DB4446">
      <w:pPr>
        <w:tabs>
          <w:tab w:val="left" w:pos="567"/>
        </w:tabs>
        <w:spacing w:before="120" w:after="120" w:line="240" w:lineRule="auto"/>
        <w:jc w:val="both"/>
        <w:rPr>
          <w:rFonts w:ascii="Times New Roman" w:hAnsi="Times New Roman"/>
        </w:rPr>
      </w:pPr>
      <w:r w:rsidRPr="00664954">
        <w:rPr>
          <w:rFonts w:ascii="Times New Roman" w:hAnsi="Times New Roman"/>
        </w:rPr>
        <w:t xml:space="preserve">A </w:t>
      </w:r>
      <w:r w:rsidRPr="003568D9">
        <w:rPr>
          <w:rFonts w:ascii="Times New Roman" w:hAnsi="Times New Roman"/>
        </w:rPr>
        <w:t xml:space="preserve">proposição sumular n. 106 originou-se a partir do Incidente de Uniformização </w:t>
      </w:r>
      <w:hyperlink r:id="rId158" w:anchor="!" w:history="1">
        <w:r w:rsidRPr="003568D9">
          <w:rPr>
            <w:rStyle w:val="Hyperlink"/>
            <w:rFonts w:ascii="Times New Roman" w:hAnsi="Times New Roman"/>
          </w:rPr>
          <w:t>684973</w:t>
        </w:r>
      </w:hyperlink>
      <w:r w:rsidRPr="003568D9">
        <w:rPr>
          <w:rFonts w:ascii="Times New Roman" w:hAnsi="Times New Roman"/>
        </w:rPr>
        <w:t xml:space="preserve"> (11/8/2004)</w:t>
      </w:r>
      <w:r w:rsidRPr="003568D9">
        <w:rPr>
          <w:rStyle w:val="Refdenotaderodap"/>
          <w:rFonts w:ascii="Times New Roman" w:hAnsi="Times New Roman"/>
        </w:rPr>
        <w:footnoteReference w:id="114"/>
      </w:r>
      <w:r w:rsidRPr="003568D9">
        <w:rPr>
          <w:rFonts w:ascii="Times New Roman" w:hAnsi="Times New Roman"/>
        </w:rPr>
        <w:t xml:space="preserve">, suscitado em face de divergência relativa à exigência de singularidade para a contratação, por inexigibilidade de licitação, de </w:t>
      </w:r>
      <w:r w:rsidRPr="003568D9">
        <w:rPr>
          <w:rFonts w:ascii="Times New Roman" w:hAnsi="Times New Roman"/>
          <w:szCs w:val="24"/>
        </w:rPr>
        <w:t>serviço de informática, assessoria técnico-contábil e auditoria</w:t>
      </w:r>
      <w:r w:rsidRPr="003568D9">
        <w:rPr>
          <w:rFonts w:ascii="Times New Roman" w:hAnsi="Times New Roman"/>
        </w:rPr>
        <w:t xml:space="preserve">. Na oportunidade, com espeque no que dispõe o art. 25, II, da Lei n. 8.666/1993, foi </w:t>
      </w:r>
      <w:r w:rsidRPr="003568D9">
        <w:rPr>
          <w:rFonts w:ascii="Times New Roman" w:hAnsi="Times New Roman"/>
          <w:szCs w:val="24"/>
        </w:rPr>
        <w:t>consolidado o seguinte entendimento: “</w:t>
      </w:r>
      <w:r w:rsidRPr="003568D9">
        <w:rPr>
          <w:rFonts w:ascii="Times New Roman" w:hAnsi="Times New Roman"/>
          <w:i/>
          <w:iCs/>
          <w:szCs w:val="24"/>
        </w:rPr>
        <w:t>a notória especialização é apenas um dos requisitos que legitimam a contratação, restando, ainda, a necessidade de o serviço se arrolar entre os previstos no art. 13 e, finalmente – este o dado essencial –, que o serviço seja singular</w:t>
      </w:r>
      <w:r w:rsidRPr="003568D9">
        <w:rPr>
          <w:rFonts w:ascii="Times New Roman" w:hAnsi="Times New Roman"/>
          <w:szCs w:val="24"/>
        </w:rPr>
        <w:t>.”</w:t>
      </w:r>
    </w:p>
    <w:p w14:paraId="7B68D6E2" w14:textId="77777777" w:rsidR="00DB4446" w:rsidRPr="003568D9" w:rsidRDefault="00DB4446" w:rsidP="00DB4446">
      <w:pPr>
        <w:tabs>
          <w:tab w:val="left" w:pos="567"/>
        </w:tabs>
        <w:spacing w:before="120" w:after="120" w:line="240" w:lineRule="auto"/>
        <w:jc w:val="both"/>
        <w:rPr>
          <w:rFonts w:ascii="Times New Roman" w:hAnsi="Times New Roman"/>
          <w:szCs w:val="24"/>
        </w:rPr>
      </w:pPr>
      <w:r w:rsidRPr="003568D9">
        <w:rPr>
          <w:rFonts w:ascii="Times New Roman" w:hAnsi="Times New Roman"/>
        </w:rPr>
        <w:t xml:space="preserve">Posteriormente, na sessão do dia 15/10/2008, foi aprovado, por unanimidade, o presente verbete sumular, </w:t>
      </w:r>
      <w:r w:rsidRPr="003568D9">
        <w:rPr>
          <w:rFonts w:ascii="Times New Roman" w:hAnsi="Times New Roman"/>
          <w:szCs w:val="24"/>
        </w:rPr>
        <w:t>nos termos da redação vigente, que foi mantida após revisões realizadas nos biênios de 2009/2010 e 2011/2012, conforme reestudos realizados pelo setor de jurisprudência.</w:t>
      </w:r>
    </w:p>
    <w:p w14:paraId="00088993" w14:textId="77777777" w:rsidR="00DB4446" w:rsidRPr="003568D9" w:rsidRDefault="00DB4446" w:rsidP="00DB4446">
      <w:pPr>
        <w:tabs>
          <w:tab w:val="left" w:pos="567"/>
        </w:tabs>
        <w:spacing w:before="120" w:after="120" w:line="240" w:lineRule="auto"/>
        <w:jc w:val="both"/>
        <w:rPr>
          <w:rFonts w:ascii="Times New Roman" w:hAnsi="Times New Roman"/>
        </w:rPr>
      </w:pPr>
      <w:r w:rsidRPr="003568D9">
        <w:rPr>
          <w:rFonts w:ascii="Times New Roman" w:hAnsi="Times New Roman"/>
          <w:szCs w:val="24"/>
        </w:rPr>
        <w:t xml:space="preserve">Ocorre que sobreveio nova legislação (Leis Federais n. </w:t>
      </w:r>
      <w:r w:rsidRPr="002958CC">
        <w:rPr>
          <w:rFonts w:ascii="Times New Roman" w:hAnsi="Times New Roman"/>
          <w:szCs w:val="24"/>
        </w:rPr>
        <w:t>14.039/2020 e 14.133/2021)</w:t>
      </w:r>
      <w:r w:rsidRPr="003568D9">
        <w:rPr>
          <w:rFonts w:ascii="Times New Roman" w:hAnsi="Times New Roman"/>
          <w:szCs w:val="24"/>
        </w:rPr>
        <w:t xml:space="preserve"> </w:t>
      </w:r>
      <w:r w:rsidRPr="003568D9">
        <w:rPr>
          <w:rFonts w:ascii="Times New Roman" w:eastAsia="Times New Roman" w:hAnsi="Times New Roman"/>
          <w:szCs w:val="24"/>
          <w:lang w:eastAsia="pt-BR"/>
        </w:rPr>
        <w:t xml:space="preserve">que afeta diretamente a compreensão do Enunciado objeto deste reestudo e que motivou a alteração no entendimento desta Corte acerca da matéria,  </w:t>
      </w:r>
      <w:r w:rsidRPr="003568D9">
        <w:rPr>
          <w:rFonts w:ascii="Times New Roman" w:hAnsi="Times New Roman"/>
          <w:szCs w:val="24"/>
        </w:rPr>
        <w:t xml:space="preserve">conforme se extrai dos </w:t>
      </w:r>
      <w:r w:rsidRPr="003568D9">
        <w:rPr>
          <w:rFonts w:ascii="Times New Roman" w:eastAsia="Times New Roman" w:hAnsi="Times New Roman"/>
          <w:szCs w:val="24"/>
          <w:lang w:eastAsia="pt-BR"/>
        </w:rPr>
        <w:t xml:space="preserve">prejulgamentos de tese, com caráter normativo, fixados nos </w:t>
      </w:r>
      <w:r w:rsidRPr="003568D9">
        <w:rPr>
          <w:rFonts w:ascii="Times New Roman" w:hAnsi="Times New Roman"/>
          <w:szCs w:val="24"/>
        </w:rPr>
        <w:t>pareceres das</w:t>
      </w:r>
      <w:r w:rsidRPr="003568D9">
        <w:rPr>
          <w:rFonts w:ascii="Times New Roman" w:eastAsia="Times New Roman" w:hAnsi="Times New Roman"/>
          <w:szCs w:val="24"/>
          <w:lang w:eastAsia="pt-BR"/>
        </w:rPr>
        <w:t xml:space="preserve"> Consultas n. </w:t>
      </w:r>
      <w:hyperlink r:id="rId159" w:anchor="!" w:history="1">
        <w:r w:rsidRPr="003568D9">
          <w:rPr>
            <w:rStyle w:val="Hyperlink"/>
            <w:rFonts w:ascii="Times New Roman" w:hAnsi="Times New Roman"/>
            <w:szCs w:val="24"/>
            <w:lang w:eastAsia="pt-BR"/>
          </w:rPr>
          <w:t>1076932</w:t>
        </w:r>
      </w:hyperlink>
      <w:r w:rsidRPr="003568D9">
        <w:rPr>
          <w:rFonts w:ascii="Times New Roman" w:eastAsia="Times New Roman" w:hAnsi="Times New Roman"/>
          <w:szCs w:val="24"/>
          <w:lang w:eastAsia="pt-BR"/>
        </w:rPr>
        <w:t xml:space="preserve"> (3/2/2021)</w:t>
      </w:r>
      <w:r w:rsidRPr="003568D9">
        <w:rPr>
          <w:rStyle w:val="Refdenotaderodap"/>
          <w:rFonts w:ascii="Times New Roman" w:hAnsi="Times New Roman"/>
          <w:color w:val="000000"/>
          <w:szCs w:val="24"/>
          <w:lang w:eastAsia="pt-BR"/>
        </w:rPr>
        <w:footnoteReference w:id="115"/>
      </w:r>
      <w:r w:rsidRPr="003568D9">
        <w:rPr>
          <w:rFonts w:ascii="Times New Roman" w:hAnsi="Times New Roman"/>
        </w:rPr>
        <w:t xml:space="preserve"> e </w:t>
      </w:r>
      <w:hyperlink r:id="rId160" w:anchor="!" w:history="1">
        <w:r w:rsidRPr="003568D9">
          <w:rPr>
            <w:rStyle w:val="Hyperlink"/>
            <w:rFonts w:ascii="Times New Roman" w:hAnsi="Times New Roman"/>
            <w:szCs w:val="24"/>
            <w:lang w:eastAsia="pt-BR"/>
          </w:rPr>
          <w:t>1054024</w:t>
        </w:r>
      </w:hyperlink>
      <w:r w:rsidRPr="003568D9">
        <w:rPr>
          <w:rFonts w:ascii="Times New Roman" w:hAnsi="Times New Roman"/>
          <w:color w:val="000000"/>
          <w:szCs w:val="24"/>
          <w:lang w:eastAsia="pt-BR"/>
        </w:rPr>
        <w:t xml:space="preserve"> (10/2/2021)</w:t>
      </w:r>
      <w:r w:rsidRPr="003568D9">
        <w:rPr>
          <w:rStyle w:val="Refdenotaderodap"/>
          <w:rFonts w:ascii="Times New Roman" w:hAnsi="Times New Roman"/>
          <w:color w:val="000000"/>
          <w:szCs w:val="24"/>
          <w:lang w:eastAsia="pt-BR"/>
        </w:rPr>
        <w:footnoteReference w:id="116"/>
      </w:r>
      <w:r w:rsidRPr="003568D9">
        <w:rPr>
          <w:rFonts w:ascii="Times New Roman" w:eastAsia="Times New Roman" w:hAnsi="Times New Roman"/>
          <w:szCs w:val="24"/>
          <w:lang w:eastAsia="pt-BR"/>
        </w:rPr>
        <w:t>.</w:t>
      </w:r>
    </w:p>
    <w:p w14:paraId="62928E6A" w14:textId="77777777" w:rsidR="00DB4446" w:rsidRPr="003568D9" w:rsidRDefault="00DB4446" w:rsidP="00DB4446">
      <w:pPr>
        <w:spacing w:before="120" w:after="120" w:line="240" w:lineRule="auto"/>
        <w:jc w:val="both"/>
        <w:rPr>
          <w:rFonts w:ascii="Times New Roman" w:eastAsia="Times New Roman" w:hAnsi="Times New Roman"/>
          <w:szCs w:val="24"/>
          <w:lang w:eastAsia="pt-BR"/>
        </w:rPr>
      </w:pPr>
      <w:r w:rsidRPr="003568D9">
        <w:rPr>
          <w:rFonts w:ascii="Times New Roman" w:eastAsia="Times New Roman" w:hAnsi="Times New Roman"/>
          <w:szCs w:val="24"/>
          <w:lang w:eastAsia="pt-BR"/>
        </w:rPr>
        <w:t xml:space="preserve">Tecidas essas considerações, segue estudo atualizado do Enunciado de Súmula n. 106 elaborado por esta </w:t>
      </w:r>
      <w:hyperlink r:id="rId161" w:history="1">
        <w:r w:rsidRPr="003568D9">
          <w:rPr>
            <w:rStyle w:val="Hyperlink"/>
            <w:rFonts w:ascii="Times New Roman" w:eastAsia="Times New Roman" w:hAnsi="Times New Roman"/>
            <w:szCs w:val="24"/>
            <w:lang w:eastAsia="pt-BR"/>
          </w:rPr>
          <w:t>Coordenadoria</w:t>
        </w:r>
      </w:hyperlink>
      <w:r w:rsidRPr="003568D9">
        <w:rPr>
          <w:rFonts w:ascii="Times New Roman" w:eastAsia="Times New Roman" w:hAnsi="Times New Roman"/>
          <w:szCs w:val="24"/>
          <w:lang w:eastAsia="pt-BR"/>
        </w:rPr>
        <w:t>,</w:t>
      </w:r>
      <w:r w:rsidRPr="003568D9">
        <w:rPr>
          <w:rFonts w:ascii="Times New Roman" w:hAnsi="Times New Roman"/>
          <w:szCs w:val="24"/>
        </w:rPr>
        <w:t xml:space="preserve"> no uso da atribuição que lhe confere os incisos VI e VII do art. 12 da </w:t>
      </w:r>
      <w:r w:rsidRPr="003568D9">
        <w:rPr>
          <w:rFonts w:ascii="Times New Roman" w:hAnsi="Times New Roman"/>
        </w:rPr>
        <w:t>Resolução n. 9/20</w:t>
      </w:r>
      <w:r w:rsidRPr="003568D9">
        <w:rPr>
          <w:rFonts w:ascii="Times New Roman" w:hAnsi="Times New Roman"/>
          <w:szCs w:val="24"/>
        </w:rPr>
        <w:t>21 e o art. 221 do Regimento Interno do Tribunal de Contas do Estado de Minas Gerais</w:t>
      </w:r>
      <w:r w:rsidRPr="003568D9">
        <w:rPr>
          <w:rStyle w:val="Hyperlink"/>
          <w:rFonts w:ascii="Times New Roman" w:hAnsi="Times New Roman"/>
          <w:color w:val="auto"/>
          <w:szCs w:val="24"/>
          <w:u w:val="none"/>
        </w:rPr>
        <w:t xml:space="preserve">, bem como o § 1º do art. 926 do </w:t>
      </w:r>
      <w:r w:rsidRPr="003568D9">
        <w:rPr>
          <w:rFonts w:ascii="Times New Roman" w:hAnsi="Times New Roman"/>
          <w:szCs w:val="24"/>
        </w:rPr>
        <w:t>Código de Processo Civil.</w:t>
      </w:r>
    </w:p>
    <w:p w14:paraId="2B6E5353" w14:textId="77777777" w:rsidR="00DB4446" w:rsidRPr="00664954" w:rsidRDefault="00DB4446" w:rsidP="00DB4446">
      <w:pPr>
        <w:tabs>
          <w:tab w:val="left" w:pos="993"/>
        </w:tabs>
        <w:autoSpaceDE w:val="0"/>
        <w:autoSpaceDN w:val="0"/>
        <w:adjustRightInd w:val="0"/>
        <w:spacing w:before="240" w:after="240" w:line="240" w:lineRule="auto"/>
        <w:jc w:val="both"/>
        <w:rPr>
          <w:rFonts w:ascii="Times New Roman" w:hAnsi="Times New Roman"/>
          <w:b/>
          <w:szCs w:val="24"/>
        </w:rPr>
      </w:pPr>
      <w:r w:rsidRPr="00664954">
        <w:rPr>
          <w:rFonts w:ascii="Times New Roman" w:hAnsi="Times New Roman"/>
          <w:b/>
          <w:szCs w:val="24"/>
        </w:rPr>
        <w:t>2. LEGISLAÇÃO E</w:t>
      </w:r>
      <w:r>
        <w:rPr>
          <w:rFonts w:ascii="Times New Roman" w:hAnsi="Times New Roman"/>
          <w:b/>
          <w:szCs w:val="24"/>
        </w:rPr>
        <w:t xml:space="preserve"> CONSULTA</w:t>
      </w:r>
    </w:p>
    <w:p w14:paraId="427F5DF6" w14:textId="77777777" w:rsidR="00DB4446" w:rsidRPr="00664954"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664954">
        <w:rPr>
          <w:rFonts w:ascii="Times New Roman" w:hAnsi="Times New Roman"/>
          <w:b/>
          <w:szCs w:val="24"/>
        </w:rPr>
        <w:t>2.1. Legislação</w:t>
      </w:r>
    </w:p>
    <w:p w14:paraId="2B4472CC" w14:textId="77777777" w:rsidR="00DB4446" w:rsidRPr="00664954" w:rsidRDefault="00DB4446" w:rsidP="00DB4446">
      <w:pPr>
        <w:tabs>
          <w:tab w:val="left" w:pos="1344"/>
        </w:tabs>
        <w:autoSpaceDE w:val="0"/>
        <w:autoSpaceDN w:val="0"/>
        <w:adjustRightInd w:val="0"/>
        <w:spacing w:before="120" w:after="120" w:line="240" w:lineRule="auto"/>
        <w:jc w:val="both"/>
        <w:rPr>
          <w:rFonts w:ascii="Times New Roman" w:hAnsi="Times New Roman"/>
          <w:szCs w:val="24"/>
        </w:rPr>
      </w:pPr>
      <w:r w:rsidRPr="00664954">
        <w:rPr>
          <w:rFonts w:ascii="Times New Roman" w:hAnsi="Times New Roman"/>
          <w:i/>
          <w:iCs/>
          <w:szCs w:val="24"/>
        </w:rPr>
        <w:t>Ab initio</w:t>
      </w:r>
      <w:r w:rsidRPr="00664954">
        <w:rPr>
          <w:rFonts w:ascii="Times New Roman" w:hAnsi="Times New Roman"/>
          <w:szCs w:val="24"/>
        </w:rPr>
        <w:t xml:space="preserve">, importante salientar que, na forma do </w:t>
      </w:r>
      <w:r w:rsidRPr="00430241">
        <w:rPr>
          <w:rFonts w:ascii="Times New Roman" w:hAnsi="Times New Roman"/>
          <w:szCs w:val="24"/>
        </w:rPr>
        <w:t>inciso XXI do art. 37 da Constituição da República</w:t>
      </w:r>
      <w:r w:rsidRPr="00664954">
        <w:rPr>
          <w:rFonts w:ascii="Times New Roman" w:hAnsi="Times New Roman"/>
          <w:szCs w:val="24"/>
        </w:rPr>
        <w:t xml:space="preserve">, como regra, as contratações da administração direta e indireta serão precedidas de procedimento licitatório, ressalvadas as hipóteses explicitadas em lei, </w:t>
      </w:r>
      <w:r w:rsidRPr="00664954">
        <w:rPr>
          <w:rFonts w:ascii="Times New Roman" w:hAnsi="Times New Roman"/>
          <w:i/>
          <w:iCs/>
          <w:szCs w:val="24"/>
        </w:rPr>
        <w:t>in verbis</w:t>
      </w:r>
      <w:r w:rsidRPr="00664954">
        <w:rPr>
          <w:rFonts w:ascii="Times New Roman" w:hAnsi="Times New Roman"/>
          <w:szCs w:val="24"/>
        </w:rPr>
        <w:t>:</w:t>
      </w:r>
    </w:p>
    <w:p w14:paraId="7BF4BA12" w14:textId="77777777" w:rsidR="00DB4446" w:rsidRPr="00664954" w:rsidRDefault="00DB4446" w:rsidP="00DB4446">
      <w:pPr>
        <w:spacing w:before="120" w:after="120" w:line="240" w:lineRule="auto"/>
        <w:ind w:left="2268"/>
        <w:jc w:val="both"/>
        <w:rPr>
          <w:rFonts w:ascii="Times New Roman" w:hAnsi="Times New Roman"/>
          <w:sz w:val="20"/>
          <w:szCs w:val="20"/>
        </w:rPr>
      </w:pPr>
      <w:r w:rsidRPr="00664954">
        <w:rPr>
          <w:rFonts w:ascii="Times New Roman" w:hAnsi="Times New Roman"/>
          <w:color w:val="000000"/>
          <w:sz w:val="20"/>
          <w:szCs w:val="20"/>
          <w:shd w:val="clear" w:color="auto" w:fill="FFFFFF"/>
        </w:rPr>
        <w:t xml:space="preserve">Art. 37. A administração pública direta e indireta de qualquer dos Poderes da União, dos Estados, do Distrito Federal e dos Municípios obedecerá aos princípios de legalidade, impessoalidade, moralidade, publicidade e eficiência e, também, ao seguinte: </w:t>
      </w:r>
    </w:p>
    <w:p w14:paraId="76934D0E" w14:textId="77777777" w:rsidR="00DB4446" w:rsidRPr="00664954" w:rsidRDefault="00DB4446" w:rsidP="00DB4446">
      <w:pPr>
        <w:spacing w:before="120" w:after="120" w:line="240" w:lineRule="auto"/>
        <w:ind w:left="2268"/>
        <w:jc w:val="both"/>
        <w:rPr>
          <w:rFonts w:ascii="Times New Roman" w:hAnsi="Times New Roman"/>
          <w:sz w:val="20"/>
          <w:szCs w:val="20"/>
        </w:rPr>
      </w:pPr>
      <w:r w:rsidRPr="00664954">
        <w:rPr>
          <w:rFonts w:ascii="Times New Roman" w:hAnsi="Times New Roman"/>
          <w:color w:val="000000"/>
          <w:sz w:val="20"/>
          <w:szCs w:val="20"/>
          <w:shd w:val="clear" w:color="auto" w:fill="FFFFFF"/>
        </w:rPr>
        <w:t xml:space="preserve">XXI - </w:t>
      </w:r>
      <w:r w:rsidRPr="00664954">
        <w:rPr>
          <w:rFonts w:ascii="Times New Roman" w:hAnsi="Times New Roman"/>
          <w:b/>
          <w:color w:val="000000"/>
          <w:sz w:val="20"/>
          <w:szCs w:val="20"/>
          <w:shd w:val="clear" w:color="auto" w:fill="FFFFFF"/>
        </w:rPr>
        <w:t>ressalvados os casos especificados na legislação</w:t>
      </w:r>
      <w:r w:rsidRPr="00664954">
        <w:rPr>
          <w:rFonts w:ascii="Times New Roman" w:hAnsi="Times New Roman"/>
          <w:b/>
          <w:bCs/>
          <w:color w:val="000000"/>
          <w:sz w:val="20"/>
          <w:szCs w:val="20"/>
          <w:shd w:val="clear" w:color="auto" w:fill="FFFFFF"/>
        </w:rPr>
        <w:t>, as obras, serviços, compras e alienações serão contratados mediante processo de licitação pública</w:t>
      </w:r>
      <w:r w:rsidRPr="00664954">
        <w:rPr>
          <w:rFonts w:ascii="Times New Roman" w:hAnsi="Times New Roman"/>
          <w:color w:val="000000"/>
          <w:sz w:val="20"/>
          <w:szCs w:val="20"/>
          <w:shd w:val="clear" w:color="auto" w:fill="FFFFFF"/>
        </w:rPr>
        <w:t xml:space="preserve"> que assegure igualdade de condições a todos os concorrentes, com cláusulas que estabeleçam obrigações de pagamento, mantidas as condições efetivas da proposta, nos termos da lei, o qual somente permitirá as exigências de qualificação técnica e econômica indispensáveis à garantia do cumprimento das obrigações. </w:t>
      </w:r>
      <w:r>
        <w:rPr>
          <w:rFonts w:ascii="Times New Roman" w:hAnsi="Times New Roman"/>
          <w:color w:val="000000"/>
          <w:sz w:val="20"/>
          <w:szCs w:val="20"/>
          <w:shd w:val="clear" w:color="auto" w:fill="FFFFFF"/>
        </w:rPr>
        <w:t>(grifos</w:t>
      </w:r>
      <w:r w:rsidRPr="00664954">
        <w:rPr>
          <w:rFonts w:ascii="Times New Roman" w:hAnsi="Times New Roman"/>
          <w:color w:val="000000"/>
          <w:sz w:val="20"/>
          <w:szCs w:val="20"/>
          <w:shd w:val="clear" w:color="auto" w:fill="FFFFFF"/>
        </w:rPr>
        <w:t xml:space="preserve"> nossos</w:t>
      </w:r>
      <w:r>
        <w:rPr>
          <w:rFonts w:ascii="Times New Roman" w:hAnsi="Times New Roman"/>
          <w:color w:val="000000"/>
          <w:sz w:val="20"/>
          <w:szCs w:val="20"/>
          <w:shd w:val="clear" w:color="auto" w:fill="FFFFFF"/>
        </w:rPr>
        <w:t>)</w:t>
      </w:r>
    </w:p>
    <w:p w14:paraId="0C00107E" w14:textId="77777777" w:rsidR="00DB4446" w:rsidRPr="00664954" w:rsidRDefault="00DB4446" w:rsidP="00DB4446">
      <w:pPr>
        <w:spacing w:before="120" w:after="120" w:line="240" w:lineRule="auto"/>
        <w:jc w:val="both"/>
        <w:rPr>
          <w:rFonts w:ascii="Times New Roman" w:hAnsi="Times New Roman"/>
          <w:szCs w:val="24"/>
        </w:rPr>
      </w:pPr>
      <w:r w:rsidRPr="00664954">
        <w:rPr>
          <w:rFonts w:ascii="Times New Roman" w:hAnsi="Times New Roman"/>
          <w:szCs w:val="24"/>
        </w:rPr>
        <w:t xml:space="preserve">Na mesma linha, dispõe a </w:t>
      </w:r>
      <w:r w:rsidRPr="00B41CBF">
        <w:rPr>
          <w:rFonts w:ascii="Times New Roman" w:hAnsi="Times New Roman"/>
          <w:szCs w:val="24"/>
        </w:rPr>
        <w:t>Constituição do Estado de Minas Gerais</w:t>
      </w:r>
      <w:r w:rsidRPr="00664954">
        <w:rPr>
          <w:rFonts w:ascii="Times New Roman" w:hAnsi="Times New Roman"/>
          <w:szCs w:val="24"/>
        </w:rPr>
        <w:t>, conforme se infere do art. 15:</w:t>
      </w:r>
    </w:p>
    <w:p w14:paraId="798575BB" w14:textId="77777777" w:rsidR="00DB4446" w:rsidRPr="00664954" w:rsidRDefault="00DB4446" w:rsidP="00DB4446">
      <w:pPr>
        <w:spacing w:before="120" w:after="120" w:line="240" w:lineRule="auto"/>
        <w:ind w:left="2268"/>
        <w:jc w:val="both"/>
        <w:rPr>
          <w:rFonts w:ascii="Times New Roman" w:hAnsi="Times New Roman"/>
          <w:sz w:val="20"/>
          <w:szCs w:val="20"/>
        </w:rPr>
      </w:pPr>
      <w:r w:rsidRPr="00423FA4">
        <w:rPr>
          <w:rFonts w:ascii="Times New Roman" w:hAnsi="Times New Roman"/>
          <w:b/>
          <w:sz w:val="20"/>
          <w:szCs w:val="20"/>
        </w:rPr>
        <w:t>Art. 15</w:t>
      </w:r>
      <w:r w:rsidRPr="00664954">
        <w:rPr>
          <w:rFonts w:ascii="Times New Roman" w:eastAsia="Times New Roman" w:hAnsi="Times New Roman"/>
          <w:color w:val="000000"/>
          <w:sz w:val="20"/>
          <w:szCs w:val="20"/>
          <w:lang w:eastAsia="pt-BR"/>
        </w:rPr>
        <w:t>  </w:t>
      </w:r>
      <w:r w:rsidRPr="00664954">
        <w:rPr>
          <w:rFonts w:ascii="Times New Roman" w:hAnsi="Times New Roman"/>
          <w:sz w:val="20"/>
          <w:szCs w:val="20"/>
        </w:rPr>
        <w:t xml:space="preserve">Lei estadual disciplinará o procedimento de licitação, obrigatória para a contratação de obra, serviço, compra, alienação, concessão e permissão, em todas as modalidades, para a administração pública direta, autárquica e fundacional, bem como para as empresas públicas e sociedades de economia mista. </w:t>
      </w:r>
    </w:p>
    <w:p w14:paraId="10027D79" w14:textId="77777777" w:rsidR="00DB4446" w:rsidRPr="00664954" w:rsidRDefault="00DB4446" w:rsidP="00DB4446">
      <w:pPr>
        <w:spacing w:before="120" w:after="120" w:line="240" w:lineRule="auto"/>
        <w:ind w:left="2268"/>
        <w:jc w:val="both"/>
        <w:rPr>
          <w:rFonts w:ascii="Times New Roman" w:hAnsi="Times New Roman"/>
          <w:sz w:val="20"/>
          <w:szCs w:val="20"/>
        </w:rPr>
      </w:pPr>
      <w:r w:rsidRPr="00664954">
        <w:rPr>
          <w:rFonts w:ascii="Times New Roman" w:hAnsi="Times New Roman"/>
          <w:sz w:val="20"/>
          <w:szCs w:val="20"/>
        </w:rPr>
        <w:t>§ 1º – Na licitação a cargo do Estado ou de entidade de administração indireta, observar-se-ão, entre outros, sob pena de nulidade, os princípios de isonomia, publicidade, probidade administrativa, vinculação ao instrumento convocatório e julgamento objetivo.</w:t>
      </w:r>
    </w:p>
    <w:p w14:paraId="4A944C38" w14:textId="77777777" w:rsidR="00DB4446" w:rsidRPr="00664954" w:rsidRDefault="00DB4446" w:rsidP="00DB4446">
      <w:pPr>
        <w:tabs>
          <w:tab w:val="left" w:pos="1344"/>
        </w:tabs>
        <w:autoSpaceDE w:val="0"/>
        <w:autoSpaceDN w:val="0"/>
        <w:adjustRightInd w:val="0"/>
        <w:spacing w:before="120" w:after="120" w:line="240" w:lineRule="auto"/>
        <w:ind w:left="2268"/>
        <w:jc w:val="both"/>
        <w:rPr>
          <w:rFonts w:ascii="Times New Roman" w:hAnsi="Times New Roman"/>
        </w:rPr>
      </w:pPr>
      <w:r w:rsidRPr="00664954">
        <w:rPr>
          <w:rFonts w:ascii="Times New Roman" w:hAnsi="Times New Roman"/>
          <w:sz w:val="20"/>
          <w:szCs w:val="20"/>
        </w:rPr>
        <w:t xml:space="preserve">§ 2º – (Suprimido pelo art. 1º da </w:t>
      </w:r>
      <w:r w:rsidRPr="00527B7C">
        <w:rPr>
          <w:rFonts w:ascii="Times New Roman" w:hAnsi="Times New Roman"/>
          <w:sz w:val="20"/>
          <w:szCs w:val="20"/>
        </w:rPr>
        <w:t>Emenda à Constituição nº 15, de 1/12/1995</w:t>
      </w:r>
      <w:r w:rsidRPr="00664954">
        <w:rPr>
          <w:rFonts w:ascii="Times New Roman" w:hAnsi="Times New Roman"/>
          <w:sz w:val="20"/>
          <w:szCs w:val="20"/>
        </w:rPr>
        <w:t>.)</w:t>
      </w:r>
    </w:p>
    <w:p w14:paraId="363CE233" w14:textId="77777777" w:rsidR="00DB4446" w:rsidRPr="00664954" w:rsidRDefault="00DB4446" w:rsidP="00DB4446">
      <w:pPr>
        <w:tabs>
          <w:tab w:val="left" w:pos="1344"/>
        </w:tabs>
        <w:autoSpaceDE w:val="0"/>
        <w:autoSpaceDN w:val="0"/>
        <w:adjustRightInd w:val="0"/>
        <w:spacing w:before="120" w:after="120" w:line="240" w:lineRule="auto"/>
        <w:jc w:val="both"/>
        <w:rPr>
          <w:rFonts w:ascii="Times New Roman" w:hAnsi="Times New Roman"/>
        </w:rPr>
      </w:pPr>
      <w:r w:rsidRPr="00664954">
        <w:rPr>
          <w:rFonts w:ascii="Times New Roman" w:hAnsi="Times New Roman"/>
        </w:rPr>
        <w:t xml:space="preserve">Outrossim, consignou o </w:t>
      </w:r>
      <w:r w:rsidRPr="00B41CBF">
        <w:rPr>
          <w:rFonts w:ascii="Times New Roman" w:hAnsi="Times New Roman"/>
        </w:rPr>
        <w:t xml:space="preserve">art. 2º da </w:t>
      </w:r>
      <w:r w:rsidRPr="00B41CBF">
        <w:rPr>
          <w:rFonts w:ascii="Times New Roman" w:hAnsi="Times New Roman"/>
          <w:szCs w:val="24"/>
        </w:rPr>
        <w:t>Lei n. 8.666/1993</w:t>
      </w:r>
      <w:r w:rsidRPr="00664954">
        <w:rPr>
          <w:rFonts w:ascii="Times New Roman" w:hAnsi="Times New Roman"/>
          <w:szCs w:val="24"/>
        </w:rPr>
        <w:t xml:space="preserve"> – antiga Lei de Licitações e Contratos,</w:t>
      </w:r>
      <w:r w:rsidRPr="00664954">
        <w:rPr>
          <w:rFonts w:ascii="Times New Roman" w:hAnsi="Times New Roman"/>
        </w:rPr>
        <w:t xml:space="preserve"> acerca dos procedimentos de contratações e compras realizados pela Administração Pública:</w:t>
      </w:r>
    </w:p>
    <w:p w14:paraId="58BEA0E8"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423FA4">
        <w:rPr>
          <w:rFonts w:ascii="Times New Roman" w:eastAsia="Times New Roman" w:hAnsi="Times New Roman"/>
          <w:b/>
          <w:color w:val="000000"/>
          <w:sz w:val="20"/>
          <w:szCs w:val="20"/>
          <w:lang w:eastAsia="pt-BR"/>
        </w:rPr>
        <w:t>Art. 2</w:t>
      </w:r>
      <w:r w:rsidRPr="00423FA4">
        <w:rPr>
          <w:rFonts w:ascii="Times New Roman" w:eastAsia="Times New Roman" w:hAnsi="Times New Roman"/>
          <w:b/>
          <w:color w:val="000000"/>
          <w:sz w:val="20"/>
          <w:szCs w:val="20"/>
          <w:u w:val="single"/>
          <w:vertAlign w:val="superscript"/>
          <w:lang w:eastAsia="pt-BR"/>
        </w:rPr>
        <w:t>o</w:t>
      </w:r>
      <w:r w:rsidRPr="00664954">
        <w:rPr>
          <w:rFonts w:ascii="Times New Roman" w:eastAsia="Times New Roman" w:hAnsi="Times New Roman"/>
          <w:color w:val="000000"/>
          <w:sz w:val="20"/>
          <w:szCs w:val="20"/>
          <w:lang w:eastAsia="pt-BR"/>
        </w:rPr>
        <w:t xml:space="preserve">  As obras, serviços, inclusive de publicidade, compras, alienações, concessões, permissões e locações da Administração Pública, quando contratadas com terceiros, serão necessariamente precedidas de licitação, </w:t>
      </w:r>
      <w:r w:rsidRPr="00664954">
        <w:rPr>
          <w:rFonts w:ascii="Times New Roman" w:eastAsia="Times New Roman" w:hAnsi="Times New Roman"/>
          <w:b/>
          <w:color w:val="000000"/>
          <w:sz w:val="20"/>
          <w:szCs w:val="20"/>
          <w:lang w:eastAsia="pt-BR"/>
        </w:rPr>
        <w:t>ressalvadas as hipóteses previstas nesta Lei</w:t>
      </w:r>
      <w:r w:rsidRPr="00664954">
        <w:rPr>
          <w:rFonts w:ascii="Times New Roman" w:eastAsia="Times New Roman" w:hAnsi="Times New Roman"/>
          <w:color w:val="000000"/>
          <w:sz w:val="20"/>
          <w:szCs w:val="20"/>
          <w:lang w:eastAsia="pt-BR"/>
        </w:rPr>
        <w:t>.</w:t>
      </w:r>
    </w:p>
    <w:p w14:paraId="242FD114" w14:textId="77777777" w:rsidR="00DB4446" w:rsidRPr="00664954" w:rsidRDefault="00DB4446" w:rsidP="00DB4446">
      <w:pPr>
        <w:tabs>
          <w:tab w:val="left" w:pos="1344"/>
        </w:tabs>
        <w:autoSpaceDE w:val="0"/>
        <w:autoSpaceDN w:val="0"/>
        <w:adjustRightInd w:val="0"/>
        <w:spacing w:before="120" w:after="120" w:line="240" w:lineRule="auto"/>
        <w:ind w:left="2268"/>
        <w:jc w:val="both"/>
        <w:rPr>
          <w:rFonts w:ascii="Times New Roman" w:eastAsia="Times New Roman" w:hAnsi="Times New Roman"/>
          <w:color w:val="000000"/>
          <w:sz w:val="20"/>
          <w:szCs w:val="20"/>
          <w:lang w:eastAsia="pt-BR"/>
        </w:rPr>
      </w:pPr>
      <w:r w:rsidRPr="00664954">
        <w:rPr>
          <w:rFonts w:ascii="Times New Roman" w:eastAsia="Times New Roman" w:hAnsi="Times New Roman"/>
          <w:color w:val="000000"/>
          <w:sz w:val="20"/>
          <w:szCs w:val="20"/>
          <w:lang w:eastAsia="pt-BR"/>
        </w:rPr>
        <w:t>Parágrafo único.  Para os fins desta Lei, considera-se contrato todo e qualquer ajuste entre órgãos ou entidades da Administração Pública e particulares, em que haja um acordo de vontades para a formação de vínculo e a estipulação de obrigações recíprocas, seja qual for a denominação utilizada.</w:t>
      </w:r>
      <w:r>
        <w:rPr>
          <w:rFonts w:ascii="Times New Roman" w:eastAsia="Times New Roman" w:hAnsi="Times New Roman"/>
          <w:color w:val="000000"/>
          <w:sz w:val="20"/>
          <w:szCs w:val="20"/>
          <w:lang w:eastAsia="pt-BR"/>
        </w:rPr>
        <w:t xml:space="preserve"> (grifos</w:t>
      </w:r>
      <w:r w:rsidRPr="00664954">
        <w:rPr>
          <w:rFonts w:ascii="Times New Roman" w:hAnsi="Times New Roman"/>
          <w:color w:val="000000"/>
          <w:sz w:val="20"/>
          <w:szCs w:val="20"/>
          <w:shd w:val="clear" w:color="auto" w:fill="FFFFFF"/>
        </w:rPr>
        <w:t xml:space="preserve"> nossos</w:t>
      </w:r>
      <w:r>
        <w:rPr>
          <w:rFonts w:ascii="Times New Roman" w:hAnsi="Times New Roman"/>
          <w:color w:val="000000"/>
          <w:sz w:val="20"/>
          <w:szCs w:val="20"/>
          <w:shd w:val="clear" w:color="auto" w:fill="FFFFFF"/>
        </w:rPr>
        <w:t>)</w:t>
      </w:r>
    </w:p>
    <w:p w14:paraId="5974BC36" w14:textId="77777777" w:rsidR="00DB4446" w:rsidRPr="00664954" w:rsidRDefault="00DB4446" w:rsidP="00DB4446">
      <w:pPr>
        <w:tabs>
          <w:tab w:val="left" w:pos="1344"/>
        </w:tabs>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A partir de tais considerações</w:t>
      </w:r>
      <w:r w:rsidRPr="00664954">
        <w:rPr>
          <w:rFonts w:ascii="Times New Roman" w:hAnsi="Times New Roman"/>
          <w:szCs w:val="24"/>
        </w:rPr>
        <w:t xml:space="preserve">, cumpre transcrever o que dispõem o </w:t>
      </w:r>
      <w:r w:rsidRPr="0094094F">
        <w:rPr>
          <w:rFonts w:ascii="Times New Roman" w:hAnsi="Times New Roman"/>
          <w:szCs w:val="24"/>
        </w:rPr>
        <w:t>inciso II e o § 1</w:t>
      </w:r>
      <w:r w:rsidRPr="0094094F">
        <w:rPr>
          <w:rFonts w:ascii="Times New Roman" w:hAnsi="Times New Roman"/>
          <w:szCs w:val="24"/>
          <w:vertAlign w:val="superscript"/>
        </w:rPr>
        <w:t>º</w:t>
      </w:r>
      <w:r w:rsidRPr="0094094F">
        <w:rPr>
          <w:rFonts w:ascii="Times New Roman" w:hAnsi="Times New Roman"/>
          <w:szCs w:val="24"/>
        </w:rPr>
        <w:t xml:space="preserve"> do art. 25</w:t>
      </w:r>
      <w:r w:rsidRPr="00664954">
        <w:rPr>
          <w:rFonts w:ascii="Times New Roman" w:hAnsi="Times New Roman"/>
          <w:szCs w:val="24"/>
        </w:rPr>
        <w:t xml:space="preserve"> c/c o </w:t>
      </w:r>
      <w:r w:rsidRPr="0094094F">
        <w:rPr>
          <w:rFonts w:ascii="Times New Roman" w:hAnsi="Times New Roman"/>
          <w:szCs w:val="24"/>
        </w:rPr>
        <w:t>art. 13 da Lei n. 8.666/1993</w:t>
      </w:r>
      <w:r w:rsidRPr="00664954">
        <w:rPr>
          <w:rFonts w:ascii="Times New Roman" w:hAnsi="Times New Roman"/>
          <w:szCs w:val="24"/>
        </w:rPr>
        <w:t>, dispositivos que fundamentam o Enunciado de Súmula</w:t>
      </w:r>
      <w:r>
        <w:rPr>
          <w:rFonts w:ascii="Times New Roman" w:hAnsi="Times New Roman"/>
          <w:szCs w:val="24"/>
        </w:rPr>
        <w:t xml:space="preserve"> n.</w:t>
      </w:r>
      <w:r w:rsidRPr="00664954">
        <w:rPr>
          <w:rFonts w:ascii="Times New Roman" w:hAnsi="Times New Roman"/>
          <w:szCs w:val="24"/>
        </w:rPr>
        <w:t xml:space="preserve"> 106, </w:t>
      </w:r>
      <w:r>
        <w:rPr>
          <w:rFonts w:ascii="Times New Roman" w:hAnsi="Times New Roman"/>
          <w:szCs w:val="24"/>
        </w:rPr>
        <w:t>a saber</w:t>
      </w:r>
      <w:r w:rsidRPr="00664954">
        <w:rPr>
          <w:rFonts w:ascii="Times New Roman" w:hAnsi="Times New Roman"/>
          <w:szCs w:val="24"/>
        </w:rPr>
        <w:t>:</w:t>
      </w:r>
    </w:p>
    <w:p w14:paraId="6E655C8D"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423FA4">
        <w:rPr>
          <w:rFonts w:ascii="Times New Roman" w:eastAsia="Times New Roman" w:hAnsi="Times New Roman"/>
          <w:b/>
          <w:color w:val="000000"/>
          <w:sz w:val="20"/>
          <w:szCs w:val="20"/>
          <w:lang w:eastAsia="pt-BR"/>
        </w:rPr>
        <w:t>Art. 25</w:t>
      </w:r>
      <w:r w:rsidRPr="00664954">
        <w:rPr>
          <w:rFonts w:ascii="Times New Roman" w:eastAsia="Times New Roman" w:hAnsi="Times New Roman"/>
          <w:color w:val="000000"/>
          <w:sz w:val="20"/>
          <w:szCs w:val="20"/>
          <w:lang w:eastAsia="pt-BR"/>
        </w:rPr>
        <w:t>.  É inexigível a licitação quando houver inviabilidade de competição, em especial:</w:t>
      </w:r>
    </w:p>
    <w:p w14:paraId="419C6D81"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664954">
        <w:rPr>
          <w:rFonts w:ascii="Times New Roman" w:eastAsia="Times New Roman" w:hAnsi="Times New Roman"/>
          <w:color w:val="000000"/>
          <w:sz w:val="20"/>
          <w:szCs w:val="20"/>
          <w:lang w:eastAsia="pt-BR"/>
        </w:rPr>
        <w:t>[...]</w:t>
      </w:r>
    </w:p>
    <w:p w14:paraId="2921D770"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664954">
        <w:rPr>
          <w:rFonts w:ascii="Times New Roman" w:eastAsia="Times New Roman" w:hAnsi="Times New Roman"/>
          <w:color w:val="000000"/>
          <w:sz w:val="20"/>
          <w:szCs w:val="20"/>
          <w:lang w:eastAsia="pt-BR"/>
        </w:rPr>
        <w:t xml:space="preserve">II - para a contratação de </w:t>
      </w:r>
      <w:r w:rsidRPr="00664954">
        <w:rPr>
          <w:rFonts w:ascii="Times New Roman" w:eastAsia="Times New Roman" w:hAnsi="Times New Roman"/>
          <w:b/>
          <w:bCs/>
          <w:color w:val="000000"/>
          <w:sz w:val="20"/>
          <w:szCs w:val="20"/>
          <w:lang w:eastAsia="pt-BR"/>
        </w:rPr>
        <w:t>serviços técnicos enumerados no art. 13</w:t>
      </w:r>
      <w:r w:rsidRPr="00664954">
        <w:rPr>
          <w:rFonts w:ascii="Times New Roman" w:eastAsia="Times New Roman" w:hAnsi="Times New Roman"/>
          <w:color w:val="000000"/>
          <w:sz w:val="20"/>
          <w:szCs w:val="20"/>
          <w:lang w:eastAsia="pt-BR"/>
        </w:rPr>
        <w:t xml:space="preserve"> desta Lei, de </w:t>
      </w:r>
      <w:r w:rsidRPr="00664954">
        <w:rPr>
          <w:rFonts w:ascii="Times New Roman" w:eastAsia="Times New Roman" w:hAnsi="Times New Roman"/>
          <w:b/>
          <w:color w:val="000000"/>
          <w:sz w:val="20"/>
          <w:szCs w:val="20"/>
          <w:lang w:eastAsia="pt-BR"/>
        </w:rPr>
        <w:t>natureza singular, com profissionais ou empresas de notória especialização</w:t>
      </w:r>
      <w:r w:rsidRPr="00664954">
        <w:rPr>
          <w:rFonts w:ascii="Times New Roman" w:eastAsia="Times New Roman" w:hAnsi="Times New Roman"/>
          <w:color w:val="000000"/>
          <w:sz w:val="20"/>
          <w:szCs w:val="20"/>
          <w:lang w:eastAsia="pt-BR"/>
        </w:rPr>
        <w:t>, vedada a inexigibilidade para serviços de publicidade e divulgação;</w:t>
      </w:r>
    </w:p>
    <w:p w14:paraId="1252BAE8"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664954">
        <w:rPr>
          <w:rFonts w:ascii="Times New Roman" w:eastAsia="Times New Roman" w:hAnsi="Times New Roman"/>
          <w:color w:val="000000"/>
          <w:sz w:val="20"/>
          <w:szCs w:val="20"/>
          <w:lang w:eastAsia="pt-BR"/>
        </w:rPr>
        <w:t>II - para a contratação de serviços técnicos enumerados no art. 13 desta Lei, de natureza singular, com profissionais ou empresas de notória especialização, vedada a inexigibilidade para serviços de publicidade e divulgação;</w:t>
      </w:r>
    </w:p>
    <w:p w14:paraId="0AD91A3F"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40" w:name="art25iii"/>
      <w:bookmarkEnd w:id="40"/>
      <w:r w:rsidRPr="00664954">
        <w:rPr>
          <w:rFonts w:ascii="Times New Roman" w:eastAsia="Times New Roman" w:hAnsi="Times New Roman"/>
          <w:color w:val="000000"/>
          <w:sz w:val="20"/>
          <w:szCs w:val="20"/>
          <w:lang w:eastAsia="pt-BR"/>
        </w:rPr>
        <w:t>[...]</w:t>
      </w:r>
    </w:p>
    <w:p w14:paraId="45D08CB2"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41" w:name="art25§1"/>
      <w:bookmarkStart w:id="42" w:name="_Hlk77766631"/>
      <w:bookmarkEnd w:id="41"/>
      <w:r w:rsidRPr="00664954">
        <w:rPr>
          <w:rFonts w:ascii="Times New Roman" w:eastAsia="Times New Roman" w:hAnsi="Times New Roman"/>
          <w:color w:val="000000"/>
          <w:sz w:val="20"/>
          <w:szCs w:val="20"/>
          <w:lang w:eastAsia="pt-BR"/>
        </w:rPr>
        <w:t>§ 1</w:t>
      </w:r>
      <w:r w:rsidRPr="00664954">
        <w:rPr>
          <w:rFonts w:ascii="Times New Roman" w:eastAsia="Times New Roman" w:hAnsi="Times New Roman"/>
          <w:color w:val="000000"/>
          <w:sz w:val="20"/>
          <w:szCs w:val="20"/>
          <w:u w:val="single"/>
          <w:vertAlign w:val="superscript"/>
          <w:lang w:eastAsia="pt-BR"/>
        </w:rPr>
        <w:t>o</w:t>
      </w:r>
      <w:r w:rsidRPr="00664954">
        <w:rPr>
          <w:rFonts w:ascii="Times New Roman" w:eastAsia="Times New Roman" w:hAnsi="Times New Roman"/>
          <w:color w:val="000000"/>
          <w:sz w:val="20"/>
          <w:szCs w:val="20"/>
          <w:lang w:eastAsia="pt-BR"/>
        </w:rPr>
        <w:t>  </w:t>
      </w:r>
      <w:bookmarkEnd w:id="42"/>
      <w:r w:rsidRPr="00664954">
        <w:rPr>
          <w:rFonts w:ascii="Times New Roman" w:eastAsia="Times New Roman" w:hAnsi="Times New Roman"/>
          <w:color w:val="000000"/>
          <w:sz w:val="20"/>
          <w:szCs w:val="20"/>
          <w:lang w:eastAsia="pt-BR"/>
        </w:rPr>
        <w:t>Considera-se de notória especialização o profissional ou empresa cujo conceito no campo de sua especialidade, decorrente de desempenho anterior, estudos, experiências, publicações, organização, aparelhamento, equipe técnica, ou de outros requisitos relacionados com suas atividades, permita inferir que o seu trabalho é essencial e indiscutivelmente o mais adequado à plena satisfação do objeto do contrato.</w:t>
      </w:r>
      <w:bookmarkStart w:id="43" w:name="art25§2"/>
      <w:bookmarkEnd w:id="43"/>
      <w:r w:rsidRPr="00664954">
        <w:rPr>
          <w:rFonts w:ascii="Times New Roman" w:eastAsia="Times New Roman" w:hAnsi="Times New Roman"/>
          <w:color w:val="000000"/>
          <w:sz w:val="20"/>
          <w:szCs w:val="20"/>
          <w:lang w:eastAsia="pt-BR"/>
        </w:rPr>
        <w:t xml:space="preserve"> </w:t>
      </w:r>
      <w:r>
        <w:rPr>
          <w:rFonts w:ascii="Times New Roman" w:eastAsia="Times New Roman" w:hAnsi="Times New Roman"/>
          <w:color w:val="000000"/>
          <w:sz w:val="20"/>
          <w:szCs w:val="20"/>
          <w:lang w:eastAsia="pt-BR"/>
        </w:rPr>
        <w:t>(g</w:t>
      </w:r>
      <w:r w:rsidRPr="00664954">
        <w:rPr>
          <w:rFonts w:ascii="Times New Roman" w:eastAsia="Times New Roman" w:hAnsi="Times New Roman"/>
          <w:color w:val="000000"/>
          <w:sz w:val="20"/>
          <w:szCs w:val="20"/>
          <w:lang w:eastAsia="pt-BR"/>
        </w:rPr>
        <w:t>rifos nossos</w:t>
      </w:r>
      <w:r>
        <w:rPr>
          <w:rFonts w:ascii="Times New Roman" w:eastAsia="Times New Roman" w:hAnsi="Times New Roman"/>
          <w:color w:val="000000"/>
          <w:sz w:val="20"/>
          <w:szCs w:val="20"/>
          <w:lang w:eastAsia="pt-BR"/>
        </w:rPr>
        <w:t>)</w:t>
      </w:r>
    </w:p>
    <w:p w14:paraId="6CB27023"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Pr>
          <w:sz w:val="20"/>
          <w:szCs w:val="20"/>
        </w:rPr>
        <w:pict w14:anchorId="1752EC3B">
          <v:rect id="_x0000_i1151" style="width:453.55pt;height:1.5pt" o:hralign="center" o:hrstd="t" o:hr="t" fillcolor="#a0a0a0" stroked="f"/>
        </w:pict>
      </w:r>
    </w:p>
    <w:p w14:paraId="1484E900"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423FA4">
        <w:rPr>
          <w:b/>
          <w:color w:val="000000"/>
          <w:sz w:val="20"/>
          <w:szCs w:val="20"/>
        </w:rPr>
        <w:t>Art. 13</w:t>
      </w:r>
      <w:r w:rsidRPr="00664954">
        <w:rPr>
          <w:color w:val="000000"/>
          <w:sz w:val="20"/>
          <w:szCs w:val="20"/>
        </w:rPr>
        <w:t>.  Para os fins desta Lei, consideram-se serviços técnicos profissionais especializados os trabalhos relativos a:</w:t>
      </w:r>
    </w:p>
    <w:p w14:paraId="49EB6942"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664954">
        <w:rPr>
          <w:color w:val="000000"/>
          <w:sz w:val="20"/>
          <w:szCs w:val="20"/>
        </w:rPr>
        <w:t>I - estudos técnicos, planejamentos e projetos básicos ou executivos;</w:t>
      </w:r>
    </w:p>
    <w:p w14:paraId="6731F505"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664954">
        <w:rPr>
          <w:color w:val="000000"/>
          <w:sz w:val="20"/>
          <w:szCs w:val="20"/>
        </w:rPr>
        <w:t>II - pareceres, perícias e avaliações em geral;</w:t>
      </w:r>
    </w:p>
    <w:p w14:paraId="0291BE2D"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664954">
        <w:rPr>
          <w:color w:val="000000"/>
          <w:sz w:val="20"/>
          <w:szCs w:val="20"/>
        </w:rPr>
        <w:t xml:space="preserve">III - assessorias ou consultorias técnicas e auditorias financeiras ou tributárias;  </w:t>
      </w:r>
    </w:p>
    <w:p w14:paraId="2C397367"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664954">
        <w:rPr>
          <w:color w:val="000000"/>
          <w:sz w:val="20"/>
          <w:szCs w:val="20"/>
        </w:rPr>
        <w:t>IV - fiscalização, supervisão ou gerenciamento de obras ou serviços;</w:t>
      </w:r>
    </w:p>
    <w:p w14:paraId="330D12F5"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664954">
        <w:rPr>
          <w:color w:val="000000"/>
          <w:sz w:val="20"/>
          <w:szCs w:val="20"/>
        </w:rPr>
        <w:t>V - patrocínio ou defesa de causas judiciais ou administrativas;</w:t>
      </w:r>
    </w:p>
    <w:p w14:paraId="179D1800"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664954">
        <w:rPr>
          <w:color w:val="000000"/>
          <w:sz w:val="20"/>
          <w:szCs w:val="20"/>
        </w:rPr>
        <w:t>VI - treinamento e aperfeiçoamento de pessoal;</w:t>
      </w:r>
    </w:p>
    <w:p w14:paraId="00AE670F"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664954">
        <w:rPr>
          <w:color w:val="000000"/>
          <w:sz w:val="20"/>
          <w:szCs w:val="20"/>
        </w:rPr>
        <w:t>VII - restauração de obras de arte e bens de valor histórico.</w:t>
      </w:r>
    </w:p>
    <w:p w14:paraId="3DB4609F"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664954">
        <w:rPr>
          <w:color w:val="000000"/>
          <w:sz w:val="20"/>
          <w:szCs w:val="20"/>
        </w:rPr>
        <w:t>VIII - (Vetado).</w:t>
      </w:r>
      <w:r w:rsidRPr="00664954">
        <w:rPr>
          <w:sz w:val="20"/>
          <w:szCs w:val="20"/>
        </w:rPr>
        <w:t xml:space="preserve"> </w:t>
      </w:r>
    </w:p>
    <w:p w14:paraId="4BEB9A1D"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664954">
        <w:rPr>
          <w:color w:val="000000"/>
          <w:sz w:val="20"/>
          <w:szCs w:val="20"/>
        </w:rPr>
        <w:t>§ 1</w:t>
      </w:r>
      <w:r w:rsidRPr="00664954">
        <w:rPr>
          <w:color w:val="000000"/>
          <w:sz w:val="20"/>
          <w:szCs w:val="20"/>
          <w:u w:val="single"/>
          <w:vertAlign w:val="superscript"/>
        </w:rPr>
        <w:t>o</w:t>
      </w:r>
      <w:r w:rsidRPr="00664954">
        <w:rPr>
          <w:color w:val="000000"/>
          <w:sz w:val="20"/>
          <w:szCs w:val="20"/>
        </w:rPr>
        <w:t> Ressalvados os casos de inexigibilidade de licitação, os contratos para a prestação de serviços técnicos profissionais especializados deverão, preferencialmente, ser celebrados mediante a realização de concurso, com estipulação prévia de prêmio ou remuneração.</w:t>
      </w:r>
    </w:p>
    <w:p w14:paraId="2884347C"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664954">
        <w:rPr>
          <w:color w:val="000000"/>
          <w:sz w:val="20"/>
          <w:szCs w:val="20"/>
        </w:rPr>
        <w:t>§ 2</w:t>
      </w:r>
      <w:r w:rsidRPr="00664954">
        <w:rPr>
          <w:color w:val="000000"/>
          <w:sz w:val="20"/>
          <w:szCs w:val="20"/>
          <w:u w:val="single"/>
          <w:vertAlign w:val="superscript"/>
        </w:rPr>
        <w:t>o</w:t>
      </w:r>
      <w:r w:rsidRPr="00664954">
        <w:rPr>
          <w:color w:val="000000"/>
          <w:sz w:val="20"/>
          <w:szCs w:val="20"/>
        </w:rPr>
        <w:t> Aos serviços técnicos previstos neste artigo aplica-se, no que couber, o disposto no art. 111 desta Lei.</w:t>
      </w:r>
    </w:p>
    <w:p w14:paraId="72DE4CBD"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664954">
        <w:rPr>
          <w:color w:val="000000"/>
          <w:sz w:val="20"/>
          <w:szCs w:val="20"/>
        </w:rPr>
        <w:t>§ 3</w:t>
      </w:r>
      <w:r w:rsidRPr="00664954">
        <w:rPr>
          <w:color w:val="000000"/>
          <w:sz w:val="20"/>
          <w:szCs w:val="20"/>
          <w:u w:val="single"/>
          <w:vertAlign w:val="superscript"/>
        </w:rPr>
        <w:t>o</w:t>
      </w:r>
      <w:r w:rsidRPr="00664954">
        <w:rPr>
          <w:color w:val="000000"/>
          <w:sz w:val="20"/>
          <w:szCs w:val="20"/>
        </w:rPr>
        <w:t> A empresa de prestação de serviços técnicos especializados que apresente relação de integrantes de seu corpo técnico em procedimento licitatório ou como elemento de justificação de dispensa ou inexigibilidade de licitação, ficará obrigada a garantir que os referidos integrantes realizem pessoal e diretamente os serviços objeto do contrato.</w:t>
      </w:r>
    </w:p>
    <w:p w14:paraId="5532EABE" w14:textId="77777777" w:rsidR="00DB4446" w:rsidRPr="00076821" w:rsidRDefault="00DB4446" w:rsidP="00DB4446">
      <w:pPr>
        <w:tabs>
          <w:tab w:val="left" w:pos="1344"/>
        </w:tabs>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Em 2020,</w:t>
      </w:r>
      <w:r w:rsidRPr="00076821">
        <w:rPr>
          <w:rFonts w:ascii="Times New Roman" w:hAnsi="Times New Roman"/>
          <w:szCs w:val="24"/>
        </w:rPr>
        <w:t xml:space="preserve"> com a entrada em vigor da </w:t>
      </w:r>
      <w:r w:rsidRPr="00397F93">
        <w:rPr>
          <w:rFonts w:ascii="Times New Roman" w:hAnsi="Times New Roman"/>
          <w:szCs w:val="24"/>
        </w:rPr>
        <w:t>Lei n. 14.039</w:t>
      </w:r>
      <w:r>
        <w:rPr>
          <w:rFonts w:ascii="Times New Roman" w:hAnsi="Times New Roman"/>
          <w:szCs w:val="24"/>
        </w:rPr>
        <w:t>/2020</w:t>
      </w:r>
      <w:r w:rsidRPr="00076821">
        <w:rPr>
          <w:rFonts w:ascii="Times New Roman" w:hAnsi="Times New Roman"/>
          <w:szCs w:val="24"/>
        </w:rPr>
        <w:t xml:space="preserve">, que alterou a </w:t>
      </w:r>
      <w:r w:rsidRPr="00C941F9">
        <w:rPr>
          <w:rFonts w:ascii="Times New Roman" w:hAnsi="Times New Roman"/>
          <w:szCs w:val="24"/>
        </w:rPr>
        <w:t>Lei n. 8.906/1994 (Estatuto da OAB)</w:t>
      </w:r>
      <w:r w:rsidRPr="00076821">
        <w:rPr>
          <w:rFonts w:ascii="Times New Roman" w:hAnsi="Times New Roman"/>
          <w:szCs w:val="24"/>
        </w:rPr>
        <w:t xml:space="preserve"> e o </w:t>
      </w:r>
      <w:r w:rsidRPr="00C941F9">
        <w:rPr>
          <w:rFonts w:ascii="Times New Roman" w:hAnsi="Times New Roman"/>
          <w:szCs w:val="24"/>
        </w:rPr>
        <w:t>Decreto-Lei n. 9.295/1946</w:t>
      </w:r>
      <w:r w:rsidRPr="00076821">
        <w:rPr>
          <w:rFonts w:ascii="Times New Roman" w:hAnsi="Times New Roman"/>
          <w:szCs w:val="24"/>
        </w:rPr>
        <w:t xml:space="preserve">, foi reconhecida a natureza técnica e singular dos serviços prestados por advogados e por profissionais de contabilidade </w:t>
      </w:r>
      <w:r w:rsidRPr="00076821">
        <w:rPr>
          <w:rFonts w:ascii="Times New Roman" w:eastAsia="Times New Roman" w:hAnsi="Times New Roman"/>
          <w:color w:val="000000"/>
          <w:szCs w:val="24"/>
          <w:lang w:eastAsia="pt-BR"/>
        </w:rPr>
        <w:t>quando comprovada sua notória especialização</w:t>
      </w:r>
      <w:r w:rsidRPr="00076821">
        <w:rPr>
          <w:rFonts w:ascii="Times New Roman" w:hAnsi="Times New Roman"/>
          <w:szCs w:val="24"/>
        </w:rPr>
        <w:t>, nestes termos:</w:t>
      </w:r>
    </w:p>
    <w:p w14:paraId="1D644D13" w14:textId="77777777" w:rsidR="00DB4446" w:rsidRPr="00570BED"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423FA4">
        <w:rPr>
          <w:rFonts w:ascii="Times New Roman" w:eastAsia="Times New Roman" w:hAnsi="Times New Roman"/>
          <w:b/>
          <w:color w:val="000000"/>
          <w:sz w:val="20"/>
          <w:szCs w:val="20"/>
          <w:lang w:eastAsia="pt-BR"/>
        </w:rPr>
        <w:t>Art. 1º</w:t>
      </w:r>
      <w:r w:rsidRPr="00FC347B">
        <w:rPr>
          <w:rFonts w:ascii="Times New Roman" w:eastAsia="Times New Roman" w:hAnsi="Times New Roman"/>
          <w:color w:val="000000"/>
          <w:sz w:val="20"/>
          <w:szCs w:val="20"/>
          <w:lang w:eastAsia="pt-BR"/>
        </w:rPr>
        <w:t> A </w:t>
      </w:r>
      <w:r w:rsidRPr="00C941F9">
        <w:rPr>
          <w:rFonts w:ascii="Times New Roman" w:eastAsia="Times New Roman" w:hAnsi="Times New Roman"/>
          <w:sz w:val="20"/>
          <w:szCs w:val="20"/>
          <w:lang w:eastAsia="pt-BR"/>
        </w:rPr>
        <w:t>Lei nº 8.906, de 4 de julho de 1994 (Estatuto da OAB)</w:t>
      </w:r>
      <w:r w:rsidRPr="00FC347B">
        <w:rPr>
          <w:rFonts w:ascii="Times New Roman" w:eastAsia="Times New Roman" w:hAnsi="Times New Roman"/>
          <w:color w:val="000000"/>
          <w:sz w:val="20"/>
          <w:szCs w:val="20"/>
          <w:lang w:eastAsia="pt-BR"/>
        </w:rPr>
        <w:t>, passa a vigorar acrescida do seguinte art. 3°-A:</w:t>
      </w:r>
    </w:p>
    <w:p w14:paraId="2BED8169" w14:textId="77777777" w:rsidR="00DB4446" w:rsidRPr="00570BED" w:rsidRDefault="00DB4446" w:rsidP="00DB4446">
      <w:pPr>
        <w:spacing w:before="120" w:after="120" w:line="240" w:lineRule="auto"/>
        <w:ind w:left="2835"/>
        <w:jc w:val="both"/>
        <w:rPr>
          <w:rFonts w:ascii="Times New Roman" w:eastAsia="Times New Roman" w:hAnsi="Times New Roman"/>
          <w:color w:val="000000"/>
          <w:sz w:val="20"/>
          <w:szCs w:val="20"/>
          <w:lang w:eastAsia="pt-BR"/>
        </w:rPr>
      </w:pPr>
      <w:r w:rsidRPr="00570BED">
        <w:rPr>
          <w:rFonts w:ascii="Times New Roman" w:eastAsia="Times New Roman" w:hAnsi="Times New Roman"/>
          <w:color w:val="000000" w:themeColor="text1"/>
          <w:sz w:val="20"/>
          <w:szCs w:val="20"/>
          <w:lang w:eastAsia="pt-BR"/>
        </w:rPr>
        <w:t>“</w:t>
      </w:r>
      <w:r w:rsidRPr="00C941F9">
        <w:rPr>
          <w:rFonts w:ascii="Times New Roman" w:eastAsia="Times New Roman" w:hAnsi="Times New Roman"/>
          <w:sz w:val="20"/>
          <w:szCs w:val="20"/>
          <w:lang w:eastAsia="pt-BR"/>
        </w:rPr>
        <w:t>Art.  3º-A</w:t>
      </w:r>
      <w:r w:rsidRPr="00FC347B">
        <w:rPr>
          <w:rFonts w:ascii="Times New Roman" w:eastAsia="Times New Roman" w:hAnsi="Times New Roman"/>
          <w:color w:val="000000" w:themeColor="text1"/>
          <w:sz w:val="20"/>
          <w:szCs w:val="20"/>
          <w:lang w:eastAsia="pt-BR"/>
        </w:rPr>
        <w:t>. </w:t>
      </w:r>
      <w:r w:rsidRPr="00FC347B">
        <w:rPr>
          <w:rFonts w:ascii="Times New Roman" w:eastAsia="Times New Roman" w:hAnsi="Times New Roman"/>
          <w:color w:val="000000"/>
          <w:sz w:val="20"/>
          <w:szCs w:val="20"/>
          <w:lang w:eastAsia="pt-BR"/>
        </w:rPr>
        <w:t xml:space="preserve">Os serviços profissionais de advogado são, por sua natureza, técnicos e singulares, quando comprovada sua notória especialização, nos </w:t>
      </w:r>
      <w:r w:rsidRPr="00570BED">
        <w:rPr>
          <w:rFonts w:ascii="Times New Roman" w:eastAsia="Times New Roman" w:hAnsi="Times New Roman"/>
          <w:color w:val="000000"/>
          <w:sz w:val="20"/>
          <w:szCs w:val="20"/>
          <w:lang w:eastAsia="pt-BR"/>
        </w:rPr>
        <w:t>termos da lei.</w:t>
      </w:r>
    </w:p>
    <w:p w14:paraId="518A52C3" w14:textId="77777777" w:rsidR="00DB4446" w:rsidRPr="00570BED" w:rsidRDefault="00DB4446" w:rsidP="00DB4446">
      <w:pPr>
        <w:spacing w:before="120" w:after="120" w:line="240" w:lineRule="auto"/>
        <w:ind w:left="2835"/>
        <w:jc w:val="both"/>
        <w:rPr>
          <w:rFonts w:ascii="Times New Roman" w:eastAsia="Times New Roman" w:hAnsi="Times New Roman"/>
          <w:color w:val="000000"/>
          <w:sz w:val="20"/>
          <w:szCs w:val="20"/>
          <w:lang w:eastAsia="pt-BR"/>
        </w:rPr>
      </w:pPr>
      <w:r w:rsidRPr="00570BED">
        <w:rPr>
          <w:rFonts w:ascii="Times New Roman" w:eastAsia="Times New Roman" w:hAnsi="Times New Roman"/>
          <w:color w:val="000000"/>
          <w:sz w:val="20"/>
          <w:szCs w:val="20"/>
          <w:lang w:eastAsia="pt-BR"/>
        </w:rPr>
        <w:t>Parágrafo único. Considera-se notória especialização o profissional ou a sociedade de advogados cujo conceito no campo de sua especialidade, decorrente de desempenho anterior, estudos, experiências, publicações, organização, aparelhamento, equipe técnica ou de outros requisitos relacionados com suas atividades, permita inferir que o seu trabalho é essencial e indiscutivelmente o mais adequado à plena satisfação do objeto do contrato.”</w:t>
      </w:r>
    </w:p>
    <w:p w14:paraId="4295F6D4"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44" w:name="art2"/>
      <w:bookmarkEnd w:id="44"/>
      <w:r w:rsidRPr="00423FA4">
        <w:rPr>
          <w:rFonts w:ascii="Times New Roman" w:eastAsia="Times New Roman" w:hAnsi="Times New Roman"/>
          <w:b/>
          <w:color w:val="000000"/>
          <w:sz w:val="20"/>
          <w:szCs w:val="20"/>
          <w:lang w:eastAsia="pt-BR"/>
        </w:rPr>
        <w:t>Art. 2º</w:t>
      </w:r>
      <w:r w:rsidRPr="00664954">
        <w:rPr>
          <w:rFonts w:ascii="Times New Roman" w:eastAsia="Times New Roman" w:hAnsi="Times New Roman"/>
          <w:color w:val="000000"/>
          <w:sz w:val="20"/>
          <w:szCs w:val="20"/>
          <w:lang w:eastAsia="pt-BR"/>
        </w:rPr>
        <w:t> O art. 25 do </w:t>
      </w:r>
      <w:r w:rsidRPr="00C941F9">
        <w:rPr>
          <w:rFonts w:ascii="Times New Roman" w:eastAsia="Times New Roman" w:hAnsi="Times New Roman"/>
          <w:sz w:val="20"/>
          <w:szCs w:val="20"/>
          <w:lang w:eastAsia="pt-BR"/>
        </w:rPr>
        <w:t>Decreto-Lei nº 9.295, de 27 de maio de 1946</w:t>
      </w:r>
      <w:r w:rsidRPr="00664954">
        <w:rPr>
          <w:rFonts w:ascii="Times New Roman" w:eastAsia="Times New Roman" w:hAnsi="Times New Roman"/>
          <w:color w:val="000000"/>
          <w:sz w:val="20"/>
          <w:szCs w:val="20"/>
          <w:lang w:eastAsia="pt-BR"/>
        </w:rPr>
        <w:t>, passa a vigorar acrescido dos seguintes §§ 1º e 2º:</w:t>
      </w:r>
    </w:p>
    <w:p w14:paraId="0E2B03C0" w14:textId="77777777" w:rsidR="00DB4446" w:rsidRPr="00FC347B" w:rsidRDefault="00DB4446" w:rsidP="00DB4446">
      <w:pPr>
        <w:spacing w:before="120" w:after="120" w:line="240" w:lineRule="auto"/>
        <w:ind w:left="2835"/>
        <w:jc w:val="both"/>
        <w:rPr>
          <w:rFonts w:ascii="Times New Roman" w:eastAsia="Times New Roman" w:hAnsi="Times New Roman"/>
          <w:color w:val="000000"/>
          <w:sz w:val="20"/>
          <w:szCs w:val="20"/>
          <w:lang w:eastAsia="pt-BR"/>
        </w:rPr>
      </w:pPr>
      <w:r w:rsidRPr="00FC347B">
        <w:rPr>
          <w:rFonts w:ascii="Times New Roman" w:eastAsia="Times New Roman" w:hAnsi="Times New Roman"/>
          <w:color w:val="000000"/>
          <w:sz w:val="20"/>
          <w:szCs w:val="20"/>
          <w:lang w:eastAsia="pt-BR"/>
        </w:rPr>
        <w:t>“</w:t>
      </w:r>
      <w:r w:rsidRPr="00C941F9">
        <w:rPr>
          <w:rFonts w:ascii="Times New Roman" w:eastAsia="Times New Roman" w:hAnsi="Times New Roman"/>
          <w:sz w:val="20"/>
          <w:szCs w:val="20"/>
          <w:lang w:eastAsia="pt-BR"/>
        </w:rPr>
        <w:t>Art. 25</w:t>
      </w:r>
      <w:r w:rsidRPr="00FC347B">
        <w:rPr>
          <w:rFonts w:ascii="Times New Roman" w:eastAsia="Times New Roman" w:hAnsi="Times New Roman"/>
          <w:color w:val="000000"/>
          <w:sz w:val="20"/>
          <w:szCs w:val="20"/>
          <w:lang w:eastAsia="pt-BR"/>
        </w:rPr>
        <w:t>.  ...........................................................................................................</w:t>
      </w:r>
    </w:p>
    <w:p w14:paraId="233BA356" w14:textId="77777777" w:rsidR="00DB4446" w:rsidRPr="00570BED" w:rsidRDefault="00DB4446" w:rsidP="00DB4446">
      <w:pPr>
        <w:spacing w:before="120" w:after="120" w:line="240" w:lineRule="auto"/>
        <w:ind w:left="2835"/>
        <w:jc w:val="both"/>
        <w:rPr>
          <w:rFonts w:ascii="Times New Roman" w:eastAsia="Times New Roman" w:hAnsi="Times New Roman"/>
          <w:color w:val="000000"/>
          <w:sz w:val="20"/>
          <w:szCs w:val="20"/>
          <w:lang w:eastAsia="pt-BR"/>
        </w:rPr>
      </w:pPr>
      <w:r w:rsidRPr="00570BED">
        <w:rPr>
          <w:rFonts w:ascii="Times New Roman" w:eastAsia="Times New Roman" w:hAnsi="Times New Roman"/>
          <w:color w:val="000000"/>
          <w:sz w:val="20"/>
          <w:szCs w:val="20"/>
          <w:lang w:eastAsia="pt-BR"/>
        </w:rPr>
        <w:t>.......................……………………………..…………………………………….</w:t>
      </w:r>
    </w:p>
    <w:p w14:paraId="41F5D1C4" w14:textId="77777777" w:rsidR="00DB4446" w:rsidRPr="00570BED" w:rsidRDefault="00DB4446" w:rsidP="00DB4446">
      <w:pPr>
        <w:spacing w:before="120" w:after="120" w:line="240" w:lineRule="auto"/>
        <w:ind w:left="2835"/>
        <w:jc w:val="both"/>
        <w:rPr>
          <w:rFonts w:ascii="Times New Roman" w:eastAsia="Times New Roman" w:hAnsi="Times New Roman"/>
          <w:color w:val="000000"/>
          <w:sz w:val="20"/>
          <w:szCs w:val="20"/>
          <w:lang w:eastAsia="pt-BR"/>
        </w:rPr>
      </w:pPr>
      <w:r w:rsidRPr="00570BED">
        <w:rPr>
          <w:rFonts w:ascii="Times New Roman" w:eastAsia="Times New Roman" w:hAnsi="Times New Roman"/>
          <w:color w:val="000000" w:themeColor="text1"/>
          <w:sz w:val="20"/>
          <w:szCs w:val="20"/>
          <w:lang w:eastAsia="pt-BR"/>
        </w:rPr>
        <w:t>§ 1º</w:t>
      </w:r>
      <w:r w:rsidRPr="00570BED">
        <w:rPr>
          <w:rFonts w:ascii="Times New Roman" w:eastAsia="Times New Roman" w:hAnsi="Times New Roman"/>
          <w:color w:val="000000" w:themeColor="text1"/>
          <w:sz w:val="20"/>
          <w:szCs w:val="20"/>
          <w:u w:val="single"/>
          <w:lang w:eastAsia="pt-BR"/>
        </w:rPr>
        <w:t> </w:t>
      </w:r>
      <w:r w:rsidRPr="00570BED">
        <w:rPr>
          <w:rFonts w:ascii="Times New Roman" w:eastAsia="Times New Roman" w:hAnsi="Times New Roman"/>
          <w:color w:val="000000"/>
          <w:sz w:val="20"/>
          <w:szCs w:val="20"/>
          <w:lang w:eastAsia="pt-BR"/>
        </w:rPr>
        <w:t>Os serviços profissionais de contabilidade são, por sua natureza, técnicos e singulares, quando comprovada sua notória especialização, nos termos da lei.</w:t>
      </w:r>
    </w:p>
    <w:p w14:paraId="0E7D1689" w14:textId="77777777" w:rsidR="00DB4446" w:rsidRPr="00397F93" w:rsidRDefault="00DB4446" w:rsidP="00DB4446">
      <w:pPr>
        <w:spacing w:before="120" w:after="120" w:line="240" w:lineRule="auto"/>
        <w:ind w:left="2835"/>
        <w:jc w:val="both"/>
        <w:rPr>
          <w:rFonts w:ascii="Times New Roman" w:eastAsia="Times New Roman" w:hAnsi="Times New Roman"/>
          <w:color w:val="000000"/>
          <w:sz w:val="20"/>
          <w:szCs w:val="20"/>
          <w:lang w:eastAsia="pt-BR"/>
        </w:rPr>
      </w:pPr>
      <w:r w:rsidRPr="00570BED">
        <w:rPr>
          <w:rFonts w:ascii="Times New Roman" w:eastAsia="Times New Roman" w:hAnsi="Times New Roman"/>
          <w:color w:val="000000"/>
          <w:sz w:val="20"/>
          <w:szCs w:val="20"/>
          <w:lang w:eastAsia="pt-BR"/>
        </w:rPr>
        <w:t xml:space="preserve">§ 2º  Considera-se notória especialização o profissional ou a sociedade de profissionais de contabilidade cujo conceito no campo de sua especialidade, decorrente de desempenho anterior, estudos, experiências, publicações, organização, aparelhamento, equipe técnica ou de outros requisitos relacionados com suas atividades, permita inferir que o seu trabalho é essencial e indiscutivelmente o mais adequado à plena satisfação do </w:t>
      </w:r>
      <w:r>
        <w:rPr>
          <w:rFonts w:ascii="Times New Roman" w:eastAsia="Times New Roman" w:hAnsi="Times New Roman"/>
          <w:color w:val="000000"/>
          <w:sz w:val="20"/>
          <w:szCs w:val="20"/>
          <w:lang w:eastAsia="pt-BR"/>
        </w:rPr>
        <w:t>objeto do contrato.” (NR)</w:t>
      </w:r>
    </w:p>
    <w:p w14:paraId="6FD64070" w14:textId="77777777" w:rsidR="00DB4446" w:rsidRPr="00F83AC9" w:rsidRDefault="00DB4446" w:rsidP="00DB4446">
      <w:pPr>
        <w:spacing w:before="120" w:after="120" w:line="240" w:lineRule="auto"/>
        <w:jc w:val="both"/>
        <w:rPr>
          <w:rFonts w:ascii="Times New Roman" w:hAnsi="Times New Roman"/>
          <w:bCs/>
          <w:szCs w:val="24"/>
        </w:rPr>
      </w:pPr>
      <w:r>
        <w:rPr>
          <w:rFonts w:ascii="Times New Roman" w:hAnsi="Times New Roman"/>
          <w:bCs/>
          <w:szCs w:val="24"/>
        </w:rPr>
        <w:t>Por fim</w:t>
      </w:r>
      <w:r w:rsidRPr="00F83AC9">
        <w:rPr>
          <w:rFonts w:ascii="Times New Roman" w:hAnsi="Times New Roman"/>
          <w:bCs/>
          <w:szCs w:val="24"/>
        </w:rPr>
        <w:t xml:space="preserve">, recentemente, no dia 1º de abril de 2021, foi publicada a </w:t>
      </w:r>
      <w:r w:rsidRPr="00C941F9">
        <w:rPr>
          <w:rFonts w:ascii="Times New Roman" w:hAnsi="Times New Roman"/>
          <w:bCs/>
          <w:szCs w:val="24"/>
        </w:rPr>
        <w:t>Lei n. 14.133/2021</w:t>
      </w:r>
      <w:r>
        <w:rPr>
          <w:rFonts w:ascii="Times New Roman" w:hAnsi="Times New Roman"/>
          <w:bCs/>
          <w:szCs w:val="24"/>
        </w:rPr>
        <w:t xml:space="preserve"> – N</w:t>
      </w:r>
      <w:r w:rsidRPr="00F83AC9">
        <w:rPr>
          <w:rFonts w:ascii="Times New Roman" w:hAnsi="Times New Roman"/>
          <w:bCs/>
          <w:szCs w:val="24"/>
        </w:rPr>
        <w:t>ova Lei de Licitações e Contratos Administrativos, em substituição à</w:t>
      </w:r>
      <w:r>
        <w:rPr>
          <w:rFonts w:ascii="Times New Roman" w:hAnsi="Times New Roman"/>
          <w:bCs/>
          <w:szCs w:val="24"/>
        </w:rPr>
        <w:t>s</w:t>
      </w:r>
      <w:r w:rsidRPr="00F83AC9">
        <w:rPr>
          <w:rFonts w:ascii="Times New Roman" w:hAnsi="Times New Roman"/>
          <w:bCs/>
          <w:szCs w:val="24"/>
        </w:rPr>
        <w:t xml:space="preserve"> </w:t>
      </w:r>
      <w:r w:rsidRPr="00C941F9">
        <w:rPr>
          <w:rFonts w:ascii="Times New Roman" w:hAnsi="Times New Roman"/>
          <w:bCs/>
          <w:szCs w:val="24"/>
        </w:rPr>
        <w:t>Lei</w:t>
      </w:r>
      <w:r>
        <w:rPr>
          <w:rFonts w:ascii="Times New Roman" w:hAnsi="Times New Roman"/>
          <w:bCs/>
          <w:szCs w:val="24"/>
        </w:rPr>
        <w:t>s</w:t>
      </w:r>
      <w:r w:rsidRPr="00C941F9">
        <w:rPr>
          <w:rFonts w:ascii="Times New Roman" w:hAnsi="Times New Roman"/>
          <w:bCs/>
          <w:szCs w:val="24"/>
        </w:rPr>
        <w:t xml:space="preserve"> n. 8.666/1993</w:t>
      </w:r>
      <w:r w:rsidRPr="00F83AC9">
        <w:rPr>
          <w:rStyle w:val="Hyperlink"/>
          <w:rFonts w:ascii="Times New Roman" w:hAnsi="Times New Roman"/>
          <w:bCs/>
          <w:color w:val="000000" w:themeColor="text1"/>
          <w:szCs w:val="24"/>
          <w:u w:val="none"/>
        </w:rPr>
        <w:t>,</w:t>
      </w:r>
      <w:r w:rsidRPr="00F83AC9">
        <w:rPr>
          <w:rStyle w:val="Hyperlink"/>
          <w:rFonts w:ascii="Times New Roman" w:hAnsi="Times New Roman"/>
          <w:bCs/>
          <w:szCs w:val="24"/>
          <w:u w:val="none"/>
        </w:rPr>
        <w:t xml:space="preserve"> </w:t>
      </w:r>
      <w:r w:rsidRPr="00C941F9">
        <w:rPr>
          <w:rFonts w:ascii="Times New Roman" w:hAnsi="Times New Roman"/>
          <w:bCs/>
          <w:szCs w:val="24"/>
        </w:rPr>
        <w:t>10.520/2002</w:t>
      </w:r>
      <w:r w:rsidRPr="00F83AC9">
        <w:rPr>
          <w:rStyle w:val="Hyperlink"/>
          <w:rFonts w:ascii="Times New Roman" w:hAnsi="Times New Roman"/>
          <w:bCs/>
          <w:szCs w:val="24"/>
          <w:u w:val="none"/>
        </w:rPr>
        <w:t xml:space="preserve"> </w:t>
      </w:r>
      <w:r w:rsidRPr="00F83AC9">
        <w:rPr>
          <w:rStyle w:val="Hyperlink"/>
          <w:rFonts w:ascii="Times New Roman" w:hAnsi="Times New Roman"/>
          <w:bCs/>
          <w:color w:val="000000" w:themeColor="text1"/>
          <w:szCs w:val="24"/>
          <w:u w:val="none"/>
        </w:rPr>
        <w:t xml:space="preserve">e </w:t>
      </w:r>
      <w:r w:rsidRPr="00C941F9">
        <w:rPr>
          <w:rFonts w:ascii="Times New Roman" w:hAnsi="Times New Roman"/>
          <w:bCs/>
          <w:szCs w:val="24"/>
        </w:rPr>
        <w:t>Lei 12.</w:t>
      </w:r>
      <w:r w:rsidRPr="00C941F9">
        <w:rPr>
          <w:rFonts w:ascii="Times New Roman" w:hAnsi="Times New Roman"/>
        </w:rPr>
        <w:t>462/2011</w:t>
      </w:r>
      <w:r w:rsidRPr="00F83AC9">
        <w:rPr>
          <w:rFonts w:ascii="Times New Roman" w:hAnsi="Times New Roman"/>
          <w:bCs/>
          <w:szCs w:val="24"/>
        </w:rPr>
        <w:t>. Nesse particular, relativamente aos requisitos para a contratação direta de serviços técnicos por inexigibilidade</w:t>
      </w:r>
      <w:r>
        <w:rPr>
          <w:rFonts w:ascii="Times New Roman" w:hAnsi="Times New Roman"/>
          <w:bCs/>
          <w:szCs w:val="24"/>
        </w:rPr>
        <w:t>,</w:t>
      </w:r>
      <w:r w:rsidRPr="00F83AC9">
        <w:rPr>
          <w:rFonts w:ascii="Times New Roman" w:hAnsi="Times New Roman"/>
          <w:bCs/>
          <w:szCs w:val="24"/>
        </w:rPr>
        <w:t xml:space="preserve"> o </w:t>
      </w:r>
      <w:r w:rsidRPr="001A5E2E">
        <w:rPr>
          <w:rFonts w:ascii="Times New Roman" w:hAnsi="Times New Roman"/>
          <w:bCs/>
          <w:szCs w:val="24"/>
        </w:rPr>
        <w:t>inciso III do art. 74 da novel legislação</w:t>
      </w:r>
      <w:r w:rsidRPr="00F83AC9">
        <w:rPr>
          <w:rFonts w:ascii="Times New Roman" w:hAnsi="Times New Roman"/>
          <w:bCs/>
          <w:szCs w:val="24"/>
        </w:rPr>
        <w:t xml:space="preserve">, </w:t>
      </w:r>
      <w:r>
        <w:rPr>
          <w:rFonts w:ascii="Times New Roman" w:hAnsi="Times New Roman"/>
          <w:b/>
          <w:szCs w:val="24"/>
        </w:rPr>
        <w:t>suprimiu</w:t>
      </w:r>
      <w:r w:rsidRPr="00F83AC9">
        <w:rPr>
          <w:rFonts w:ascii="Times New Roman" w:hAnsi="Times New Roman"/>
          <w:b/>
          <w:szCs w:val="24"/>
        </w:rPr>
        <w:t xml:space="preserve"> a exigência relativa à singularidade do serviço</w:t>
      </w:r>
      <w:r w:rsidRPr="00F83AC9">
        <w:rPr>
          <w:rFonts w:ascii="Times New Roman" w:hAnsi="Times New Roman"/>
          <w:bCs/>
          <w:szCs w:val="24"/>
        </w:rPr>
        <w:t>:</w:t>
      </w:r>
    </w:p>
    <w:p w14:paraId="0972EB26"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r w:rsidRPr="00423FA4">
        <w:rPr>
          <w:rFonts w:ascii="Times New Roman" w:eastAsia="Times New Roman" w:hAnsi="Times New Roman"/>
          <w:b/>
          <w:color w:val="000000"/>
          <w:sz w:val="20"/>
          <w:szCs w:val="20"/>
          <w:lang w:eastAsia="pt-BR"/>
        </w:rPr>
        <w:t>Art. 74</w:t>
      </w:r>
      <w:r w:rsidRPr="00664954">
        <w:rPr>
          <w:rFonts w:ascii="Times New Roman" w:eastAsia="Times New Roman" w:hAnsi="Times New Roman"/>
          <w:color w:val="000000"/>
          <w:sz w:val="20"/>
          <w:szCs w:val="20"/>
          <w:lang w:eastAsia="pt-BR"/>
        </w:rPr>
        <w:t>. É inexigível a licitação quando inviável a competição, em especial nos casos de:</w:t>
      </w:r>
    </w:p>
    <w:p w14:paraId="18B3B7FF"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bookmarkStart w:id="45" w:name="art74i"/>
      <w:bookmarkEnd w:id="45"/>
      <w:r w:rsidRPr="00664954">
        <w:rPr>
          <w:rFonts w:ascii="Times New Roman" w:eastAsia="Times New Roman" w:hAnsi="Times New Roman"/>
          <w:color w:val="000000"/>
          <w:sz w:val="20"/>
          <w:szCs w:val="20"/>
          <w:lang w:eastAsia="pt-BR"/>
        </w:rPr>
        <w:t>[...]</w:t>
      </w:r>
    </w:p>
    <w:p w14:paraId="41A6650A"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bookmarkStart w:id="46" w:name="art74iii"/>
      <w:bookmarkEnd w:id="46"/>
      <w:r w:rsidRPr="00664954">
        <w:rPr>
          <w:rFonts w:ascii="Times New Roman" w:eastAsia="Times New Roman" w:hAnsi="Times New Roman"/>
          <w:color w:val="000000"/>
          <w:sz w:val="20"/>
          <w:szCs w:val="20"/>
          <w:lang w:eastAsia="pt-BR"/>
        </w:rPr>
        <w:t xml:space="preserve">III - </w:t>
      </w:r>
      <w:r w:rsidRPr="00664954">
        <w:rPr>
          <w:rFonts w:ascii="Times New Roman" w:eastAsia="Times New Roman" w:hAnsi="Times New Roman"/>
          <w:b/>
          <w:bCs/>
          <w:color w:val="000000"/>
          <w:sz w:val="20"/>
          <w:szCs w:val="20"/>
          <w:lang w:eastAsia="pt-BR"/>
        </w:rPr>
        <w:t>contratação dos seguintes serviços técnicos especializados de natureza predominantemente intelectual com profissionais ou empresas de notória especialização</w:t>
      </w:r>
      <w:r w:rsidRPr="00664954">
        <w:rPr>
          <w:rFonts w:ascii="Times New Roman" w:eastAsia="Times New Roman" w:hAnsi="Times New Roman"/>
          <w:color w:val="000000"/>
          <w:sz w:val="20"/>
          <w:szCs w:val="20"/>
          <w:lang w:eastAsia="pt-BR"/>
        </w:rPr>
        <w:t>, vedada a inexigibilidade para serviços de publicidade e divulgação:</w:t>
      </w:r>
    </w:p>
    <w:p w14:paraId="277EFB57"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bookmarkStart w:id="47" w:name="art74iiia"/>
      <w:bookmarkEnd w:id="47"/>
      <w:r w:rsidRPr="00664954">
        <w:rPr>
          <w:rFonts w:ascii="Times New Roman" w:eastAsia="Times New Roman" w:hAnsi="Times New Roman"/>
          <w:color w:val="000000"/>
          <w:sz w:val="20"/>
          <w:szCs w:val="20"/>
          <w:lang w:eastAsia="pt-BR"/>
        </w:rPr>
        <w:t>a) estudos técnicos, planejamentos, projetos básicos ou projetos executivos;</w:t>
      </w:r>
    </w:p>
    <w:p w14:paraId="4D7CEFC1"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bookmarkStart w:id="48" w:name="art74iiib"/>
      <w:bookmarkEnd w:id="48"/>
      <w:r w:rsidRPr="00664954">
        <w:rPr>
          <w:rFonts w:ascii="Times New Roman" w:eastAsia="Times New Roman" w:hAnsi="Times New Roman"/>
          <w:color w:val="000000"/>
          <w:sz w:val="20"/>
          <w:szCs w:val="20"/>
          <w:lang w:eastAsia="pt-BR"/>
        </w:rPr>
        <w:t>b) pareceres, perícias e avaliações em geral;</w:t>
      </w:r>
    </w:p>
    <w:p w14:paraId="4D068CF7"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bookmarkStart w:id="49" w:name="art74iiic"/>
      <w:bookmarkEnd w:id="49"/>
      <w:r w:rsidRPr="00664954">
        <w:rPr>
          <w:rFonts w:ascii="Times New Roman" w:eastAsia="Times New Roman" w:hAnsi="Times New Roman"/>
          <w:color w:val="000000"/>
          <w:sz w:val="20"/>
          <w:szCs w:val="20"/>
          <w:lang w:eastAsia="pt-BR"/>
        </w:rPr>
        <w:t>c) assessorias ou consultorias técnicas e auditorias financeiras ou tributárias;</w:t>
      </w:r>
    </w:p>
    <w:p w14:paraId="0F5AAF02"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bookmarkStart w:id="50" w:name="art74iiid"/>
      <w:bookmarkEnd w:id="50"/>
      <w:r w:rsidRPr="00664954">
        <w:rPr>
          <w:rFonts w:ascii="Times New Roman" w:eastAsia="Times New Roman" w:hAnsi="Times New Roman"/>
          <w:color w:val="000000"/>
          <w:sz w:val="20"/>
          <w:szCs w:val="20"/>
          <w:lang w:eastAsia="pt-BR"/>
        </w:rPr>
        <w:t>d) fiscalização, supervisão ou gerenciamento de obras ou serviços;</w:t>
      </w:r>
    </w:p>
    <w:p w14:paraId="24F899F3"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bookmarkStart w:id="51" w:name="art74iiie"/>
      <w:bookmarkEnd w:id="51"/>
      <w:r w:rsidRPr="00664954">
        <w:rPr>
          <w:rFonts w:ascii="Times New Roman" w:eastAsia="Times New Roman" w:hAnsi="Times New Roman"/>
          <w:color w:val="000000"/>
          <w:sz w:val="20"/>
          <w:szCs w:val="20"/>
          <w:lang w:eastAsia="pt-BR"/>
        </w:rPr>
        <w:t>e) patrocínio ou defesa de causas judiciais ou administrativas;</w:t>
      </w:r>
    </w:p>
    <w:p w14:paraId="7036B7EC"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bookmarkStart w:id="52" w:name="art74iiif"/>
      <w:bookmarkEnd w:id="52"/>
      <w:r w:rsidRPr="00664954">
        <w:rPr>
          <w:rFonts w:ascii="Times New Roman" w:eastAsia="Times New Roman" w:hAnsi="Times New Roman"/>
          <w:color w:val="000000"/>
          <w:sz w:val="20"/>
          <w:szCs w:val="20"/>
          <w:lang w:eastAsia="pt-BR"/>
        </w:rPr>
        <w:t>f) treinamento e aperfeiçoamento de pessoal;</w:t>
      </w:r>
    </w:p>
    <w:p w14:paraId="7E3ABEDC"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bookmarkStart w:id="53" w:name="art74iiig"/>
      <w:bookmarkEnd w:id="53"/>
      <w:r w:rsidRPr="00664954">
        <w:rPr>
          <w:rFonts w:ascii="Times New Roman" w:eastAsia="Times New Roman" w:hAnsi="Times New Roman"/>
          <w:color w:val="000000"/>
          <w:sz w:val="20"/>
          <w:szCs w:val="20"/>
          <w:lang w:eastAsia="pt-BR"/>
        </w:rPr>
        <w:t>g) restauração de obras de arte e de bens de valor histórico;</w:t>
      </w:r>
    </w:p>
    <w:p w14:paraId="2EB8EDF1"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bookmarkStart w:id="54" w:name="art74iiih"/>
      <w:bookmarkEnd w:id="54"/>
      <w:r w:rsidRPr="00664954">
        <w:rPr>
          <w:rFonts w:ascii="Times New Roman" w:eastAsia="Times New Roman" w:hAnsi="Times New Roman"/>
          <w:color w:val="000000"/>
          <w:sz w:val="20"/>
          <w:szCs w:val="20"/>
          <w:lang w:eastAsia="pt-BR"/>
        </w:rPr>
        <w:t>h) controles de qualidade e tecnológico, análises, testes e ensaios de campo e laboratoriais, instrumentação e monitoramento de parâmetros específicos de obras e do meio ambiente e demais serviços de engenharia que se enquadrem no disposto neste inciso;</w:t>
      </w:r>
      <w:bookmarkStart w:id="55" w:name="art74iv"/>
      <w:bookmarkStart w:id="56" w:name="art74§1"/>
      <w:bookmarkStart w:id="57" w:name="art74§3"/>
      <w:bookmarkStart w:id="58" w:name="art74§5"/>
      <w:bookmarkEnd w:id="55"/>
      <w:bookmarkEnd w:id="56"/>
      <w:bookmarkEnd w:id="57"/>
      <w:bookmarkEnd w:id="58"/>
      <w:r w:rsidRPr="00664954">
        <w:rPr>
          <w:rFonts w:ascii="Times New Roman" w:eastAsia="Times New Roman" w:hAnsi="Times New Roman"/>
          <w:color w:val="000000"/>
          <w:sz w:val="20"/>
          <w:szCs w:val="20"/>
          <w:lang w:eastAsia="pt-BR"/>
        </w:rPr>
        <w:t xml:space="preserve"> </w:t>
      </w:r>
      <w:r>
        <w:rPr>
          <w:rFonts w:ascii="Times New Roman" w:eastAsia="Times New Roman" w:hAnsi="Times New Roman"/>
          <w:color w:val="000000"/>
          <w:sz w:val="20"/>
          <w:szCs w:val="20"/>
          <w:lang w:eastAsia="pt-BR"/>
        </w:rPr>
        <w:t>(g</w:t>
      </w:r>
      <w:r w:rsidRPr="00664954">
        <w:rPr>
          <w:rFonts w:ascii="Times New Roman" w:eastAsia="Times New Roman" w:hAnsi="Times New Roman"/>
          <w:color w:val="000000"/>
          <w:sz w:val="20"/>
          <w:szCs w:val="20"/>
          <w:lang w:eastAsia="pt-BR"/>
        </w:rPr>
        <w:t>rifos nossos</w:t>
      </w:r>
      <w:r>
        <w:rPr>
          <w:rFonts w:ascii="Times New Roman" w:eastAsia="Times New Roman" w:hAnsi="Times New Roman"/>
          <w:color w:val="000000"/>
          <w:sz w:val="20"/>
          <w:szCs w:val="20"/>
          <w:lang w:eastAsia="pt-BR"/>
        </w:rPr>
        <w:t>)</w:t>
      </w:r>
    </w:p>
    <w:p w14:paraId="078CFF4F" w14:textId="77777777" w:rsidR="00DB4446" w:rsidRPr="00664954" w:rsidRDefault="00DB4446" w:rsidP="00DB4446">
      <w:pPr>
        <w:spacing w:before="120" w:after="120" w:line="240" w:lineRule="auto"/>
        <w:jc w:val="both"/>
        <w:rPr>
          <w:rFonts w:ascii="Times New Roman" w:hAnsi="Times New Roman"/>
          <w:bCs/>
          <w:szCs w:val="24"/>
        </w:rPr>
      </w:pPr>
      <w:r w:rsidRPr="00664954">
        <w:rPr>
          <w:rFonts w:ascii="Times New Roman" w:hAnsi="Times New Roman"/>
          <w:bCs/>
          <w:szCs w:val="24"/>
        </w:rPr>
        <w:t xml:space="preserve">Ademais, para maior </w:t>
      </w:r>
      <w:r>
        <w:rPr>
          <w:rFonts w:ascii="Times New Roman" w:hAnsi="Times New Roman"/>
          <w:bCs/>
          <w:szCs w:val="24"/>
        </w:rPr>
        <w:t>clareza</w:t>
      </w:r>
      <w:r w:rsidRPr="00664954">
        <w:rPr>
          <w:rFonts w:ascii="Times New Roman" w:hAnsi="Times New Roman"/>
          <w:bCs/>
          <w:szCs w:val="24"/>
        </w:rPr>
        <w:t>, consignou</w:t>
      </w:r>
      <w:r>
        <w:rPr>
          <w:rFonts w:ascii="Times New Roman" w:hAnsi="Times New Roman"/>
          <w:bCs/>
          <w:szCs w:val="24"/>
        </w:rPr>
        <w:t xml:space="preserve"> o</w:t>
      </w:r>
      <w:r w:rsidRPr="00664954">
        <w:rPr>
          <w:rFonts w:ascii="Times New Roman" w:hAnsi="Times New Roman"/>
          <w:bCs/>
          <w:szCs w:val="24"/>
        </w:rPr>
        <w:t xml:space="preserve"> </w:t>
      </w:r>
      <w:r w:rsidRPr="00BA4A32">
        <w:rPr>
          <w:rFonts w:ascii="Times New Roman" w:eastAsia="Times New Roman" w:hAnsi="Times New Roman"/>
          <w:bCs/>
          <w:szCs w:val="24"/>
          <w:lang w:eastAsia="pt-BR"/>
        </w:rPr>
        <w:t>§3º</w:t>
      </w:r>
      <w:r w:rsidRPr="00664954">
        <w:rPr>
          <w:rFonts w:ascii="Times New Roman" w:eastAsia="Times New Roman" w:hAnsi="Times New Roman"/>
          <w:bCs/>
          <w:color w:val="000000"/>
          <w:szCs w:val="24"/>
          <w:lang w:eastAsia="pt-BR"/>
        </w:rPr>
        <w:t xml:space="preserve"> do referido dispositivo sobre a notória especialização:</w:t>
      </w:r>
    </w:p>
    <w:p w14:paraId="472B3B7C" w14:textId="77777777" w:rsidR="00DB4446" w:rsidRPr="00664954" w:rsidRDefault="00DB4446" w:rsidP="00DB4446">
      <w:pPr>
        <w:spacing w:before="120" w:after="120" w:line="240" w:lineRule="auto"/>
        <w:ind w:left="2268"/>
        <w:jc w:val="both"/>
        <w:rPr>
          <w:rFonts w:ascii="Times New Roman" w:eastAsia="Times New Roman" w:hAnsi="Times New Roman"/>
          <w:color w:val="000000"/>
          <w:sz w:val="27"/>
          <w:szCs w:val="27"/>
          <w:lang w:eastAsia="pt-BR"/>
        </w:rPr>
      </w:pPr>
      <w:r w:rsidRPr="00664954">
        <w:rPr>
          <w:rFonts w:ascii="Times New Roman" w:eastAsia="Times New Roman" w:hAnsi="Times New Roman"/>
          <w:color w:val="000000"/>
          <w:sz w:val="20"/>
          <w:szCs w:val="20"/>
          <w:lang w:eastAsia="pt-BR"/>
        </w:rPr>
        <w:t>§ 3º Para fins do disposto no inciso III do </w:t>
      </w:r>
      <w:r w:rsidRPr="00664954">
        <w:rPr>
          <w:rFonts w:ascii="Times New Roman" w:eastAsia="Times New Roman" w:hAnsi="Times New Roman"/>
          <w:b/>
          <w:bCs/>
          <w:color w:val="000000"/>
          <w:sz w:val="20"/>
          <w:szCs w:val="20"/>
          <w:lang w:eastAsia="pt-BR"/>
        </w:rPr>
        <w:t>caput</w:t>
      </w:r>
      <w:r w:rsidRPr="00664954">
        <w:rPr>
          <w:rFonts w:ascii="Times New Roman" w:eastAsia="Times New Roman" w:hAnsi="Times New Roman"/>
          <w:color w:val="000000"/>
          <w:sz w:val="20"/>
          <w:szCs w:val="20"/>
          <w:lang w:eastAsia="pt-BR"/>
        </w:rPr>
        <w:t> deste artigo, considera-se de notória especialização o profissional ou a empresa cujo conceito no campo de sua especialidade, decorrente de desempenho anterior, estudos, experiência, publicações, organização, aparelhamento, equipe técnica ou outros requisitos relacionados com suas atividades, permita inferir que o seu trabalho é essencial e reconhecidamente adequado à plena satisfação do objeto do contrato.</w:t>
      </w:r>
    </w:p>
    <w:p w14:paraId="6095F051" w14:textId="77777777" w:rsidR="00DB4446" w:rsidRPr="00664954" w:rsidRDefault="00DB4446" w:rsidP="00DB4446">
      <w:pPr>
        <w:tabs>
          <w:tab w:val="left" w:pos="1344"/>
        </w:tabs>
        <w:autoSpaceDE w:val="0"/>
        <w:autoSpaceDN w:val="0"/>
        <w:adjustRightInd w:val="0"/>
        <w:spacing w:before="120" w:after="120" w:line="240" w:lineRule="auto"/>
        <w:jc w:val="both"/>
        <w:rPr>
          <w:rFonts w:ascii="Times New Roman" w:hAnsi="Times New Roman"/>
          <w:szCs w:val="24"/>
        </w:rPr>
      </w:pPr>
      <w:bookmarkStart w:id="59" w:name="art74§4"/>
      <w:bookmarkEnd w:id="59"/>
      <w:r w:rsidRPr="00664954">
        <w:rPr>
          <w:rFonts w:ascii="Times New Roman" w:hAnsi="Times New Roman"/>
          <w:szCs w:val="24"/>
        </w:rPr>
        <w:t xml:space="preserve">Ainda sobre o novel instrumento normativo, pertinente reproduzir o teor do </w:t>
      </w:r>
      <w:r w:rsidRPr="00BA4A32">
        <w:rPr>
          <w:rFonts w:ascii="Times New Roman" w:hAnsi="Times New Roman"/>
          <w:szCs w:val="24"/>
        </w:rPr>
        <w:t>art. 193</w:t>
      </w:r>
      <w:r w:rsidRPr="00664954">
        <w:rPr>
          <w:rFonts w:ascii="Times New Roman" w:hAnsi="Times New Roman"/>
          <w:szCs w:val="24"/>
        </w:rPr>
        <w:t xml:space="preserve"> do referido diploma:</w:t>
      </w:r>
    </w:p>
    <w:p w14:paraId="73313F52"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r w:rsidRPr="00423FA4">
        <w:rPr>
          <w:b/>
          <w:color w:val="000000"/>
          <w:sz w:val="20"/>
          <w:szCs w:val="20"/>
        </w:rPr>
        <w:t>Art. 193</w:t>
      </w:r>
      <w:r w:rsidRPr="00664954">
        <w:rPr>
          <w:color w:val="000000"/>
          <w:sz w:val="20"/>
          <w:szCs w:val="20"/>
        </w:rPr>
        <w:t>. Revogam-se:</w:t>
      </w:r>
    </w:p>
    <w:p w14:paraId="43571C35"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bookmarkStart w:id="60" w:name="art193i"/>
      <w:bookmarkEnd w:id="60"/>
      <w:r w:rsidRPr="00664954">
        <w:rPr>
          <w:color w:val="000000"/>
          <w:sz w:val="20"/>
          <w:szCs w:val="20"/>
        </w:rPr>
        <w:t>I - os </w:t>
      </w:r>
      <w:r w:rsidRPr="00BA4A32">
        <w:rPr>
          <w:rFonts w:eastAsia="Calibri"/>
          <w:sz w:val="20"/>
          <w:szCs w:val="20"/>
        </w:rPr>
        <w:t>arts. 89 a 108 da Lei nº 8.666, de 21 de junho de 1993</w:t>
      </w:r>
      <w:r w:rsidRPr="00664954">
        <w:rPr>
          <w:color w:val="000000"/>
          <w:sz w:val="20"/>
          <w:szCs w:val="20"/>
        </w:rPr>
        <w:t>, na data de publicação desta Lei;</w:t>
      </w:r>
    </w:p>
    <w:p w14:paraId="7FE1FAFC" w14:textId="77777777" w:rsidR="00DB4446" w:rsidRPr="00664954" w:rsidRDefault="00DB4446" w:rsidP="00DB4446">
      <w:pPr>
        <w:pStyle w:val="NormalWeb"/>
        <w:spacing w:before="120" w:beforeAutospacing="0" w:after="120" w:afterAutospacing="0" w:line="240" w:lineRule="auto"/>
        <w:ind w:left="2268"/>
        <w:rPr>
          <w:color w:val="000000"/>
          <w:sz w:val="20"/>
          <w:szCs w:val="20"/>
        </w:rPr>
      </w:pPr>
      <w:bookmarkStart w:id="61" w:name="art193ii"/>
      <w:bookmarkEnd w:id="61"/>
      <w:r w:rsidRPr="00664954">
        <w:rPr>
          <w:color w:val="000000"/>
          <w:sz w:val="20"/>
          <w:szCs w:val="20"/>
        </w:rPr>
        <w:t>II - a </w:t>
      </w:r>
      <w:r w:rsidRPr="00BA4A32">
        <w:rPr>
          <w:rFonts w:eastAsia="Calibri"/>
          <w:sz w:val="20"/>
          <w:szCs w:val="20"/>
        </w:rPr>
        <w:t>Lei nº 8.666, de 21 de junho de 1993</w:t>
      </w:r>
      <w:r w:rsidRPr="00664954">
        <w:rPr>
          <w:color w:val="000000"/>
          <w:sz w:val="20"/>
          <w:szCs w:val="20"/>
        </w:rPr>
        <w:t>, a </w:t>
      </w:r>
      <w:r w:rsidRPr="00BA4A32">
        <w:rPr>
          <w:rFonts w:eastAsia="Calibri"/>
          <w:sz w:val="20"/>
          <w:szCs w:val="20"/>
        </w:rPr>
        <w:t>Lei nº 10.520, de 17 de julho de 2002</w:t>
      </w:r>
      <w:r w:rsidRPr="00664954">
        <w:rPr>
          <w:color w:val="000000"/>
          <w:sz w:val="20"/>
          <w:szCs w:val="20"/>
        </w:rPr>
        <w:t>, e os </w:t>
      </w:r>
      <w:r w:rsidRPr="00BA4A32">
        <w:rPr>
          <w:rFonts w:eastAsia="Calibri"/>
          <w:sz w:val="20"/>
          <w:szCs w:val="20"/>
        </w:rPr>
        <w:t>arts. 1º a 47-A da Lei nº 12.462, de 4 de agosto de 2011</w:t>
      </w:r>
      <w:r w:rsidRPr="00664954">
        <w:rPr>
          <w:color w:val="000000"/>
          <w:sz w:val="20"/>
          <w:szCs w:val="20"/>
        </w:rPr>
        <w:t>, após decorridos 2 (dois) anos da publicação oficial desta Lei.</w:t>
      </w:r>
    </w:p>
    <w:p w14:paraId="1B669EAB" w14:textId="77777777" w:rsidR="00DB4446" w:rsidRPr="00664954" w:rsidRDefault="00DB4446" w:rsidP="00DB4446">
      <w:pPr>
        <w:spacing w:before="240" w:after="240" w:line="240" w:lineRule="auto"/>
        <w:jc w:val="both"/>
        <w:rPr>
          <w:rFonts w:ascii="Times New Roman" w:hAnsi="Times New Roman"/>
          <w:b/>
          <w:szCs w:val="24"/>
        </w:rPr>
      </w:pPr>
      <w:r w:rsidRPr="00664954">
        <w:rPr>
          <w:rFonts w:ascii="Times New Roman" w:hAnsi="Times New Roman"/>
          <w:b/>
          <w:szCs w:val="24"/>
        </w:rPr>
        <w:t>2.2. Consulta</w:t>
      </w:r>
    </w:p>
    <w:p w14:paraId="4AE1C92E" w14:textId="77777777" w:rsidR="00DB4446" w:rsidRDefault="00DB4446" w:rsidP="00DB4446">
      <w:pPr>
        <w:spacing w:before="120" w:after="120" w:line="240" w:lineRule="auto"/>
        <w:jc w:val="both"/>
        <w:rPr>
          <w:rFonts w:ascii="Times New Roman" w:hAnsi="Times New Roman"/>
          <w:color w:val="000000"/>
          <w:szCs w:val="24"/>
          <w:lang w:eastAsia="pt-BR"/>
        </w:rPr>
      </w:pPr>
      <w:r>
        <w:rPr>
          <w:rFonts w:ascii="Times New Roman" w:eastAsia="Times New Roman" w:hAnsi="Times New Roman"/>
          <w:szCs w:val="24"/>
          <w:lang w:eastAsia="pt-BR"/>
        </w:rPr>
        <w:t>Após</w:t>
      </w:r>
      <w:r w:rsidRPr="00664954">
        <w:rPr>
          <w:rFonts w:ascii="Times New Roman" w:eastAsia="Times New Roman" w:hAnsi="Times New Roman"/>
          <w:szCs w:val="24"/>
          <w:lang w:eastAsia="pt-BR"/>
        </w:rPr>
        <w:t xml:space="preserve"> pesquisa realizada </w:t>
      </w:r>
      <w:r w:rsidRPr="00664954">
        <w:rPr>
          <w:rFonts w:ascii="Times New Roman" w:hAnsi="Times New Roman"/>
          <w:color w:val="000000"/>
          <w:szCs w:val="24"/>
          <w:lang w:eastAsia="pt-BR"/>
        </w:rPr>
        <w:t xml:space="preserve">no sistema </w:t>
      </w:r>
      <w:hyperlink r:id="rId162" w:anchor="!" w:history="1">
        <w:r w:rsidRPr="00664954">
          <w:rPr>
            <w:rStyle w:val="Hyperlink"/>
            <w:rFonts w:ascii="Times New Roman" w:hAnsi="Times New Roman"/>
            <w:i/>
            <w:szCs w:val="24"/>
          </w:rPr>
          <w:t>MapJuris Consultas</w:t>
        </w:r>
      </w:hyperlink>
      <w:r w:rsidRPr="00664954">
        <w:rPr>
          <w:rFonts w:ascii="Times New Roman" w:hAnsi="Times New Roman"/>
          <w:color w:val="000000"/>
          <w:szCs w:val="24"/>
          <w:lang w:eastAsia="pt-BR"/>
        </w:rPr>
        <w:t xml:space="preserve"> fo</w:t>
      </w:r>
      <w:r>
        <w:rPr>
          <w:rFonts w:ascii="Times New Roman" w:hAnsi="Times New Roman"/>
          <w:color w:val="000000"/>
          <w:szCs w:val="24"/>
          <w:lang w:eastAsia="pt-BR"/>
        </w:rPr>
        <w:t>ram localizadas deliberações que abordavam a contratação direta por inexigibilidade sob perspectiva diferente da adotada no Enunciado de Súmula n. 106, conforme passa-se a expor.</w:t>
      </w:r>
    </w:p>
    <w:p w14:paraId="52EFD95A" w14:textId="77777777" w:rsidR="00DB4446" w:rsidRPr="00664954" w:rsidRDefault="00DB4446" w:rsidP="00DB4446">
      <w:pPr>
        <w:spacing w:before="120" w:after="120" w:line="240" w:lineRule="auto"/>
        <w:jc w:val="both"/>
        <w:rPr>
          <w:rFonts w:ascii="Times New Roman" w:eastAsia="Times New Roman" w:hAnsi="Times New Roman"/>
          <w:szCs w:val="24"/>
          <w:lang w:eastAsia="pt-BR"/>
        </w:rPr>
      </w:pPr>
      <w:r>
        <w:rPr>
          <w:rFonts w:ascii="Times New Roman" w:hAnsi="Times New Roman"/>
          <w:color w:val="000000"/>
          <w:szCs w:val="24"/>
          <w:lang w:eastAsia="pt-BR"/>
        </w:rPr>
        <w:t>A princípio</w:t>
      </w:r>
      <w:r w:rsidRPr="00664954">
        <w:rPr>
          <w:rFonts w:ascii="Times New Roman" w:eastAsia="Times New Roman" w:hAnsi="Times New Roman"/>
          <w:szCs w:val="24"/>
          <w:lang w:eastAsia="pt-BR"/>
        </w:rPr>
        <w:t xml:space="preserve">, </w:t>
      </w:r>
      <w:r>
        <w:rPr>
          <w:rFonts w:ascii="Times New Roman" w:eastAsia="Times New Roman" w:hAnsi="Times New Roman"/>
          <w:szCs w:val="24"/>
          <w:lang w:eastAsia="pt-BR"/>
        </w:rPr>
        <w:t xml:space="preserve">em dezembro de 2020, no parecer da Consulta n. </w:t>
      </w:r>
      <w:hyperlink r:id="rId163" w:anchor="!" w:history="1">
        <w:r w:rsidRPr="00664954">
          <w:rPr>
            <w:rStyle w:val="Hyperlink"/>
            <w:rFonts w:ascii="Times New Roman" w:eastAsia="Times New Roman" w:hAnsi="Times New Roman"/>
            <w:szCs w:val="24"/>
            <w:lang w:eastAsia="pt-BR"/>
          </w:rPr>
          <w:t>987411</w:t>
        </w:r>
      </w:hyperlink>
      <w:r w:rsidRPr="00664954">
        <w:rPr>
          <w:rFonts w:ascii="Times New Roman" w:eastAsia="Times New Roman" w:hAnsi="Times New Roman"/>
          <w:szCs w:val="24"/>
          <w:lang w:eastAsia="pt-BR"/>
        </w:rPr>
        <w:t xml:space="preserve"> (2/12/2020)</w:t>
      </w:r>
      <w:r w:rsidRPr="00664954">
        <w:rPr>
          <w:rStyle w:val="Refdenotaderodap"/>
          <w:rFonts w:ascii="Times New Roman" w:eastAsia="Times New Roman" w:hAnsi="Times New Roman"/>
          <w:szCs w:val="24"/>
          <w:lang w:eastAsia="pt-BR"/>
        </w:rPr>
        <w:footnoteReference w:id="117"/>
      </w:r>
      <w:r>
        <w:rPr>
          <w:rFonts w:ascii="Times New Roman" w:eastAsia="Times New Roman" w:hAnsi="Times New Roman"/>
          <w:szCs w:val="24"/>
          <w:lang w:eastAsia="pt-BR"/>
        </w:rPr>
        <w:t xml:space="preserve"> foi ressaltada a necessidade de revisão dos entendimentos exarados pelo Tribunal, sobre a contratação de assessoria jurídica por inexigibilidade. Vejamos:</w:t>
      </w:r>
    </w:p>
    <w:p w14:paraId="56724442"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Insta salientar[...] que </w:t>
      </w:r>
      <w:r w:rsidRPr="00774D6F">
        <w:rPr>
          <w:rFonts w:ascii="Times New Roman" w:eastAsia="Times New Roman" w:hAnsi="Times New Roman"/>
          <w:b/>
          <w:sz w:val="20"/>
          <w:szCs w:val="20"/>
          <w:lang w:eastAsia="pt-BR"/>
        </w:rPr>
        <w:t>os entendimentos exarados por este Tribunal sobre a contratação de assessoria jurídica ou advogado pela Administração pública por inexigibilidade de licitação [...] necessitam ser revisado</w:t>
      </w:r>
      <w:r w:rsidRPr="00664954">
        <w:rPr>
          <w:rFonts w:ascii="Times New Roman" w:eastAsia="Times New Roman" w:hAnsi="Times New Roman"/>
          <w:sz w:val="20"/>
          <w:szCs w:val="20"/>
          <w:lang w:eastAsia="pt-BR"/>
        </w:rPr>
        <w:t xml:space="preserve">s, em face da recente promulgação da </w:t>
      </w:r>
      <w:r w:rsidRPr="00F55DF1">
        <w:rPr>
          <w:rFonts w:ascii="Times New Roman" w:eastAsia="Times New Roman" w:hAnsi="Times New Roman"/>
          <w:sz w:val="20"/>
          <w:szCs w:val="20"/>
          <w:lang w:eastAsia="pt-BR"/>
        </w:rPr>
        <w:t>Lei n. 14.039, de 17 de agosto de 2020</w:t>
      </w:r>
      <w:r w:rsidRPr="00664954">
        <w:rPr>
          <w:rFonts w:ascii="Times New Roman" w:eastAsia="Times New Roman" w:hAnsi="Times New Roman"/>
          <w:sz w:val="20"/>
          <w:szCs w:val="20"/>
          <w:lang w:eastAsia="pt-BR"/>
        </w:rPr>
        <w:t xml:space="preserve">, que alterou a </w:t>
      </w:r>
      <w:r w:rsidRPr="00F55DF1">
        <w:rPr>
          <w:rFonts w:ascii="Times New Roman" w:eastAsia="Times New Roman" w:hAnsi="Times New Roman"/>
          <w:sz w:val="20"/>
          <w:szCs w:val="20"/>
          <w:lang w:eastAsia="pt-BR"/>
        </w:rPr>
        <w:t>Lei n. 8.906, de 4 de julho de 1994</w:t>
      </w:r>
      <w:r w:rsidRPr="00664954">
        <w:rPr>
          <w:rFonts w:ascii="Times New Roman" w:eastAsia="Times New Roman" w:hAnsi="Times New Roman"/>
          <w:sz w:val="20"/>
          <w:szCs w:val="20"/>
          <w:lang w:eastAsia="pt-BR"/>
        </w:rPr>
        <w:t xml:space="preserve"> (Estatuto da OAB) e o </w:t>
      </w:r>
      <w:r w:rsidRPr="00F55DF1">
        <w:rPr>
          <w:rFonts w:ascii="Times New Roman" w:eastAsia="Times New Roman" w:hAnsi="Times New Roman"/>
          <w:sz w:val="20"/>
          <w:szCs w:val="20"/>
          <w:lang w:eastAsia="pt-BR"/>
        </w:rPr>
        <w:t>Decreto-Lei nº 9.295, de 27 de maio de 1946</w:t>
      </w:r>
      <w:r w:rsidRPr="00664954">
        <w:rPr>
          <w:rFonts w:ascii="Times New Roman" w:eastAsia="Times New Roman" w:hAnsi="Times New Roman"/>
          <w:sz w:val="20"/>
          <w:szCs w:val="20"/>
          <w:lang w:eastAsia="pt-BR"/>
        </w:rPr>
        <w:t>, que dispõe sobre a natureza técnica e singular dos serviços prestados por advogados e por profissionais de contabilidade</w:t>
      </w:r>
      <w:r>
        <w:rPr>
          <w:rFonts w:ascii="Times New Roman" w:eastAsia="Times New Roman" w:hAnsi="Times New Roman"/>
          <w:sz w:val="20"/>
          <w:szCs w:val="20"/>
          <w:lang w:eastAsia="pt-BR"/>
        </w:rPr>
        <w:t xml:space="preserve"> [...]</w:t>
      </w:r>
    </w:p>
    <w:p w14:paraId="78B18DC3"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Da inteligência do novo dispositivo legal, infere-se que foi reconhecida a singularidade dos serviços de advocacia e de contabilidade pela natureza técnica dessas atividades, que por si só já é fator que inviabiliza a competição desses profissionais.</w:t>
      </w:r>
    </w:p>
    <w:p w14:paraId="4E98605C"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w:t>
      </w:r>
    </w:p>
    <w:p w14:paraId="46B58044"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Inexiste divergência entre a </w:t>
      </w:r>
      <w:r w:rsidRPr="00F55DF1">
        <w:rPr>
          <w:rFonts w:ascii="Times New Roman" w:eastAsia="Times New Roman" w:hAnsi="Times New Roman"/>
          <w:sz w:val="20"/>
          <w:szCs w:val="20"/>
          <w:lang w:eastAsia="pt-BR"/>
        </w:rPr>
        <w:t>Recomendação nº 36 do CNMP</w:t>
      </w:r>
      <w:r w:rsidRPr="00664954">
        <w:rPr>
          <w:rStyle w:val="Refdenotaderodap"/>
          <w:rFonts w:ascii="Times New Roman" w:eastAsia="Times New Roman" w:hAnsi="Times New Roman"/>
          <w:sz w:val="20"/>
          <w:szCs w:val="20"/>
          <w:lang w:eastAsia="pt-BR"/>
        </w:rPr>
        <w:footnoteReference w:id="118"/>
      </w:r>
      <w:r w:rsidRPr="00664954">
        <w:rPr>
          <w:rFonts w:ascii="Times New Roman" w:eastAsia="Times New Roman" w:hAnsi="Times New Roman"/>
          <w:sz w:val="20"/>
          <w:szCs w:val="20"/>
          <w:lang w:eastAsia="pt-BR"/>
        </w:rPr>
        <w:t xml:space="preserve"> e o posicionamento deste Tribunal de Contas acerca da contratação direta por inexigibilidade de licitação pela Administração Pública de serviços advocatícios, observando-se os preceitos da recente </w:t>
      </w:r>
      <w:r w:rsidRPr="00F55DF1">
        <w:rPr>
          <w:rFonts w:ascii="Times New Roman" w:eastAsia="Times New Roman" w:hAnsi="Times New Roman"/>
          <w:sz w:val="20"/>
          <w:szCs w:val="20"/>
          <w:lang w:eastAsia="pt-BR"/>
        </w:rPr>
        <w:t>Lei n. 14.039, de 17 de agosto de 2020</w:t>
      </w:r>
      <w:r w:rsidRPr="00664954">
        <w:rPr>
          <w:rFonts w:ascii="Times New Roman" w:eastAsia="Times New Roman" w:hAnsi="Times New Roman"/>
          <w:sz w:val="20"/>
          <w:szCs w:val="20"/>
          <w:lang w:eastAsia="pt-BR"/>
        </w:rPr>
        <w:t xml:space="preserve">, que reconheceu a singularidade dos serviços de advocacia pela natureza técnica dessa atividade, sem prejuízo do cumprimento das demais condições para contratação por inexigibilidade de licitação, em especial os requisitos previstos no </w:t>
      </w:r>
      <w:r w:rsidRPr="00F55DF1">
        <w:rPr>
          <w:rFonts w:ascii="Times New Roman" w:eastAsia="Times New Roman" w:hAnsi="Times New Roman"/>
          <w:sz w:val="20"/>
          <w:szCs w:val="20"/>
          <w:lang w:eastAsia="pt-BR"/>
        </w:rPr>
        <w:t>art. 26 da lei n. 8666/93</w:t>
      </w:r>
      <w:r w:rsidRPr="00664954">
        <w:rPr>
          <w:rFonts w:ascii="Times New Roman" w:eastAsia="Times New Roman" w:hAnsi="Times New Roman"/>
          <w:sz w:val="20"/>
          <w:szCs w:val="20"/>
          <w:lang w:eastAsia="pt-BR"/>
        </w:rPr>
        <w:t>.</w:t>
      </w:r>
    </w:p>
    <w:p w14:paraId="3C06782F" w14:textId="77777777" w:rsidR="00DB4446" w:rsidRPr="00664954" w:rsidRDefault="00DB4446" w:rsidP="00DB4446">
      <w:pPr>
        <w:spacing w:before="120" w:after="120" w:line="240" w:lineRule="auto"/>
        <w:jc w:val="both"/>
        <w:rPr>
          <w:rFonts w:ascii="Times New Roman" w:eastAsia="Times New Roman" w:hAnsi="Times New Roman"/>
          <w:szCs w:val="24"/>
          <w:lang w:eastAsia="pt-BR"/>
        </w:rPr>
      </w:pPr>
      <w:r>
        <w:rPr>
          <w:rFonts w:ascii="Times New Roman" w:eastAsia="Times New Roman" w:hAnsi="Times New Roman"/>
          <w:szCs w:val="24"/>
          <w:lang w:eastAsia="pt-BR"/>
        </w:rPr>
        <w:t>Posteriormente, em fevereiro de 2021,</w:t>
      </w:r>
      <w:r w:rsidRPr="00664954">
        <w:rPr>
          <w:rFonts w:ascii="Times New Roman" w:eastAsia="Times New Roman" w:hAnsi="Times New Roman"/>
          <w:szCs w:val="24"/>
          <w:lang w:eastAsia="pt-BR"/>
        </w:rPr>
        <w:t xml:space="preserve"> ao apreciar a Consulta</w:t>
      </w:r>
      <w:r>
        <w:rPr>
          <w:rFonts w:ascii="Times New Roman" w:eastAsia="Times New Roman" w:hAnsi="Times New Roman"/>
          <w:szCs w:val="24"/>
          <w:lang w:eastAsia="pt-BR"/>
        </w:rPr>
        <w:t xml:space="preserve"> n.</w:t>
      </w:r>
      <w:r w:rsidRPr="00664954">
        <w:rPr>
          <w:rFonts w:ascii="Times New Roman" w:eastAsia="Times New Roman" w:hAnsi="Times New Roman"/>
          <w:szCs w:val="24"/>
          <w:lang w:eastAsia="pt-BR"/>
        </w:rPr>
        <w:t xml:space="preserve"> </w:t>
      </w:r>
      <w:hyperlink r:id="rId164" w:anchor="!" w:history="1">
        <w:r w:rsidRPr="00664954">
          <w:rPr>
            <w:rStyle w:val="Hyperlink"/>
            <w:rFonts w:ascii="Times New Roman" w:hAnsi="Times New Roman"/>
            <w:szCs w:val="24"/>
            <w:lang w:eastAsia="pt-BR"/>
          </w:rPr>
          <w:t>1076932</w:t>
        </w:r>
      </w:hyperlink>
      <w:r w:rsidRPr="00664954">
        <w:rPr>
          <w:rFonts w:ascii="Times New Roman" w:eastAsia="Times New Roman" w:hAnsi="Times New Roman"/>
          <w:szCs w:val="24"/>
          <w:lang w:eastAsia="pt-BR"/>
        </w:rPr>
        <w:t xml:space="preserve"> (3/2/2021)</w:t>
      </w:r>
      <w:r w:rsidRPr="00664954">
        <w:rPr>
          <w:rStyle w:val="Refdenotaderodap"/>
          <w:rFonts w:ascii="Times New Roman" w:hAnsi="Times New Roman"/>
          <w:color w:val="000000"/>
          <w:szCs w:val="24"/>
          <w:lang w:eastAsia="pt-BR"/>
        </w:rPr>
        <w:footnoteReference w:id="119"/>
      </w:r>
      <w:r w:rsidRPr="00664954">
        <w:rPr>
          <w:rFonts w:ascii="Times New Roman" w:eastAsia="Times New Roman" w:hAnsi="Times New Roman"/>
          <w:szCs w:val="24"/>
          <w:lang w:eastAsia="pt-BR"/>
        </w:rPr>
        <w:t>, que versava sobre a possibilidade de a Câmara contratar serviços de assessoria jurídica, este Tribunal assim discorreu:</w:t>
      </w:r>
    </w:p>
    <w:p w14:paraId="5F3D87DA"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 o </w:t>
      </w:r>
      <w:r w:rsidRPr="00F55DF1">
        <w:rPr>
          <w:rFonts w:ascii="Times New Roman" w:eastAsia="Times New Roman" w:hAnsi="Times New Roman"/>
          <w:sz w:val="20"/>
          <w:szCs w:val="20"/>
          <w:lang w:eastAsia="pt-BR"/>
        </w:rPr>
        <w:t>art. 25</w:t>
      </w:r>
      <w:r w:rsidRPr="00664954">
        <w:rPr>
          <w:rFonts w:ascii="Times New Roman" w:eastAsia="Times New Roman" w:hAnsi="Times New Roman"/>
          <w:sz w:val="20"/>
          <w:szCs w:val="20"/>
          <w:lang w:eastAsia="pt-BR"/>
        </w:rPr>
        <w:t xml:space="preserve"> cuida de situações em que as circunstâncias fáticas inviabilizam a competição, quando se diz que a licitação é inexigível. Justamente em virtude da impossibilidade de se estabelecer a disputa para atingir o fim pretendido é que as hipóteses de inexigibilidade não se encerram em um rol exaustivo, estando previstas em cláusula geral no </w:t>
      </w:r>
      <w:r w:rsidRPr="00664954">
        <w:rPr>
          <w:rFonts w:ascii="Times New Roman" w:eastAsia="Times New Roman" w:hAnsi="Times New Roman"/>
          <w:i/>
          <w:iCs/>
          <w:sz w:val="20"/>
          <w:szCs w:val="20"/>
          <w:lang w:eastAsia="pt-BR"/>
        </w:rPr>
        <w:t>caput</w:t>
      </w:r>
      <w:r w:rsidRPr="00664954">
        <w:rPr>
          <w:rFonts w:ascii="Times New Roman" w:eastAsia="Times New Roman" w:hAnsi="Times New Roman"/>
          <w:sz w:val="20"/>
          <w:szCs w:val="20"/>
          <w:lang w:eastAsia="pt-BR"/>
        </w:rPr>
        <w:t>, com o destaque de exemplos em que tal inviabilidade se manifesta concretamente, [...]:</w:t>
      </w:r>
    </w:p>
    <w:p w14:paraId="56919BCC"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w:t>
      </w:r>
    </w:p>
    <w:p w14:paraId="2B12C6A4"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Destacando o </w:t>
      </w:r>
      <w:r w:rsidRPr="00F55DF1">
        <w:rPr>
          <w:rFonts w:ascii="Times New Roman" w:eastAsia="Times New Roman" w:hAnsi="Times New Roman"/>
          <w:sz w:val="20"/>
          <w:szCs w:val="20"/>
          <w:lang w:eastAsia="pt-BR"/>
        </w:rPr>
        <w:t>inciso II</w:t>
      </w:r>
      <w:r w:rsidRPr="00664954">
        <w:rPr>
          <w:rFonts w:ascii="Times New Roman" w:eastAsia="Times New Roman" w:hAnsi="Times New Roman"/>
          <w:sz w:val="20"/>
          <w:szCs w:val="20"/>
          <w:lang w:eastAsia="pt-BR"/>
        </w:rPr>
        <w:t xml:space="preserve">, [...] tem-se a inexigibilidade de licitação para a contratação de serviços técnicos enumerados no </w:t>
      </w:r>
      <w:r w:rsidRPr="00F55DF1">
        <w:rPr>
          <w:rFonts w:ascii="Times New Roman" w:eastAsia="Times New Roman" w:hAnsi="Times New Roman"/>
          <w:sz w:val="20"/>
          <w:szCs w:val="20"/>
          <w:lang w:eastAsia="pt-BR"/>
        </w:rPr>
        <w:t>art. 13</w:t>
      </w:r>
      <w:r w:rsidRPr="00664954">
        <w:rPr>
          <w:rStyle w:val="Refdenotaderodap"/>
          <w:rFonts w:ascii="Times New Roman" w:eastAsia="Times New Roman" w:hAnsi="Times New Roman"/>
          <w:sz w:val="20"/>
          <w:szCs w:val="20"/>
          <w:lang w:eastAsia="pt-BR"/>
        </w:rPr>
        <w:footnoteReference w:id="120"/>
      </w:r>
      <w:r w:rsidRPr="00664954">
        <w:rPr>
          <w:rFonts w:ascii="Times New Roman" w:eastAsia="Times New Roman" w:hAnsi="Times New Roman"/>
          <w:sz w:val="20"/>
          <w:szCs w:val="20"/>
          <w:lang w:eastAsia="pt-BR"/>
        </w:rPr>
        <w:t>, de natureza singular, com profissionais de notória especialização. Nesses casos, a competição é inviável, na medida em que a singularidade do objeto impossibilita a avaliação de diferentes ofertas sob perspectiva objetiva.</w:t>
      </w:r>
    </w:p>
    <w:p w14:paraId="0A5B39C7"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À vista da indeterminação dos conceitos legais, esta Corte foi instada inúmeras vezes a se manifestar acerca da caracterização dos elementos nucleares desse dispositivo, quais sejam a notória especialização dos profissionais e a singularidade do objeto, tendo sua jurisprudência há muito se assentado quanto à ausência desta última quando os serviços pretendidos constituam atividades de menor complexidade ou próprias da rotina administrativa.</w:t>
      </w:r>
    </w:p>
    <w:p w14:paraId="68C4439C"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w:t>
      </w:r>
    </w:p>
    <w:p w14:paraId="4C6299FA"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Todavia, a evolução das necessidades públicas, e, por consequência da atuação estatal voltada à satisfação delas, o desenvolvimento de novos paradigmas na Administração e a correspondente alteração de marcos legais fizeram-me refletir de forma mais aprofundada acerca da matéria, para, nesta ocasião, propor um avanço na análise da singularidade que justifica a contratação pública direta, em virtude da inexigibilidade de licitação.</w:t>
      </w:r>
    </w:p>
    <w:p w14:paraId="7DB9F1A5" w14:textId="77777777" w:rsidR="00DB4446" w:rsidRPr="00664954" w:rsidRDefault="00DB4446" w:rsidP="00DB4446">
      <w:pPr>
        <w:spacing w:before="120" w:after="120" w:line="240" w:lineRule="auto"/>
        <w:ind w:left="2268"/>
        <w:jc w:val="both"/>
        <w:rPr>
          <w:rFonts w:ascii="Times New Roman" w:eastAsia="Times New Roman" w:hAnsi="Times New Roman"/>
          <w:b/>
          <w:bCs/>
          <w:sz w:val="20"/>
          <w:szCs w:val="20"/>
          <w:lang w:eastAsia="pt-BR"/>
        </w:rPr>
      </w:pPr>
      <w:r w:rsidRPr="00664954">
        <w:rPr>
          <w:rFonts w:ascii="Times New Roman" w:eastAsia="Times New Roman" w:hAnsi="Times New Roman"/>
          <w:sz w:val="20"/>
          <w:szCs w:val="20"/>
          <w:lang w:eastAsia="pt-BR"/>
        </w:rPr>
        <w:t xml:space="preserve">A meu sentir, </w:t>
      </w:r>
      <w:r w:rsidRPr="00664954">
        <w:rPr>
          <w:rFonts w:ascii="Times New Roman" w:eastAsia="Times New Roman" w:hAnsi="Times New Roman"/>
          <w:b/>
          <w:bCs/>
          <w:sz w:val="20"/>
          <w:szCs w:val="20"/>
          <w:lang w:eastAsia="pt-BR"/>
        </w:rPr>
        <w:t>o que qualifica o serviço como singular não é a habitualidade por sua demanda dentro da rotina administrativa ou a sua complexidade, abstratamente considerada, ou não apenas isso.</w:t>
      </w:r>
    </w:p>
    <w:p w14:paraId="6178415F" w14:textId="77777777" w:rsidR="00DB4446" w:rsidRPr="00664954" w:rsidRDefault="00DB4446" w:rsidP="00DB4446">
      <w:pPr>
        <w:spacing w:before="120" w:after="120" w:line="240" w:lineRule="auto"/>
        <w:ind w:left="2268"/>
        <w:jc w:val="both"/>
        <w:rPr>
          <w:rFonts w:ascii="Times New Roman" w:eastAsia="Times New Roman" w:hAnsi="Times New Roman"/>
          <w:b/>
          <w:bCs/>
          <w:sz w:val="20"/>
          <w:szCs w:val="20"/>
          <w:lang w:eastAsia="pt-BR"/>
        </w:rPr>
      </w:pPr>
      <w:r w:rsidRPr="00664954">
        <w:rPr>
          <w:rFonts w:ascii="Times New Roman" w:eastAsia="Times New Roman" w:hAnsi="Times New Roman"/>
          <w:b/>
          <w:bCs/>
          <w:sz w:val="20"/>
          <w:szCs w:val="20"/>
          <w:lang w:eastAsia="pt-BR"/>
        </w:rPr>
        <w:t>O que marca a singularidade é o aspecto subjetivo da prestação do serviço, avaliado sob a ótica do prestador, que envolve a metodologia empregada, a experiência específica, o elemento criativo, o traço pessoal do profissional, que agregam às atividades qualidades que as tornam distintas de todas as outras disponíveis no mercado.</w:t>
      </w:r>
    </w:p>
    <w:p w14:paraId="5D70D238"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Há situações em que são essas particularidades incidentes na execução do serviço que, aliadas à confiança no prestador, contribuem para o alcance dos resultados pretendidos, o que possivelmente ocorreria em menor ou nenhuma medida caso a contratação recaísse sobre outro profissional que, embora qualificado, utilizasse metodologias diversas.</w:t>
      </w:r>
    </w:p>
    <w:p w14:paraId="4C3DA016"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É possível que existam tantos outros potenciais prestadores do serviço, mas que aspectos subjetivos, relacionados aos meios empregados, indiquem apenas um deles como apto a atender à necessidade pública.</w:t>
      </w:r>
    </w:p>
    <w:p w14:paraId="73333B7D"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Não é que a demanda seja excepcional ou transitória – aspectos valorados para fins de singularidade, segundo a Súmula nº 106 – mas que, dentre as opções disponíveis no mercado, um serviço específico detém metodologia própria que melhor se adequa às peculiaridades daquele ente ou órgão.</w:t>
      </w:r>
    </w:p>
    <w:p w14:paraId="0F7E1FE7"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Nesse sentido são as preciosas e tradicionais lições de Bandeira de Mello:</w:t>
      </w:r>
    </w:p>
    <w:p w14:paraId="749A8D33"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Em suma: a singularidade é relevante e um serviço deve ser havido como singular quando nele tem de interferir, </w:t>
      </w:r>
      <w:r w:rsidRPr="00664954">
        <w:rPr>
          <w:rFonts w:ascii="Times New Roman" w:eastAsia="Times New Roman" w:hAnsi="Times New Roman"/>
          <w:i/>
          <w:iCs/>
          <w:sz w:val="20"/>
          <w:szCs w:val="20"/>
          <w:lang w:eastAsia="pt-BR"/>
        </w:rPr>
        <w:t>como requisito de satisfatório atendimento da necessidade administrativa</w:t>
      </w:r>
      <w:r w:rsidRPr="00664954">
        <w:rPr>
          <w:rFonts w:ascii="Times New Roman" w:eastAsia="Times New Roman" w:hAnsi="Times New Roman"/>
          <w:sz w:val="20"/>
          <w:szCs w:val="20"/>
          <w:lang w:eastAsia="pt-BR"/>
        </w:rPr>
        <w:t>, um componente criativo de seu autor, envolvendo o estilo, o traço, a engenhosidade, a especial habilidade, a contribuição intelectual, artística, ou a argúcia de quem o executa, atributos, estes, que são precisamente os que a Administração reputa convenientes e necessita para a satisfação do interesse público em causa.</w:t>
      </w:r>
    </w:p>
    <w:p w14:paraId="6827C4C7"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Embora outros, talvez até muitos, pudessem desempenhar a mesma atividade </w:t>
      </w:r>
      <w:r w:rsidRPr="00664954">
        <w:rPr>
          <w:rFonts w:ascii="Times New Roman" w:eastAsia="Times New Roman" w:hAnsi="Times New Roman"/>
          <w:i/>
          <w:iCs/>
          <w:sz w:val="20"/>
          <w:szCs w:val="20"/>
          <w:lang w:eastAsia="pt-BR"/>
        </w:rPr>
        <w:t>científica, técnica ou artística</w:t>
      </w:r>
      <w:r w:rsidRPr="00664954">
        <w:rPr>
          <w:rFonts w:ascii="Times New Roman" w:eastAsia="Times New Roman" w:hAnsi="Times New Roman"/>
          <w:sz w:val="20"/>
          <w:szCs w:val="20"/>
          <w:lang w:eastAsia="pt-BR"/>
        </w:rPr>
        <w:t xml:space="preserve">, cada qual o faria à sua moda, de acordo com os próprios critérios, sensibilidade, juízos, interpretações e conclusões, parciais ou finais, </w:t>
      </w:r>
      <w:r w:rsidRPr="00664954">
        <w:rPr>
          <w:rFonts w:ascii="Times New Roman" w:eastAsia="Times New Roman" w:hAnsi="Times New Roman"/>
          <w:i/>
          <w:iCs/>
          <w:sz w:val="20"/>
          <w:szCs w:val="20"/>
          <w:lang w:eastAsia="pt-BR"/>
        </w:rPr>
        <w:t>e tais fatores individualizadores repercutirão necessariamente quanto à maior ou menor satisfação do interesse público</w:t>
      </w:r>
      <w:r w:rsidRPr="00664954">
        <w:rPr>
          <w:rFonts w:ascii="Times New Roman" w:eastAsia="Times New Roman" w:hAnsi="Times New Roman"/>
          <w:sz w:val="20"/>
          <w:szCs w:val="20"/>
          <w:lang w:eastAsia="pt-BR"/>
        </w:rPr>
        <w:t xml:space="preserve">. Bem por isso, </w:t>
      </w:r>
      <w:r w:rsidRPr="00664954">
        <w:rPr>
          <w:rFonts w:ascii="Times New Roman" w:eastAsia="Times New Roman" w:hAnsi="Times New Roman"/>
          <w:i/>
          <w:iCs/>
          <w:sz w:val="20"/>
          <w:szCs w:val="20"/>
          <w:lang w:eastAsia="pt-BR"/>
        </w:rPr>
        <w:t>não é indiferente</w:t>
      </w:r>
      <w:r w:rsidRPr="00664954">
        <w:rPr>
          <w:rFonts w:ascii="Times New Roman" w:eastAsia="Times New Roman" w:hAnsi="Times New Roman"/>
          <w:sz w:val="20"/>
          <w:szCs w:val="20"/>
          <w:lang w:eastAsia="pt-BR"/>
        </w:rPr>
        <w:t xml:space="preserve"> que sejam prestados pelo sujeito “A” ou pelos sujeitos “B” ou “C”, ainda que todos estes fossem pessoas de excelente reputação.</w:t>
      </w:r>
    </w:p>
    <w:p w14:paraId="58B4EBD2"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É natural, pois, que, em situações desse gênero, a eleição do eventual contratado – a ser obrigatoriamente escolhido entre os sujeitos de reconhecida competência na matéria – recaia em profissional ou empresa cujos desempenhos despertem no contratante a convicção de que, para o caso, serão presumivelmente </w:t>
      </w:r>
      <w:r w:rsidRPr="00664954">
        <w:rPr>
          <w:rFonts w:ascii="Times New Roman" w:eastAsia="Times New Roman" w:hAnsi="Times New Roman"/>
          <w:i/>
          <w:iCs/>
          <w:sz w:val="20"/>
          <w:szCs w:val="20"/>
          <w:lang w:eastAsia="pt-BR"/>
        </w:rPr>
        <w:t>mais indicados do que os de outros</w:t>
      </w:r>
      <w:r w:rsidRPr="00664954">
        <w:rPr>
          <w:rFonts w:ascii="Times New Roman" w:eastAsia="Times New Roman" w:hAnsi="Times New Roman"/>
          <w:sz w:val="20"/>
          <w:szCs w:val="20"/>
          <w:lang w:eastAsia="pt-BR"/>
        </w:rPr>
        <w:t>, despertando-lhe a confiança de que produzirá a atividade mais adequada para o caso.</w:t>
      </w:r>
      <w:r w:rsidRPr="00664954">
        <w:rPr>
          <w:rStyle w:val="Refdenotaderodap"/>
          <w:rFonts w:ascii="Times New Roman" w:eastAsia="Times New Roman" w:hAnsi="Times New Roman"/>
          <w:sz w:val="20"/>
          <w:szCs w:val="20"/>
          <w:lang w:eastAsia="pt-BR"/>
        </w:rPr>
        <w:footnoteReference w:id="121"/>
      </w:r>
      <w:r w:rsidRPr="00664954">
        <w:rPr>
          <w:rFonts w:ascii="Times New Roman" w:eastAsia="Times New Roman" w:hAnsi="Times New Roman"/>
          <w:sz w:val="20"/>
          <w:szCs w:val="20"/>
          <w:lang w:eastAsia="pt-BR"/>
        </w:rPr>
        <w:t xml:space="preserve"> </w:t>
      </w:r>
    </w:p>
    <w:p w14:paraId="2FC7B5DA"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w:t>
      </w:r>
    </w:p>
    <w:p w14:paraId="1B982884"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Com efeito, quando se está diante de situação em que são esses aspectos subjetivos que atendem ao fim almejado pela Administração, é patente a inviabilidade de se estabelecer um processo competitivo por meio da licitação, ainda que dos tipos melhor técnica ou técnica e preço, os quais pressupõem a avaliação da proposta técnica segundo critérios claros e objetivos.</w:t>
      </w:r>
    </w:p>
    <w:p w14:paraId="37570BE6"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Isso porque </w:t>
      </w:r>
      <w:r w:rsidRPr="00664954">
        <w:rPr>
          <w:rFonts w:ascii="Times New Roman" w:eastAsia="Times New Roman" w:hAnsi="Times New Roman"/>
          <w:b/>
          <w:bCs/>
          <w:sz w:val="20"/>
          <w:szCs w:val="20"/>
          <w:lang w:eastAsia="pt-BR"/>
        </w:rPr>
        <w:t xml:space="preserve">não são passíveis de comparação os serviços tidos por mais adequados em virtude do seu traço distintivo, da marca pessoal e do elemento criativo atribuído ao profissional ou à metodologia por ele empregada. São essas características que, a meu ver, materializam a singularidade do objeto e determinam o enquadramento no </w:t>
      </w:r>
      <w:r w:rsidRPr="00C625C7">
        <w:rPr>
          <w:rFonts w:ascii="Times New Roman" w:eastAsia="Times New Roman" w:hAnsi="Times New Roman"/>
          <w:b/>
          <w:bCs/>
          <w:sz w:val="20"/>
          <w:szCs w:val="20"/>
          <w:lang w:eastAsia="pt-BR"/>
        </w:rPr>
        <w:t>art. 25, II, da Lei nº 8.666/93</w:t>
      </w:r>
      <w:r w:rsidRPr="00664954">
        <w:rPr>
          <w:rFonts w:ascii="Times New Roman" w:eastAsia="Times New Roman" w:hAnsi="Times New Roman"/>
          <w:b/>
          <w:bCs/>
          <w:sz w:val="20"/>
          <w:szCs w:val="20"/>
          <w:lang w:eastAsia="pt-BR"/>
        </w:rPr>
        <w:t>, na medida em que impossibilitam a competição de acordo com critérios objetivamente aferíveis</w:t>
      </w:r>
      <w:r w:rsidRPr="00664954">
        <w:rPr>
          <w:rFonts w:ascii="Times New Roman" w:eastAsia="Times New Roman" w:hAnsi="Times New Roman"/>
          <w:sz w:val="20"/>
          <w:szCs w:val="20"/>
          <w:lang w:eastAsia="pt-BR"/>
        </w:rPr>
        <w:t>.</w:t>
      </w:r>
    </w:p>
    <w:p w14:paraId="21703605"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Aliás, essa evolução quanto à caracterização da singularidade do objeto para fins de inexigibilidade de licitação, bem como a inviabilidade de competição em razão dos aspectos subjetivos já vêm sendo reconhecidas na jurisprudência do Supremo Tribunal Federal, conforme se observa da ementa do julgado a seguir:</w:t>
      </w:r>
    </w:p>
    <w:p w14:paraId="68D531E2"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AÇÃO PENAL PÚBLICA. CONTRATAÇÃO EMERGENCIAL DE ADVOGADOS FACE AO CAOS ADMINISTRATIVO HERDADO DA ADMINISTRAÇÃO MUNICIPAL SUCEDIDA. LICITAÇÃO. ART. 37, XXI DA CONSTITUIÇÃO DO BRASIL. DISPENSA DE LICITAÇÃO NÃO CONFIGURADA. INEXIGIBILIDADE DE LICITAÇÃO CARACTERIZADA PELA NOTÓRIA ESPECIALIZAÇÃO DOS PROFISSIONAIS CONTRATADOS, COMPROVADA NOS AUTOS, ALIADA À CONFIANÇA DA ADMINISTRAÇÃO POR ELES DESFRUTADA. PREVISÃO LEGAL.</w:t>
      </w:r>
    </w:p>
    <w:p w14:paraId="55E7A3A9"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A hipótese dos autos não é de dispensa de licitação, eis que não caracterizado o requisito da emergência. Caracterização de situação na qual há inviabilidade de competição e, logo, inexigibilidade de licitação.</w:t>
      </w:r>
    </w:p>
    <w:p w14:paraId="327E6E33"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2. </w:t>
      </w:r>
      <w:r w:rsidRPr="00664954">
        <w:rPr>
          <w:rFonts w:ascii="Times New Roman" w:eastAsia="Times New Roman" w:hAnsi="Times New Roman"/>
          <w:sz w:val="20"/>
          <w:szCs w:val="20"/>
          <w:u w:val="single"/>
          <w:lang w:eastAsia="pt-BR"/>
        </w:rPr>
        <w:t xml:space="preserve">"Serviços técnicos profissionais especializados" são serviços que a Administração deve contratar sem licitação, escolhendo o contratado de acordo, em última instância, com o grau de confiança que ela própria, Administração, deposite na especialização desse contratado. Nesses casos, o requisito da confiança da Administração em quem deseje contratar é subjetivo. Daí que a realização de procedimento licitatório para a contratação de tais serviços - procedimento regido, entre outros, pelo princípio do julgamento objetivo - é incompatível com a atribuição de exercício de subjetividade que o direito positivo confere à Administração para a escolha do "trabalho essencial e indiscutivelmente mais adequado à plena satisfação do objeto do contrato" (cf. o </w:t>
      </w:r>
      <w:r w:rsidRPr="00C625C7">
        <w:rPr>
          <w:rFonts w:ascii="Times New Roman" w:eastAsia="Times New Roman" w:hAnsi="Times New Roman"/>
          <w:sz w:val="20"/>
          <w:szCs w:val="20"/>
          <w:lang w:eastAsia="pt-BR"/>
        </w:rPr>
        <w:t>§ 1º do art. 25 da Lei 8.666/93</w:t>
      </w:r>
      <w:r w:rsidRPr="00664954">
        <w:rPr>
          <w:rFonts w:ascii="Times New Roman" w:eastAsia="Times New Roman" w:hAnsi="Times New Roman"/>
          <w:sz w:val="20"/>
          <w:szCs w:val="20"/>
          <w:u w:val="single"/>
          <w:lang w:eastAsia="pt-BR"/>
        </w:rPr>
        <w:t>). O que a norma extraída do texto legal exige é a notória especialização, associada ao elemento subjetivo confiança</w:t>
      </w:r>
      <w:r w:rsidRPr="00664954">
        <w:rPr>
          <w:rFonts w:ascii="Times New Roman" w:eastAsia="Times New Roman" w:hAnsi="Times New Roman"/>
          <w:sz w:val="20"/>
          <w:szCs w:val="20"/>
          <w:lang w:eastAsia="pt-BR"/>
        </w:rPr>
        <w:t>.</w:t>
      </w:r>
    </w:p>
    <w:p w14:paraId="37567245"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Há, no caso concreto, requisitos suficientes para o seu enquadramento em situação na qual não incide o dever de licitar, ou seja, de inexigibilidade de licitação: os profissionais contratados possuem notória especialização, comprovada nos autos, além de desfrutarem da confiança da Administração.</w:t>
      </w:r>
    </w:p>
    <w:p w14:paraId="0A6A8F72"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Ação Penal que se julga improcedente.</w:t>
      </w:r>
      <w:r w:rsidRPr="00664954">
        <w:rPr>
          <w:rStyle w:val="Refdenotaderodap"/>
          <w:rFonts w:ascii="Times New Roman" w:eastAsia="Times New Roman" w:hAnsi="Times New Roman"/>
          <w:sz w:val="20"/>
          <w:szCs w:val="20"/>
          <w:lang w:eastAsia="pt-BR"/>
        </w:rPr>
        <w:footnoteReference w:id="122"/>
      </w:r>
    </w:p>
    <w:p w14:paraId="350DBBBE"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O Tribunal de Contas da União também segue a mesma linha argumentativa, senão vejamos:</w:t>
      </w:r>
    </w:p>
    <w:p w14:paraId="6AE82BC2"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29. Adentrando no exame da singularidade do objeto, enfatizo que tal conceito não pode ser confundido com unicidade, exclusividade, ineditismo ou mesmo raridade. Se fosse único ou inédito, seria caso de inexigibilidade por inviabilidade de competição, fulcrada no </w:t>
      </w:r>
      <w:r w:rsidRPr="00C625C7">
        <w:rPr>
          <w:rFonts w:ascii="Times New Roman" w:eastAsia="Times New Roman" w:hAnsi="Times New Roman"/>
          <w:i/>
          <w:iCs/>
          <w:sz w:val="20"/>
          <w:szCs w:val="20"/>
          <w:lang w:eastAsia="pt-BR"/>
        </w:rPr>
        <w:t>caput </w:t>
      </w:r>
      <w:r w:rsidRPr="00C625C7">
        <w:rPr>
          <w:rFonts w:ascii="Times New Roman" w:eastAsia="Times New Roman" w:hAnsi="Times New Roman"/>
          <w:sz w:val="20"/>
          <w:szCs w:val="20"/>
          <w:lang w:eastAsia="pt-BR"/>
        </w:rPr>
        <w:t>do art. 25</w:t>
      </w:r>
      <w:r w:rsidRPr="00664954">
        <w:rPr>
          <w:rFonts w:ascii="Times New Roman" w:eastAsia="Times New Roman" w:hAnsi="Times New Roman"/>
          <w:sz w:val="20"/>
          <w:szCs w:val="20"/>
          <w:lang w:eastAsia="pt-BR"/>
        </w:rPr>
        <w:t xml:space="preserve">, e não pela natureza singular do serviço. O fato de o objeto poder ser executado por outros profissionais ou empresas não impede que exista a contratação amparada no </w:t>
      </w:r>
      <w:r w:rsidRPr="00C625C7">
        <w:rPr>
          <w:rFonts w:ascii="Times New Roman" w:eastAsia="Times New Roman" w:hAnsi="Times New Roman"/>
          <w:sz w:val="20"/>
          <w:szCs w:val="20"/>
          <w:lang w:eastAsia="pt-BR"/>
        </w:rPr>
        <w:t>art. 25, inciso II, da Lei 8.666/1993</w:t>
      </w:r>
      <w:r w:rsidRPr="00664954">
        <w:rPr>
          <w:rFonts w:ascii="Times New Roman" w:eastAsia="Times New Roman" w:hAnsi="Times New Roman"/>
          <w:sz w:val="20"/>
          <w:szCs w:val="20"/>
          <w:lang w:eastAsia="pt-BR"/>
        </w:rPr>
        <w:t>.</w:t>
      </w:r>
    </w:p>
    <w:p w14:paraId="67E3931B"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w:t>
      </w:r>
    </w:p>
    <w:p w14:paraId="208F66BA"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31. Isso porque em alguns tipos de contratação deve ser observada a relação que existe entre a singularidade do objeto e a notória especialização. Embora tal fato não possa ser tomado como uma regra geral, a singularidade do objeto muitas vezes decorre da própria notória especialização de seu executor. Para essa corrente doutrinária, a notória especialização envolveria uma espécie de singularidade subjetiva, que estaria associada ao profissional que executa o objeto.</w:t>
      </w:r>
    </w:p>
    <w:p w14:paraId="3864A0F9"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32. Luiz Cláudio de Azevedo Chaves, em artigo recentemente publicado pela Revista do TCU, apresenta um ilustrativo exemplo demonstrando tal assertiva. Para alguns, seria questionável se um curso de Redação Oficial pudesse ser considerado singular porque “</w:t>
      </w:r>
      <w:r w:rsidRPr="00664954">
        <w:rPr>
          <w:rFonts w:ascii="Times New Roman" w:eastAsia="Times New Roman" w:hAnsi="Times New Roman"/>
          <w:i/>
          <w:iCs/>
          <w:sz w:val="20"/>
          <w:szCs w:val="20"/>
          <w:lang w:eastAsia="pt-BR"/>
        </w:rPr>
        <w:t>o tema não é complexo e há muitos professores de português no mercado”. </w:t>
      </w:r>
      <w:r w:rsidRPr="00664954">
        <w:rPr>
          <w:rFonts w:ascii="Times New Roman" w:eastAsia="Times New Roman" w:hAnsi="Times New Roman"/>
          <w:sz w:val="20"/>
          <w:szCs w:val="20"/>
          <w:lang w:eastAsia="pt-BR"/>
        </w:rPr>
        <w:t>Porém, o autor esclarece que a</w:t>
      </w:r>
      <w:r w:rsidRPr="00664954">
        <w:rPr>
          <w:rFonts w:ascii="Times New Roman" w:eastAsia="Times New Roman" w:hAnsi="Times New Roman"/>
          <w:i/>
          <w:iCs/>
          <w:sz w:val="20"/>
          <w:szCs w:val="20"/>
          <w:lang w:eastAsia="pt-BR"/>
        </w:rPr>
        <w:t> “singularidade não é sinônimo de exclusividade ou raridade. Não é a quantidade de oferta de profissionais que indica a presença desse elemento no serviço, mas sim o exame do componente de seu núcleo, que, na hipótese é a didática própria do professor. A conclusão a que se chega é que, mesmo sendo um curso sobre tema de nível menos especializado, e havendo milhares de professores aptos, se a intervenção do mestre for determinante para o alcance dos resultados desejados, presente estará o elemento singular do serviço.</w:t>
      </w:r>
      <w:r w:rsidRPr="00664954">
        <w:rPr>
          <w:rFonts w:ascii="Times New Roman" w:eastAsia="Times New Roman" w:hAnsi="Times New Roman"/>
          <w:sz w:val="20"/>
          <w:szCs w:val="20"/>
          <w:lang w:eastAsia="pt-BR"/>
        </w:rPr>
        <w:t>” [CHAVES, Luiz Cláudio, “Contratação de Serviços de Treinamento e Aperfeiçoamento de Pessoal na Administração Pública: uma breve análise da Decisão 439/98, Plenário do TCU”, Revista do TCU nº 129, ano 46, janeiro/abril/2014].</w:t>
      </w:r>
    </w:p>
    <w:p w14:paraId="07803B2A"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w:t>
      </w:r>
    </w:p>
    <w:p w14:paraId="5D6A7167"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34. A despeito das considerações da unidade técnica, entendo que nesse tipo de objeto – consultoria – a inexigibilidade de licitação é possível para contratação de objetos mais complexos, em particular quando </w:t>
      </w:r>
      <w:r w:rsidRPr="00664954">
        <w:rPr>
          <w:rFonts w:ascii="Times New Roman" w:eastAsia="Times New Roman" w:hAnsi="Times New Roman"/>
          <w:sz w:val="20"/>
          <w:szCs w:val="20"/>
          <w:u w:val="single"/>
          <w:lang w:eastAsia="pt-BR"/>
        </w:rPr>
        <w:t>a metodologia empregada e os produtos entregues são interdependentes da atuação do prestador de serviço, assim como de suas experiências pretéritas, publicações, equipe técnica, aparelhamento e atividades anteriormente desenvolvidas para o próprio órgão</w:t>
      </w:r>
      <w:r w:rsidRPr="00664954">
        <w:rPr>
          <w:rFonts w:ascii="Times New Roman" w:eastAsia="Times New Roman" w:hAnsi="Times New Roman"/>
          <w:sz w:val="20"/>
          <w:szCs w:val="20"/>
          <w:lang w:eastAsia="pt-BR"/>
        </w:rPr>
        <w:t>.</w:t>
      </w:r>
    </w:p>
    <w:p w14:paraId="578D70A1"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35. </w:t>
      </w:r>
      <w:r w:rsidRPr="00664954">
        <w:rPr>
          <w:rFonts w:ascii="Times New Roman" w:eastAsia="Times New Roman" w:hAnsi="Times New Roman"/>
          <w:sz w:val="20"/>
          <w:szCs w:val="20"/>
          <w:u w:val="single"/>
          <w:lang w:eastAsia="pt-BR"/>
        </w:rPr>
        <w:t>A própria escolha do contratado acaba dependendo de uma análise subjetiva, e não poderia ser diferente, pois, se a escolha pudesse ser calcada em elementos objetivos, a licitação não seria inviável. Ela é impossível justamente porque há dificuldade de comparação objetiva entre as propostas, que estão atreladas aos profissionais que executarão os trabalhos. Portanto, nesse tipo de objeto, resta caracterizada a discricionariedade na escolha do contratado</w:t>
      </w:r>
      <w:r w:rsidRPr="00664954">
        <w:rPr>
          <w:rFonts w:ascii="Times New Roman" w:eastAsia="Times New Roman" w:hAnsi="Times New Roman"/>
          <w:sz w:val="20"/>
          <w:szCs w:val="20"/>
          <w:lang w:eastAsia="pt-BR"/>
        </w:rPr>
        <w:t>.</w:t>
      </w:r>
    </w:p>
    <w:p w14:paraId="6826C620"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36. Nesse sentido, o TCU proferiu o Acórdão 204/2005-Plenário, que ratificou permanecer a critério do gestor público a escolha do contratado, visando satisfação adequada do interesse público:</w:t>
      </w:r>
    </w:p>
    <w:p w14:paraId="328B9A35"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i/>
          <w:iCs/>
          <w:sz w:val="20"/>
          <w:szCs w:val="20"/>
          <w:lang w:eastAsia="pt-BR"/>
        </w:rPr>
        <w:t>“16. Verifica-se, então, do entendimento desse texto que o Administrador deve, na situação do inciso II do art. 25, escolher o mais adequado à satisfação do objeto. O legislador admitiu, no caso, a existência de outros menos adequados, e colocou, portanto, sob o poder discricionário do Administrador a escolha do contratado, sob a devida e indispensável motivação, inclusive quanto ao preço, ao prazo e, principalmente, o aspecto do interesse público, que deverá estar acima de qualquer outra razão.”</w:t>
      </w:r>
    </w:p>
    <w:p w14:paraId="30A7C244"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37. Essa é a melhor interpretação da Súmula 264 do TCU, de que a contratação de serviços por notória especialização somente é cabível quando se tratar de serviço de natureza singular, capaz de exigir, na seleção do executor de confiança, grau de subjetividade insuscetível de ser medido pelos critérios objetivos de qualificação inerentes ao processo de licitação.</w:t>
      </w:r>
    </w:p>
    <w:p w14:paraId="2ED46A78"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w:t>
      </w:r>
    </w:p>
    <w:p w14:paraId="2605472D" w14:textId="77777777" w:rsidR="00DB4446" w:rsidRPr="00664954" w:rsidRDefault="00DB4446" w:rsidP="00DB4446">
      <w:pPr>
        <w:spacing w:before="120" w:after="120" w:line="240" w:lineRule="auto"/>
        <w:ind w:left="2835"/>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39. Saliento que o fato da impossibilidade de se fixar critérios objetivos de julgamento, aliada à discricionariedade do gestor na escolha do profissional a ser contratado, não autoriza a Administração a efetuar escolhas arbitrárias ou inadequadas à satisfação do interesse público. A seleção deverá observar os critérios de notoriedade e especialização, sendo devidamente fundamentada no processo de contratação.</w:t>
      </w:r>
      <w:r w:rsidRPr="00664954">
        <w:rPr>
          <w:rStyle w:val="Refdenotaderodap"/>
          <w:rFonts w:ascii="Times New Roman" w:eastAsia="Times New Roman" w:hAnsi="Times New Roman"/>
          <w:sz w:val="20"/>
          <w:szCs w:val="20"/>
          <w:lang w:eastAsia="pt-BR"/>
        </w:rPr>
        <w:footnoteReference w:id="123"/>
      </w:r>
      <w:r w:rsidRPr="00664954">
        <w:rPr>
          <w:rFonts w:ascii="Times New Roman" w:eastAsia="Times New Roman" w:hAnsi="Times New Roman"/>
          <w:sz w:val="20"/>
          <w:szCs w:val="20"/>
          <w:lang w:eastAsia="pt-BR"/>
        </w:rPr>
        <w:t xml:space="preserve"> </w:t>
      </w:r>
    </w:p>
    <w:p w14:paraId="33884B10" w14:textId="77777777" w:rsidR="00DB4446" w:rsidRPr="00664954" w:rsidRDefault="00DB4446" w:rsidP="00DB4446">
      <w:pPr>
        <w:spacing w:before="120" w:after="120" w:line="240" w:lineRule="auto"/>
        <w:ind w:left="2268"/>
        <w:jc w:val="both"/>
        <w:rPr>
          <w:rFonts w:ascii="Times New Roman" w:eastAsia="Times New Roman" w:hAnsi="Times New Roman"/>
          <w:b/>
          <w:bCs/>
          <w:sz w:val="20"/>
          <w:szCs w:val="20"/>
          <w:lang w:eastAsia="pt-BR"/>
        </w:rPr>
      </w:pPr>
      <w:r w:rsidRPr="00664954">
        <w:rPr>
          <w:rFonts w:ascii="Times New Roman" w:eastAsia="Times New Roman" w:hAnsi="Times New Roman"/>
          <w:b/>
          <w:bCs/>
          <w:sz w:val="20"/>
          <w:szCs w:val="20"/>
          <w:lang w:eastAsia="pt-BR"/>
        </w:rPr>
        <w:t xml:space="preserve">À vista dessas ponderações, entendo que a caracterização da hipótese de inexigibilidade calcada no </w:t>
      </w:r>
      <w:r w:rsidRPr="00C65798">
        <w:rPr>
          <w:rFonts w:ascii="Times New Roman" w:eastAsia="Times New Roman" w:hAnsi="Times New Roman"/>
          <w:b/>
          <w:bCs/>
          <w:sz w:val="20"/>
          <w:szCs w:val="20"/>
          <w:lang w:eastAsia="pt-BR"/>
        </w:rPr>
        <w:t>inciso II do art. 25 da Lei nº 8.666/93</w:t>
      </w:r>
      <w:r w:rsidRPr="00664954">
        <w:rPr>
          <w:rFonts w:ascii="Times New Roman" w:eastAsia="Times New Roman" w:hAnsi="Times New Roman"/>
          <w:b/>
          <w:bCs/>
          <w:sz w:val="20"/>
          <w:szCs w:val="20"/>
          <w:lang w:eastAsia="pt-BR"/>
        </w:rPr>
        <w:t>, em especial no que concerne ao elemento da singularidade, não deve estar adstrita à ausência de habitualidade dos serviços, como exposto na Súmula nº 106.</w:t>
      </w:r>
    </w:p>
    <w:p w14:paraId="0EB463C1" w14:textId="77777777" w:rsidR="00DB4446" w:rsidRPr="00C36C5B" w:rsidRDefault="00DB4446" w:rsidP="00DB4446">
      <w:pPr>
        <w:spacing w:before="120" w:after="120" w:line="240" w:lineRule="auto"/>
        <w:ind w:left="2268"/>
        <w:jc w:val="both"/>
        <w:rPr>
          <w:rFonts w:ascii="Times New Roman" w:eastAsia="Times New Roman" w:hAnsi="Times New Roman"/>
          <w:b/>
          <w:sz w:val="20"/>
          <w:szCs w:val="20"/>
          <w:lang w:eastAsia="pt-BR"/>
        </w:rPr>
      </w:pPr>
      <w:r w:rsidRPr="00C36C5B">
        <w:rPr>
          <w:rFonts w:ascii="Times New Roman" w:eastAsia="Times New Roman" w:hAnsi="Times New Roman"/>
          <w:sz w:val="20"/>
          <w:szCs w:val="20"/>
          <w:lang w:eastAsia="pt-BR"/>
        </w:rPr>
        <w:t>A meu sentir,</w:t>
      </w:r>
      <w:r w:rsidRPr="00C36C5B">
        <w:rPr>
          <w:rFonts w:ascii="Times New Roman" w:eastAsia="Times New Roman" w:hAnsi="Times New Roman"/>
          <w:b/>
          <w:sz w:val="20"/>
          <w:szCs w:val="20"/>
          <w:lang w:eastAsia="pt-BR"/>
        </w:rPr>
        <w:t xml:space="preserve"> a singularidade se faz presente quando, na escolha do prestador de serviços mais apto para o alcance das finalidades, incidem critérios preponderantemente subjetivos, tornando inviável a competição</w:t>
      </w:r>
      <w:r w:rsidRPr="00C36C5B">
        <w:rPr>
          <w:rFonts w:ascii="Times New Roman" w:eastAsia="Times New Roman" w:hAnsi="Times New Roman"/>
          <w:sz w:val="20"/>
          <w:szCs w:val="20"/>
          <w:lang w:eastAsia="pt-BR"/>
        </w:rPr>
        <w:t>.</w:t>
      </w:r>
    </w:p>
    <w:p w14:paraId="3963ACC5"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Nessas circunstâncias, tem-se por configurada a inexigibilidade de licitação, em que a seleção do contratado que melhor atende aos fins buscados pela Administração Pública encontra-se dentro da esfera de discricionariedade do gestor, sem prejuízo da realização do procedimento de justificação previsto no </w:t>
      </w:r>
      <w:r w:rsidRPr="00C65798">
        <w:rPr>
          <w:rFonts w:ascii="Times New Roman" w:eastAsia="Times New Roman" w:hAnsi="Times New Roman"/>
          <w:sz w:val="20"/>
          <w:szCs w:val="20"/>
          <w:lang w:eastAsia="pt-BR"/>
        </w:rPr>
        <w:t>art. 26 da Lei nº 8.666/93</w:t>
      </w:r>
      <w:r w:rsidRPr="00664954">
        <w:rPr>
          <w:rFonts w:ascii="Times New Roman" w:eastAsia="Times New Roman" w:hAnsi="Times New Roman"/>
          <w:sz w:val="20"/>
          <w:szCs w:val="20"/>
          <w:lang w:eastAsia="pt-BR"/>
        </w:rPr>
        <w:t>, em que deverão estar demonstradas as razões da escolha do prestador do serviço e as justificativas do preço acordado.</w:t>
      </w:r>
    </w:p>
    <w:p w14:paraId="3FE7CA3F" w14:textId="77777777" w:rsidR="00DB4446" w:rsidRPr="00774D6F"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Destarte, [...] considero que é possível também a contratação direta por inexigibilidade de licitação dos serviços de assessoria jurídica, porquanto serviço técnico especializado previsto no </w:t>
      </w:r>
      <w:r w:rsidRPr="00C65798">
        <w:rPr>
          <w:rFonts w:ascii="Times New Roman" w:eastAsia="Times New Roman" w:hAnsi="Times New Roman"/>
          <w:sz w:val="20"/>
          <w:szCs w:val="20"/>
          <w:lang w:eastAsia="pt-BR"/>
        </w:rPr>
        <w:t>art. 13 da Lei nº 8.666/93</w:t>
      </w:r>
      <w:r w:rsidRPr="00664954">
        <w:rPr>
          <w:rFonts w:ascii="Times New Roman" w:eastAsia="Times New Roman" w:hAnsi="Times New Roman"/>
          <w:sz w:val="20"/>
          <w:szCs w:val="20"/>
          <w:lang w:eastAsia="pt-BR"/>
        </w:rPr>
        <w:t xml:space="preserve">, desde que comprovadas no caso concreto, por meio do procedimento de justificação descrito no </w:t>
      </w:r>
      <w:r w:rsidRPr="000B1098">
        <w:rPr>
          <w:rFonts w:ascii="Times New Roman" w:eastAsia="Times New Roman" w:hAnsi="Times New Roman"/>
          <w:sz w:val="20"/>
          <w:szCs w:val="20"/>
          <w:lang w:eastAsia="pt-BR"/>
        </w:rPr>
        <w:t>art. 26</w:t>
      </w:r>
      <w:r w:rsidRPr="00664954">
        <w:rPr>
          <w:rFonts w:ascii="Times New Roman" w:eastAsia="Times New Roman" w:hAnsi="Times New Roman"/>
          <w:sz w:val="20"/>
          <w:szCs w:val="20"/>
          <w:lang w:eastAsia="pt-BR"/>
        </w:rPr>
        <w:t xml:space="preserve"> da mesma norma, a notória especialização do prestador e a singularidade do objeto, assim considerado aquele que exige, na seleção do melhor executor, grau de subjetividade insuscetível de ser medido pelos critérios objetivos de qualificação inerentes ao processo de licitação. </w:t>
      </w:r>
      <w:r>
        <w:rPr>
          <w:rFonts w:ascii="Times New Roman" w:eastAsia="Times New Roman" w:hAnsi="Times New Roman"/>
          <w:sz w:val="20"/>
          <w:szCs w:val="20"/>
          <w:lang w:eastAsia="pt-BR"/>
        </w:rPr>
        <w:t>(grifos nossos)</w:t>
      </w:r>
    </w:p>
    <w:p w14:paraId="3A46B412" w14:textId="77777777" w:rsidR="00DB4446" w:rsidRDefault="00DB4446" w:rsidP="00DB4446">
      <w:pPr>
        <w:spacing w:before="120" w:after="120" w:line="240" w:lineRule="auto"/>
        <w:jc w:val="both"/>
        <w:rPr>
          <w:rFonts w:ascii="Times New Roman" w:eastAsia="Times New Roman" w:hAnsi="Times New Roman"/>
          <w:szCs w:val="20"/>
          <w:lang w:eastAsia="pt-BR"/>
        </w:rPr>
      </w:pPr>
      <w:r w:rsidRPr="00774D6F">
        <w:rPr>
          <w:rFonts w:ascii="Times New Roman" w:eastAsia="Times New Roman" w:hAnsi="Times New Roman"/>
          <w:szCs w:val="20"/>
          <w:lang w:eastAsia="pt-BR"/>
        </w:rPr>
        <w:t xml:space="preserve">Ao final, </w:t>
      </w:r>
      <w:r>
        <w:rPr>
          <w:rFonts w:ascii="Times New Roman" w:eastAsia="Times New Roman" w:hAnsi="Times New Roman"/>
          <w:szCs w:val="20"/>
          <w:lang w:eastAsia="pt-BR"/>
        </w:rPr>
        <w:t>foi fixado</w:t>
      </w:r>
      <w:r w:rsidRPr="00774D6F">
        <w:rPr>
          <w:rFonts w:ascii="Times New Roman" w:eastAsia="Times New Roman" w:hAnsi="Times New Roman"/>
          <w:szCs w:val="20"/>
          <w:lang w:eastAsia="pt-BR"/>
        </w:rPr>
        <w:t xml:space="preserve"> </w:t>
      </w:r>
      <w:r>
        <w:rPr>
          <w:rFonts w:ascii="Times New Roman" w:eastAsia="Times New Roman" w:hAnsi="Times New Roman"/>
          <w:szCs w:val="20"/>
          <w:lang w:eastAsia="pt-BR"/>
        </w:rPr>
        <w:t xml:space="preserve">no parecer da referida Consulta </w:t>
      </w:r>
      <w:hyperlink r:id="rId165" w:anchor="!" w:history="1">
        <w:r w:rsidRPr="00664954">
          <w:rPr>
            <w:rStyle w:val="Hyperlink"/>
            <w:rFonts w:ascii="Times New Roman" w:hAnsi="Times New Roman"/>
            <w:szCs w:val="24"/>
            <w:lang w:eastAsia="pt-BR"/>
          </w:rPr>
          <w:t>1076932</w:t>
        </w:r>
      </w:hyperlink>
      <w:r w:rsidRPr="00664954">
        <w:rPr>
          <w:rFonts w:ascii="Times New Roman" w:eastAsia="Times New Roman" w:hAnsi="Times New Roman"/>
          <w:szCs w:val="24"/>
          <w:lang w:eastAsia="pt-BR"/>
        </w:rPr>
        <w:t xml:space="preserve"> (3/2/2021)</w:t>
      </w:r>
      <w:r>
        <w:rPr>
          <w:rFonts w:ascii="Times New Roman" w:eastAsia="Times New Roman" w:hAnsi="Times New Roman"/>
          <w:szCs w:val="20"/>
          <w:lang w:eastAsia="pt-BR"/>
        </w:rPr>
        <w:t xml:space="preserve"> o seguinte entendimento, conforme se extrai da ementa abaixo transcrita, revogando-se</w:t>
      </w:r>
      <w:r w:rsidRPr="00774D6F">
        <w:rPr>
          <w:rFonts w:ascii="Times New Roman" w:eastAsia="Times New Roman" w:hAnsi="Times New Roman"/>
          <w:szCs w:val="20"/>
          <w:lang w:eastAsia="pt-BR"/>
        </w:rPr>
        <w:t xml:space="preserve"> expressa</w:t>
      </w:r>
      <w:r>
        <w:rPr>
          <w:rFonts w:ascii="Times New Roman" w:eastAsia="Times New Roman" w:hAnsi="Times New Roman"/>
          <w:szCs w:val="20"/>
          <w:lang w:eastAsia="pt-BR"/>
        </w:rPr>
        <w:t>mente</w:t>
      </w:r>
      <w:r w:rsidRPr="00774D6F">
        <w:rPr>
          <w:rFonts w:ascii="Times New Roman" w:eastAsia="Times New Roman" w:hAnsi="Times New Roman"/>
          <w:szCs w:val="20"/>
          <w:lang w:eastAsia="pt-BR"/>
        </w:rPr>
        <w:t xml:space="preserve"> </w:t>
      </w:r>
      <w:r>
        <w:rPr>
          <w:rFonts w:ascii="Times New Roman" w:eastAsia="Times New Roman" w:hAnsi="Times New Roman"/>
          <w:szCs w:val="20"/>
          <w:lang w:eastAsia="pt-BR"/>
        </w:rPr>
        <w:t>as consultas n.</w:t>
      </w:r>
      <w:r w:rsidRPr="00774D6F">
        <w:rPr>
          <w:rFonts w:ascii="Times New Roman" w:eastAsia="Times New Roman" w:hAnsi="Times New Roman"/>
          <w:szCs w:val="20"/>
          <w:lang w:eastAsia="pt-BR"/>
        </w:rPr>
        <w:t xml:space="preserve"> </w:t>
      </w:r>
      <w:hyperlink r:id="rId166" w:anchor="!" w:history="1">
        <w:r w:rsidRPr="00EA3055">
          <w:rPr>
            <w:rStyle w:val="Hyperlink"/>
            <w:rFonts w:ascii="Times New Roman" w:eastAsia="Times New Roman" w:hAnsi="Times New Roman"/>
            <w:szCs w:val="20"/>
            <w:lang w:eastAsia="pt-BR"/>
          </w:rPr>
          <w:t>684672</w:t>
        </w:r>
      </w:hyperlink>
      <w:r>
        <w:rPr>
          <w:rFonts w:ascii="Times New Roman" w:eastAsia="Times New Roman" w:hAnsi="Times New Roman"/>
          <w:szCs w:val="20"/>
          <w:lang w:eastAsia="pt-BR"/>
        </w:rPr>
        <w:t xml:space="preserve"> (</w:t>
      </w:r>
      <w:r w:rsidRPr="00774D6F">
        <w:rPr>
          <w:rFonts w:ascii="Times New Roman" w:eastAsia="Times New Roman" w:hAnsi="Times New Roman"/>
          <w:szCs w:val="20"/>
          <w:lang w:eastAsia="pt-BR"/>
        </w:rPr>
        <w:t>1/9/</w:t>
      </w:r>
      <w:r>
        <w:rPr>
          <w:rFonts w:ascii="Times New Roman" w:eastAsia="Times New Roman" w:hAnsi="Times New Roman"/>
          <w:szCs w:val="20"/>
          <w:lang w:eastAsia="pt-BR"/>
        </w:rPr>
        <w:t>20</w:t>
      </w:r>
      <w:r w:rsidRPr="00774D6F">
        <w:rPr>
          <w:rFonts w:ascii="Times New Roman" w:eastAsia="Times New Roman" w:hAnsi="Times New Roman"/>
          <w:szCs w:val="20"/>
          <w:lang w:eastAsia="pt-BR"/>
        </w:rPr>
        <w:t>04</w:t>
      </w:r>
      <w:r>
        <w:rPr>
          <w:rFonts w:ascii="Times New Roman" w:eastAsia="Times New Roman" w:hAnsi="Times New Roman"/>
          <w:szCs w:val="20"/>
          <w:lang w:eastAsia="pt-BR"/>
        </w:rPr>
        <w:t>)</w:t>
      </w:r>
      <w:r>
        <w:rPr>
          <w:rStyle w:val="Refdenotaderodap"/>
          <w:rFonts w:ascii="Times New Roman" w:eastAsia="Times New Roman" w:hAnsi="Times New Roman"/>
          <w:szCs w:val="20"/>
          <w:lang w:eastAsia="pt-BR"/>
        </w:rPr>
        <w:footnoteReference w:id="124"/>
      </w:r>
      <w:r w:rsidRPr="00774D6F">
        <w:rPr>
          <w:rFonts w:ascii="Times New Roman" w:eastAsia="Times New Roman" w:hAnsi="Times New Roman"/>
          <w:szCs w:val="20"/>
          <w:lang w:eastAsia="pt-BR"/>
        </w:rPr>
        <w:t xml:space="preserve">, </w:t>
      </w:r>
      <w:hyperlink r:id="rId167" w:anchor="!" w:history="1">
        <w:r w:rsidRPr="002E5EFC">
          <w:rPr>
            <w:rStyle w:val="Hyperlink"/>
            <w:rFonts w:ascii="Times New Roman" w:eastAsia="Times New Roman" w:hAnsi="Times New Roman"/>
            <w:szCs w:val="20"/>
            <w:lang w:eastAsia="pt-BR"/>
          </w:rPr>
          <w:t>708580</w:t>
        </w:r>
      </w:hyperlink>
      <w:r>
        <w:rPr>
          <w:rFonts w:ascii="Times New Roman" w:eastAsia="Times New Roman" w:hAnsi="Times New Roman"/>
          <w:szCs w:val="20"/>
          <w:lang w:eastAsia="pt-BR"/>
        </w:rPr>
        <w:t xml:space="preserve"> (</w:t>
      </w:r>
      <w:r w:rsidRPr="00774D6F">
        <w:rPr>
          <w:rFonts w:ascii="Times New Roman" w:eastAsia="Times New Roman" w:hAnsi="Times New Roman"/>
          <w:szCs w:val="20"/>
          <w:lang w:eastAsia="pt-BR"/>
        </w:rPr>
        <w:t>8/11/</w:t>
      </w:r>
      <w:r>
        <w:rPr>
          <w:rFonts w:ascii="Times New Roman" w:eastAsia="Times New Roman" w:hAnsi="Times New Roman"/>
          <w:szCs w:val="20"/>
          <w:lang w:eastAsia="pt-BR"/>
        </w:rPr>
        <w:t>20</w:t>
      </w:r>
      <w:r w:rsidRPr="00774D6F">
        <w:rPr>
          <w:rFonts w:ascii="Times New Roman" w:eastAsia="Times New Roman" w:hAnsi="Times New Roman"/>
          <w:szCs w:val="20"/>
          <w:lang w:eastAsia="pt-BR"/>
        </w:rPr>
        <w:t>06</w:t>
      </w:r>
      <w:r>
        <w:rPr>
          <w:rFonts w:ascii="Times New Roman" w:eastAsia="Times New Roman" w:hAnsi="Times New Roman"/>
          <w:szCs w:val="20"/>
          <w:lang w:eastAsia="pt-BR"/>
        </w:rPr>
        <w:t>)</w:t>
      </w:r>
      <w:r>
        <w:rPr>
          <w:rStyle w:val="Refdenotaderodap"/>
          <w:rFonts w:ascii="Times New Roman" w:eastAsia="Times New Roman" w:hAnsi="Times New Roman"/>
          <w:szCs w:val="20"/>
          <w:lang w:eastAsia="pt-BR"/>
        </w:rPr>
        <w:footnoteReference w:id="125"/>
      </w:r>
      <w:r w:rsidRPr="00774D6F">
        <w:rPr>
          <w:rFonts w:ascii="Times New Roman" w:eastAsia="Times New Roman" w:hAnsi="Times New Roman"/>
          <w:szCs w:val="20"/>
          <w:lang w:eastAsia="pt-BR"/>
        </w:rPr>
        <w:t xml:space="preserve">, </w:t>
      </w:r>
      <w:hyperlink r:id="rId168" w:anchor="!" w:history="1">
        <w:r w:rsidRPr="002E5EFC">
          <w:rPr>
            <w:rStyle w:val="Hyperlink"/>
            <w:rFonts w:ascii="Times New Roman" w:eastAsia="Times New Roman" w:hAnsi="Times New Roman"/>
            <w:szCs w:val="20"/>
            <w:lang w:eastAsia="pt-BR"/>
          </w:rPr>
          <w:t>735385</w:t>
        </w:r>
      </w:hyperlink>
      <w:r>
        <w:rPr>
          <w:rFonts w:ascii="Times New Roman" w:eastAsia="Times New Roman" w:hAnsi="Times New Roman"/>
          <w:szCs w:val="20"/>
          <w:lang w:eastAsia="pt-BR"/>
        </w:rPr>
        <w:t xml:space="preserve"> (</w:t>
      </w:r>
      <w:r w:rsidRPr="00774D6F">
        <w:rPr>
          <w:rFonts w:ascii="Times New Roman" w:eastAsia="Times New Roman" w:hAnsi="Times New Roman"/>
          <w:szCs w:val="20"/>
          <w:lang w:eastAsia="pt-BR"/>
        </w:rPr>
        <w:t>17/10/</w:t>
      </w:r>
      <w:r>
        <w:rPr>
          <w:rFonts w:ascii="Times New Roman" w:eastAsia="Times New Roman" w:hAnsi="Times New Roman"/>
          <w:szCs w:val="20"/>
          <w:lang w:eastAsia="pt-BR"/>
        </w:rPr>
        <w:t>20</w:t>
      </w:r>
      <w:r w:rsidRPr="00774D6F">
        <w:rPr>
          <w:rFonts w:ascii="Times New Roman" w:eastAsia="Times New Roman" w:hAnsi="Times New Roman"/>
          <w:szCs w:val="20"/>
          <w:lang w:eastAsia="pt-BR"/>
        </w:rPr>
        <w:t>07</w:t>
      </w:r>
      <w:r>
        <w:rPr>
          <w:rFonts w:ascii="Times New Roman" w:eastAsia="Times New Roman" w:hAnsi="Times New Roman"/>
          <w:szCs w:val="20"/>
          <w:lang w:eastAsia="pt-BR"/>
        </w:rPr>
        <w:t>)</w:t>
      </w:r>
      <w:r>
        <w:rPr>
          <w:rStyle w:val="Refdenotaderodap"/>
          <w:rFonts w:ascii="Times New Roman" w:eastAsia="Times New Roman" w:hAnsi="Times New Roman"/>
          <w:szCs w:val="20"/>
          <w:lang w:eastAsia="pt-BR"/>
        </w:rPr>
        <w:footnoteReference w:id="126"/>
      </w:r>
      <w:r w:rsidRPr="00774D6F">
        <w:rPr>
          <w:rFonts w:ascii="Times New Roman" w:eastAsia="Times New Roman" w:hAnsi="Times New Roman"/>
          <w:szCs w:val="20"/>
          <w:lang w:eastAsia="pt-BR"/>
        </w:rPr>
        <w:t xml:space="preserve">, </w:t>
      </w:r>
      <w:hyperlink r:id="rId169" w:anchor="!" w:history="1">
        <w:r w:rsidRPr="002E5EFC">
          <w:rPr>
            <w:rStyle w:val="Hyperlink"/>
            <w:rFonts w:ascii="Times New Roman" w:eastAsia="Times New Roman" w:hAnsi="Times New Roman"/>
            <w:szCs w:val="20"/>
            <w:lang w:eastAsia="pt-BR"/>
          </w:rPr>
          <w:t>765192</w:t>
        </w:r>
      </w:hyperlink>
      <w:r>
        <w:rPr>
          <w:rFonts w:ascii="Times New Roman" w:eastAsia="Times New Roman" w:hAnsi="Times New Roman"/>
          <w:szCs w:val="20"/>
          <w:lang w:eastAsia="pt-BR"/>
        </w:rPr>
        <w:t xml:space="preserve"> (27/11/2008)</w:t>
      </w:r>
      <w:r>
        <w:rPr>
          <w:rStyle w:val="Refdenotaderodap"/>
          <w:rFonts w:ascii="Times New Roman" w:eastAsia="Times New Roman" w:hAnsi="Times New Roman"/>
          <w:szCs w:val="20"/>
          <w:lang w:eastAsia="pt-BR"/>
        </w:rPr>
        <w:footnoteReference w:id="127"/>
      </w:r>
      <w:r w:rsidRPr="00774D6F">
        <w:rPr>
          <w:rFonts w:ascii="Times New Roman" w:eastAsia="Times New Roman" w:hAnsi="Times New Roman"/>
          <w:szCs w:val="20"/>
          <w:lang w:eastAsia="pt-BR"/>
        </w:rPr>
        <w:t xml:space="preserve">, </w:t>
      </w:r>
      <w:hyperlink r:id="rId170" w:anchor="!" w:history="1">
        <w:r w:rsidRPr="002E5EFC">
          <w:rPr>
            <w:rStyle w:val="Hyperlink"/>
            <w:rFonts w:ascii="Times New Roman" w:eastAsia="Times New Roman" w:hAnsi="Times New Roman"/>
            <w:szCs w:val="20"/>
            <w:lang w:eastAsia="pt-BR"/>
          </w:rPr>
          <w:t>873919</w:t>
        </w:r>
      </w:hyperlink>
      <w:r w:rsidRPr="00774D6F">
        <w:rPr>
          <w:rFonts w:ascii="Times New Roman" w:eastAsia="Times New Roman" w:hAnsi="Times New Roman"/>
          <w:szCs w:val="20"/>
          <w:lang w:eastAsia="pt-BR"/>
        </w:rPr>
        <w:t xml:space="preserve"> </w:t>
      </w:r>
      <w:r>
        <w:rPr>
          <w:rFonts w:ascii="Times New Roman" w:eastAsia="Times New Roman" w:hAnsi="Times New Roman"/>
          <w:szCs w:val="20"/>
          <w:lang w:eastAsia="pt-BR"/>
        </w:rPr>
        <w:t>(10/</w:t>
      </w:r>
      <w:r w:rsidRPr="00774D6F">
        <w:rPr>
          <w:rFonts w:ascii="Times New Roman" w:eastAsia="Times New Roman" w:hAnsi="Times New Roman"/>
          <w:szCs w:val="20"/>
          <w:lang w:eastAsia="pt-BR"/>
        </w:rPr>
        <w:t>4/</w:t>
      </w:r>
      <w:r>
        <w:rPr>
          <w:rFonts w:ascii="Times New Roman" w:eastAsia="Times New Roman" w:hAnsi="Times New Roman"/>
          <w:szCs w:val="20"/>
          <w:lang w:eastAsia="pt-BR"/>
        </w:rPr>
        <w:t>20</w:t>
      </w:r>
      <w:r w:rsidRPr="00774D6F">
        <w:rPr>
          <w:rFonts w:ascii="Times New Roman" w:eastAsia="Times New Roman" w:hAnsi="Times New Roman"/>
          <w:szCs w:val="20"/>
          <w:lang w:eastAsia="pt-BR"/>
        </w:rPr>
        <w:t>13</w:t>
      </w:r>
      <w:r>
        <w:rPr>
          <w:rFonts w:ascii="Times New Roman" w:eastAsia="Times New Roman" w:hAnsi="Times New Roman"/>
          <w:szCs w:val="20"/>
          <w:lang w:eastAsia="pt-BR"/>
        </w:rPr>
        <w:t>)</w:t>
      </w:r>
      <w:r>
        <w:rPr>
          <w:rStyle w:val="Refdenotaderodap"/>
          <w:rFonts w:ascii="Times New Roman" w:eastAsia="Times New Roman" w:hAnsi="Times New Roman"/>
          <w:szCs w:val="20"/>
          <w:lang w:eastAsia="pt-BR"/>
        </w:rPr>
        <w:footnoteReference w:id="128"/>
      </w:r>
      <w:r>
        <w:rPr>
          <w:rFonts w:ascii="Times New Roman" w:eastAsia="Times New Roman" w:hAnsi="Times New Roman"/>
          <w:szCs w:val="20"/>
          <w:lang w:eastAsia="pt-BR"/>
        </w:rPr>
        <w:t xml:space="preserve"> </w:t>
      </w:r>
      <w:r w:rsidRPr="00774D6F">
        <w:rPr>
          <w:rFonts w:ascii="Times New Roman" w:eastAsia="Times New Roman" w:hAnsi="Times New Roman"/>
          <w:szCs w:val="20"/>
          <w:lang w:eastAsia="pt-BR"/>
        </w:rPr>
        <w:t xml:space="preserve">e </w:t>
      </w:r>
      <w:hyperlink r:id="rId171" w:anchor="!" w:history="1">
        <w:r w:rsidRPr="002E5EFC">
          <w:rPr>
            <w:rStyle w:val="Hyperlink"/>
            <w:rFonts w:ascii="Times New Roman" w:eastAsia="Times New Roman" w:hAnsi="Times New Roman"/>
            <w:szCs w:val="20"/>
            <w:lang w:eastAsia="pt-BR"/>
          </w:rPr>
          <w:t>888126</w:t>
        </w:r>
      </w:hyperlink>
      <w:r>
        <w:rPr>
          <w:rFonts w:ascii="Times New Roman" w:eastAsia="Times New Roman" w:hAnsi="Times New Roman"/>
          <w:szCs w:val="20"/>
          <w:lang w:eastAsia="pt-BR"/>
        </w:rPr>
        <w:t xml:space="preserve"> (19</w:t>
      </w:r>
      <w:r w:rsidRPr="00774D6F">
        <w:rPr>
          <w:rFonts w:ascii="Times New Roman" w:eastAsia="Times New Roman" w:hAnsi="Times New Roman"/>
          <w:szCs w:val="20"/>
          <w:lang w:eastAsia="pt-BR"/>
        </w:rPr>
        <w:t>/8/</w:t>
      </w:r>
      <w:r>
        <w:rPr>
          <w:rFonts w:ascii="Times New Roman" w:eastAsia="Times New Roman" w:hAnsi="Times New Roman"/>
          <w:szCs w:val="20"/>
          <w:lang w:eastAsia="pt-BR"/>
        </w:rPr>
        <w:t>20</w:t>
      </w:r>
      <w:r w:rsidRPr="00774D6F">
        <w:rPr>
          <w:rFonts w:ascii="Times New Roman" w:eastAsia="Times New Roman" w:hAnsi="Times New Roman"/>
          <w:szCs w:val="20"/>
          <w:lang w:eastAsia="pt-BR"/>
        </w:rPr>
        <w:t>13</w:t>
      </w:r>
      <w:r>
        <w:rPr>
          <w:rFonts w:ascii="Times New Roman" w:eastAsia="Times New Roman" w:hAnsi="Times New Roman"/>
          <w:szCs w:val="20"/>
          <w:lang w:eastAsia="pt-BR"/>
        </w:rPr>
        <w:t>)</w:t>
      </w:r>
      <w:r>
        <w:rPr>
          <w:rStyle w:val="Refdenotaderodap"/>
          <w:rFonts w:ascii="Times New Roman" w:eastAsia="Times New Roman" w:hAnsi="Times New Roman"/>
          <w:szCs w:val="20"/>
          <w:lang w:eastAsia="pt-BR"/>
        </w:rPr>
        <w:footnoteReference w:id="129"/>
      </w:r>
      <w:r>
        <w:rPr>
          <w:rFonts w:ascii="Times New Roman" w:eastAsia="Times New Roman" w:hAnsi="Times New Roman"/>
          <w:szCs w:val="20"/>
          <w:lang w:eastAsia="pt-BR"/>
        </w:rPr>
        <w:t>:</w:t>
      </w:r>
    </w:p>
    <w:p w14:paraId="4576E091" w14:textId="77777777" w:rsid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774D6F">
        <w:rPr>
          <w:rFonts w:ascii="Times New Roman" w:eastAsia="Times New Roman" w:hAnsi="Times New Roman"/>
          <w:sz w:val="20"/>
          <w:szCs w:val="20"/>
          <w:lang w:eastAsia="pt-BR"/>
        </w:rPr>
        <w:t xml:space="preserve">CONSULTA. ASSESSORIA JURÍDICA. EXECUÇÃO INDIRETA. ÂMBITO MUNICIPAL. POSSIBILIDADE. VEDAÇÕES. PODER DE IMPÉRIO ESTATAL. LICITAÇÃO. REGRA. NOTÓRIA ESPECIALIZAÇÃO. SINGULARIDADE DO OBJETO. SUBJETIVIDADE. INVIABILIDADE DE COMPETIÇÃO. INEXIGIBILIDADE. REVOGAÇÃO DOS PRECEDENTES CONTRÁRIOS. </w:t>
      </w:r>
    </w:p>
    <w:p w14:paraId="7C920632" w14:textId="77777777" w:rsid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774D6F">
        <w:rPr>
          <w:rFonts w:ascii="Times New Roman" w:eastAsia="Times New Roman" w:hAnsi="Times New Roman"/>
          <w:sz w:val="20"/>
          <w:szCs w:val="20"/>
          <w:lang w:eastAsia="pt-BR"/>
        </w:rPr>
        <w:t xml:space="preserve">1) É possível a execução indireta dos serviços de assessoria jurídica no âmbito municipal, desde que as atividades contratadas não caracterizem manifestação do poder de império estatal, estando vedada para as funções que: a) envolvam a tomada de decisão ou posicionamento institucional nas áreas de planejamento, coordenação, supervisão e controle; b) sejam consideradas estratégicas para o órgão ou a entidade, cuja terceirização possa colocar em risco o controle de processos e de conhecimentos e tecnologias; c) estejam relacionadas ao poder de polícia, de regulação, de outorga de serviços públicos e de aplicação de sanção; d) sejam inerentes às categorias funcionais abrangidas pelo plano de cargos do órgão ou da entidade, exceto disposição legal em contrário ou quando se tratar de cargo extinto, total ou parcialmente, no âmbito do quadro geral de pessoal. </w:t>
      </w:r>
    </w:p>
    <w:p w14:paraId="09049F1C" w14:textId="77777777" w:rsid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774D6F">
        <w:rPr>
          <w:rFonts w:ascii="Times New Roman" w:eastAsia="Times New Roman" w:hAnsi="Times New Roman"/>
          <w:sz w:val="20"/>
          <w:szCs w:val="20"/>
          <w:lang w:eastAsia="pt-BR"/>
        </w:rPr>
        <w:t xml:space="preserve">2) A execução indireta dos serviços de assessoria jurídica compatível com os paradigmas legais deve observar a regra definida no art. 37, XXI, da Constituição da República, ou seja, contratação mediante a realização de procedimento licitatório. </w:t>
      </w:r>
    </w:p>
    <w:p w14:paraId="11589ADD" w14:textId="77777777" w:rsid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774D6F">
        <w:rPr>
          <w:rFonts w:ascii="Times New Roman" w:eastAsia="Times New Roman" w:hAnsi="Times New Roman"/>
          <w:sz w:val="20"/>
          <w:szCs w:val="20"/>
          <w:lang w:eastAsia="pt-BR"/>
        </w:rPr>
        <w:t xml:space="preserve">3) É possível, porém, a contratação direta, por inexigibilidade de licitação, dos serviços de assessoria jurídica quando caracterizados como serviço técnico especializado previsto no art. 13 da Lei nº 8.666/93, desde que comprovadas no caso concreto, por meio do procedimento de justificação descrito no art. 26 da mesma norma, a notória especialização do prestador e a </w:t>
      </w:r>
      <w:r w:rsidRPr="00C36C5B">
        <w:rPr>
          <w:rFonts w:ascii="Times New Roman" w:eastAsia="Times New Roman" w:hAnsi="Times New Roman"/>
          <w:b/>
          <w:sz w:val="20"/>
          <w:szCs w:val="20"/>
          <w:lang w:eastAsia="pt-BR"/>
        </w:rPr>
        <w:t>singularidade do objeto, assim considerado aquele que exige, na seleção do melhor executor, grau de subjetividade insuscetível de ser medido pelos critérios objetivos de qualificação inerentes ao processo de licitação</w:t>
      </w:r>
      <w:r w:rsidRPr="00774D6F">
        <w:rPr>
          <w:rFonts w:ascii="Times New Roman" w:eastAsia="Times New Roman" w:hAnsi="Times New Roman"/>
          <w:sz w:val="20"/>
          <w:szCs w:val="20"/>
          <w:lang w:eastAsia="pt-BR"/>
        </w:rPr>
        <w:t>.</w:t>
      </w:r>
      <w:r>
        <w:rPr>
          <w:rFonts w:ascii="Times New Roman" w:eastAsia="Times New Roman" w:hAnsi="Times New Roman"/>
          <w:sz w:val="20"/>
          <w:szCs w:val="20"/>
          <w:lang w:eastAsia="pt-BR"/>
        </w:rPr>
        <w:t xml:space="preserve"> </w:t>
      </w:r>
    </w:p>
    <w:p w14:paraId="0F39D1C7" w14:textId="77777777" w:rsid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774D6F">
        <w:rPr>
          <w:rFonts w:ascii="Times New Roman" w:eastAsia="Times New Roman" w:hAnsi="Times New Roman"/>
          <w:sz w:val="20"/>
          <w:szCs w:val="20"/>
          <w:lang w:eastAsia="pt-BR"/>
        </w:rPr>
        <w:t>4) Nos termos do parágrafo único do art. 210-A do Regimento Interno, revogam-se as Consultas n os 684.672, 708.580, 735.385, 765.192, 873.919 e 888.126, deliberadas, respectivamente, em 01/09/04, 08/11/06, 17/10/07, 27/11/08, 10/04/13 e 08/08/13.</w:t>
      </w:r>
      <w:r w:rsidRPr="00C36C5B">
        <w:rPr>
          <w:rFonts w:ascii="Times New Roman" w:eastAsia="Times New Roman" w:hAnsi="Times New Roman"/>
          <w:sz w:val="20"/>
          <w:szCs w:val="20"/>
          <w:lang w:eastAsia="pt-BR"/>
        </w:rPr>
        <w:t xml:space="preserve"> </w:t>
      </w:r>
      <w:r>
        <w:rPr>
          <w:rFonts w:ascii="Times New Roman" w:eastAsia="Times New Roman" w:hAnsi="Times New Roman"/>
          <w:sz w:val="20"/>
          <w:szCs w:val="20"/>
          <w:lang w:eastAsia="pt-BR"/>
        </w:rPr>
        <w:t>(grifos nossos)</w:t>
      </w:r>
    </w:p>
    <w:p w14:paraId="38316954" w14:textId="77777777" w:rsidR="00DB4446" w:rsidRPr="00664954" w:rsidRDefault="00DB4446" w:rsidP="00DB4446">
      <w:pPr>
        <w:spacing w:before="120" w:after="120" w:line="240" w:lineRule="auto"/>
        <w:jc w:val="both"/>
        <w:rPr>
          <w:rFonts w:ascii="Times New Roman" w:hAnsi="Times New Roman"/>
          <w:color w:val="0000FF"/>
          <w:szCs w:val="24"/>
          <w:u w:val="single"/>
        </w:rPr>
      </w:pPr>
      <w:r>
        <w:rPr>
          <w:rFonts w:ascii="Times New Roman" w:hAnsi="Times New Roman"/>
          <w:color w:val="000000"/>
          <w:szCs w:val="24"/>
          <w:lang w:eastAsia="pt-BR"/>
        </w:rPr>
        <w:t xml:space="preserve">Ato contínuo, no mesmo mês, este Tribunal, </w:t>
      </w:r>
      <w:r w:rsidRPr="00664954">
        <w:rPr>
          <w:rFonts w:ascii="Times New Roman" w:hAnsi="Times New Roman"/>
          <w:color w:val="000000"/>
          <w:szCs w:val="24"/>
          <w:lang w:eastAsia="pt-BR"/>
        </w:rPr>
        <w:t>por ocasião da resposta à Consulta</w:t>
      </w:r>
      <w:r>
        <w:rPr>
          <w:rFonts w:ascii="Times New Roman" w:hAnsi="Times New Roman"/>
          <w:color w:val="000000"/>
          <w:szCs w:val="24"/>
          <w:lang w:eastAsia="pt-BR"/>
        </w:rPr>
        <w:t xml:space="preserve"> n.</w:t>
      </w:r>
      <w:r w:rsidRPr="00664954">
        <w:rPr>
          <w:rFonts w:ascii="Times New Roman" w:hAnsi="Times New Roman"/>
          <w:color w:val="000000"/>
          <w:szCs w:val="24"/>
          <w:lang w:eastAsia="pt-BR"/>
        </w:rPr>
        <w:t xml:space="preserve"> </w:t>
      </w:r>
      <w:hyperlink r:id="rId172" w:anchor="!" w:history="1">
        <w:r w:rsidRPr="00664954">
          <w:rPr>
            <w:rStyle w:val="Hyperlink"/>
            <w:rFonts w:ascii="Times New Roman" w:hAnsi="Times New Roman"/>
            <w:szCs w:val="24"/>
            <w:lang w:eastAsia="pt-BR"/>
          </w:rPr>
          <w:t>1054024</w:t>
        </w:r>
      </w:hyperlink>
      <w:r w:rsidRPr="00664954">
        <w:rPr>
          <w:rFonts w:ascii="Times New Roman" w:hAnsi="Times New Roman"/>
          <w:color w:val="000000"/>
          <w:szCs w:val="24"/>
          <w:lang w:eastAsia="pt-BR"/>
        </w:rPr>
        <w:t xml:space="preserve"> (10/2/2021)</w:t>
      </w:r>
      <w:r w:rsidRPr="00664954">
        <w:rPr>
          <w:rStyle w:val="Refdenotaderodap"/>
          <w:rFonts w:ascii="Times New Roman" w:hAnsi="Times New Roman"/>
          <w:color w:val="000000"/>
          <w:szCs w:val="24"/>
          <w:lang w:eastAsia="pt-BR"/>
        </w:rPr>
        <w:footnoteReference w:id="130"/>
      </w:r>
      <w:r w:rsidRPr="00664954">
        <w:rPr>
          <w:rFonts w:ascii="Times New Roman" w:hAnsi="Times New Roman"/>
          <w:color w:val="000000"/>
          <w:szCs w:val="24"/>
          <w:lang w:eastAsia="pt-BR"/>
        </w:rPr>
        <w:t>, adot</w:t>
      </w:r>
      <w:r>
        <w:rPr>
          <w:rFonts w:ascii="Times New Roman" w:hAnsi="Times New Roman"/>
          <w:color w:val="000000"/>
          <w:szCs w:val="24"/>
          <w:lang w:eastAsia="pt-BR"/>
        </w:rPr>
        <w:t xml:space="preserve">ou </w:t>
      </w:r>
      <w:r w:rsidRPr="00664954">
        <w:rPr>
          <w:rFonts w:ascii="Times New Roman" w:hAnsi="Times New Roman"/>
          <w:color w:val="000000"/>
          <w:szCs w:val="24"/>
          <w:lang w:eastAsia="pt-BR"/>
        </w:rPr>
        <w:t xml:space="preserve">o entendimento consignado na </w:t>
      </w:r>
      <w:r w:rsidRPr="004C5722">
        <w:rPr>
          <w:rFonts w:ascii="Times New Roman" w:hAnsi="Times New Roman"/>
          <w:szCs w:val="24"/>
        </w:rPr>
        <w:t>Lei n. 14.039/2020</w:t>
      </w:r>
      <w:r w:rsidRPr="00664954">
        <w:rPr>
          <w:rFonts w:ascii="Times New Roman" w:eastAsia="Times New Roman" w:hAnsi="Times New Roman"/>
          <w:szCs w:val="24"/>
          <w:lang w:eastAsia="pt-BR"/>
        </w:rPr>
        <w:t>, fix</w:t>
      </w:r>
      <w:r>
        <w:rPr>
          <w:rFonts w:ascii="Times New Roman" w:eastAsia="Times New Roman" w:hAnsi="Times New Roman"/>
          <w:szCs w:val="24"/>
          <w:lang w:eastAsia="pt-BR"/>
        </w:rPr>
        <w:t>ando</w:t>
      </w:r>
      <w:r w:rsidRPr="00664954">
        <w:rPr>
          <w:rFonts w:ascii="Times New Roman" w:eastAsia="Times New Roman" w:hAnsi="Times New Roman"/>
          <w:szCs w:val="24"/>
          <w:lang w:eastAsia="pt-BR"/>
        </w:rPr>
        <w:t xml:space="preserve"> prejulgamento de tese</w:t>
      </w:r>
      <w:r>
        <w:rPr>
          <w:rFonts w:ascii="Times New Roman" w:eastAsia="Times New Roman" w:hAnsi="Times New Roman"/>
          <w:szCs w:val="24"/>
          <w:lang w:eastAsia="pt-BR"/>
        </w:rPr>
        <w:t>,</w:t>
      </w:r>
      <w:r w:rsidRPr="00664954">
        <w:rPr>
          <w:rFonts w:ascii="Times New Roman" w:eastAsia="Times New Roman" w:hAnsi="Times New Roman"/>
          <w:szCs w:val="24"/>
          <w:lang w:eastAsia="pt-BR"/>
        </w:rPr>
        <w:t xml:space="preserve"> com caráter normativo</w:t>
      </w:r>
      <w:r>
        <w:rPr>
          <w:rFonts w:ascii="Times New Roman" w:eastAsia="Times New Roman" w:hAnsi="Times New Roman"/>
          <w:szCs w:val="24"/>
          <w:lang w:eastAsia="pt-BR"/>
        </w:rPr>
        <w:t>, nos termos a seguir</w:t>
      </w:r>
      <w:r w:rsidRPr="00664954">
        <w:rPr>
          <w:rFonts w:ascii="Times New Roman" w:eastAsia="Times New Roman" w:hAnsi="Times New Roman"/>
          <w:szCs w:val="24"/>
          <w:lang w:eastAsia="pt-BR"/>
        </w:rPr>
        <w:t>:</w:t>
      </w:r>
    </w:p>
    <w:p w14:paraId="5AA29188" w14:textId="77777777" w:rsid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É possível a contratação de serviços contábeis por inexigibilidade de licitação, quando caracterizados como serviços técnicos profissionais especializados previstos no </w:t>
      </w:r>
      <w:r w:rsidRPr="004C5722">
        <w:rPr>
          <w:rFonts w:ascii="Times New Roman" w:eastAsia="Times New Roman" w:hAnsi="Times New Roman"/>
          <w:sz w:val="20"/>
          <w:szCs w:val="20"/>
          <w:lang w:eastAsia="pt-BR"/>
        </w:rPr>
        <w:t>art. 13 da Lei nº 8.666, de 21 de junho de 1993</w:t>
      </w:r>
      <w:r w:rsidRPr="00664954">
        <w:rPr>
          <w:rFonts w:ascii="Times New Roman" w:eastAsia="Times New Roman" w:hAnsi="Times New Roman"/>
          <w:sz w:val="20"/>
          <w:szCs w:val="20"/>
          <w:lang w:eastAsia="pt-BR"/>
        </w:rPr>
        <w:t xml:space="preserve">, desde que comprovadas, no caso concreto, por meio do procedimento de justificação descrito no seu art. 26, a notória especialização do prestador e a </w:t>
      </w:r>
      <w:r w:rsidRPr="00C36C5B">
        <w:rPr>
          <w:rFonts w:ascii="Times New Roman" w:eastAsia="Times New Roman" w:hAnsi="Times New Roman"/>
          <w:b/>
          <w:sz w:val="20"/>
          <w:szCs w:val="20"/>
          <w:lang w:eastAsia="pt-BR"/>
        </w:rPr>
        <w:t>singularidade do objeto, observando-se, para esse fim, os §§ 1º e 2º do art. 25 do Decreto-Lei nº 9.295, de 27/5/1946, nele incluídos pelo art. 2º da Lei nº 14.039, de 17/8/2020</w:t>
      </w:r>
      <w:r w:rsidRPr="00664954">
        <w:rPr>
          <w:rFonts w:ascii="Times New Roman" w:eastAsia="Times New Roman" w:hAnsi="Times New Roman"/>
          <w:sz w:val="20"/>
          <w:szCs w:val="20"/>
          <w:lang w:eastAsia="pt-BR"/>
        </w:rPr>
        <w:t>.</w:t>
      </w:r>
      <w:r>
        <w:rPr>
          <w:rFonts w:ascii="Times New Roman" w:eastAsia="Times New Roman" w:hAnsi="Times New Roman"/>
          <w:sz w:val="20"/>
          <w:szCs w:val="20"/>
          <w:lang w:eastAsia="pt-BR"/>
        </w:rPr>
        <w:t xml:space="preserve"> (grifos nossos)</w:t>
      </w:r>
    </w:p>
    <w:p w14:paraId="29B5FC54" w14:textId="77777777" w:rsidR="00DB4446" w:rsidRPr="00664954" w:rsidRDefault="00DB4446" w:rsidP="00DB4446">
      <w:pPr>
        <w:spacing w:before="120" w:after="120" w:line="240" w:lineRule="auto"/>
        <w:jc w:val="both"/>
        <w:rPr>
          <w:rFonts w:ascii="Times New Roman" w:eastAsia="Times New Roman" w:hAnsi="Times New Roman"/>
          <w:szCs w:val="24"/>
          <w:lang w:eastAsia="pt-BR"/>
        </w:rPr>
      </w:pPr>
      <w:r w:rsidRPr="00664954">
        <w:rPr>
          <w:rFonts w:ascii="Times New Roman" w:eastAsia="Times New Roman" w:hAnsi="Times New Roman"/>
          <w:szCs w:val="24"/>
          <w:lang w:eastAsia="pt-BR"/>
        </w:rPr>
        <w:t xml:space="preserve">Ademais, em que pese o caráter normativo ínsito às Consultas, segundo o qual considera-se </w:t>
      </w:r>
      <w:r w:rsidRPr="00664954">
        <w:rPr>
          <w:rFonts w:ascii="Times New Roman" w:hAnsi="Times New Roman"/>
        </w:rPr>
        <w:t>revogada ou reformada a tese sempre que o Tribunal firmar nova interpretação acerca do mesmo objeto,</w:t>
      </w:r>
      <w:r w:rsidRPr="00664954">
        <w:rPr>
          <w:rFonts w:ascii="Times New Roman" w:eastAsia="Times New Roman" w:hAnsi="Times New Roman"/>
          <w:szCs w:val="24"/>
          <w:lang w:eastAsia="pt-BR"/>
        </w:rPr>
        <w:t xml:space="preserve"> transcrevem-se trechos de pareceres de consultas </w:t>
      </w:r>
      <w:r>
        <w:rPr>
          <w:rFonts w:ascii="Times New Roman" w:eastAsia="Times New Roman" w:hAnsi="Times New Roman"/>
          <w:szCs w:val="24"/>
          <w:lang w:eastAsia="pt-BR"/>
        </w:rPr>
        <w:t xml:space="preserve">que </w:t>
      </w:r>
      <w:r w:rsidRPr="00664954">
        <w:rPr>
          <w:rFonts w:ascii="Times New Roman" w:eastAsia="Times New Roman" w:hAnsi="Times New Roman"/>
          <w:szCs w:val="24"/>
          <w:lang w:eastAsia="pt-BR"/>
        </w:rPr>
        <w:t>reafirma</w:t>
      </w:r>
      <w:r>
        <w:rPr>
          <w:rFonts w:ascii="Times New Roman" w:eastAsia="Times New Roman" w:hAnsi="Times New Roman"/>
          <w:szCs w:val="24"/>
          <w:lang w:eastAsia="pt-BR"/>
        </w:rPr>
        <w:t>m</w:t>
      </w:r>
      <w:r w:rsidRPr="00664954">
        <w:rPr>
          <w:rFonts w:ascii="Times New Roman" w:eastAsia="Times New Roman" w:hAnsi="Times New Roman"/>
          <w:szCs w:val="24"/>
          <w:lang w:eastAsia="pt-BR"/>
        </w:rPr>
        <w:t xml:space="preserve"> o Enunciado de Súmula n. 106:</w:t>
      </w:r>
    </w:p>
    <w:p w14:paraId="459DE7E6"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 a licitação será inexigível quando verificados os requisitos do </w:t>
      </w:r>
      <w:r w:rsidRPr="004C5722">
        <w:rPr>
          <w:rFonts w:ascii="Times New Roman" w:eastAsia="Times New Roman" w:hAnsi="Times New Roman"/>
          <w:sz w:val="20"/>
          <w:szCs w:val="20"/>
          <w:lang w:eastAsia="pt-BR"/>
        </w:rPr>
        <w:t>art. 25, inciso II, da Lei n. 8.666/93</w:t>
      </w:r>
      <w:r w:rsidRPr="00664954">
        <w:rPr>
          <w:rFonts w:ascii="Times New Roman" w:eastAsia="Times New Roman" w:hAnsi="Times New Roman"/>
          <w:sz w:val="20"/>
          <w:szCs w:val="20"/>
          <w:lang w:eastAsia="pt-BR"/>
        </w:rPr>
        <w:t xml:space="preserve">, e, não sendo o caso, poderá ser dispensada, quando verificadas as hipóteses dos incisos II, VIII e XIII do </w:t>
      </w:r>
      <w:r w:rsidRPr="004C5722">
        <w:rPr>
          <w:rFonts w:ascii="Times New Roman" w:eastAsia="Times New Roman" w:hAnsi="Times New Roman"/>
          <w:sz w:val="20"/>
          <w:szCs w:val="20"/>
          <w:lang w:eastAsia="pt-BR"/>
        </w:rPr>
        <w:t>art. 24</w:t>
      </w:r>
      <w:r w:rsidRPr="00664954">
        <w:rPr>
          <w:rFonts w:ascii="Times New Roman" w:eastAsia="Times New Roman" w:hAnsi="Times New Roman"/>
          <w:sz w:val="20"/>
          <w:szCs w:val="20"/>
          <w:lang w:eastAsia="pt-BR"/>
        </w:rPr>
        <w:t xml:space="preserve"> do mesmo diploma legal, observados o procedimento de explicitação da razão da escolha do fornecedor e da justificativa do preço, nos termos do </w:t>
      </w:r>
      <w:r w:rsidRPr="004C5722">
        <w:rPr>
          <w:rFonts w:ascii="Times New Roman" w:eastAsia="Times New Roman" w:hAnsi="Times New Roman"/>
          <w:sz w:val="20"/>
          <w:szCs w:val="20"/>
          <w:lang w:eastAsia="pt-BR"/>
        </w:rPr>
        <w:t>art. 26 da Lei de Licitações</w:t>
      </w:r>
      <w:r w:rsidRPr="00664954">
        <w:rPr>
          <w:rFonts w:ascii="Times New Roman" w:eastAsia="Times New Roman" w:hAnsi="Times New Roman"/>
          <w:sz w:val="20"/>
          <w:szCs w:val="20"/>
          <w:lang w:eastAsia="pt-BR"/>
        </w:rPr>
        <w:t xml:space="preserve">, e dos </w:t>
      </w:r>
      <w:r w:rsidRPr="00632AB7">
        <w:rPr>
          <w:rFonts w:ascii="Times New Roman" w:eastAsia="Times New Roman" w:hAnsi="Times New Roman"/>
          <w:b/>
          <w:sz w:val="20"/>
          <w:szCs w:val="20"/>
          <w:lang w:eastAsia="pt-BR"/>
        </w:rPr>
        <w:t>Enunciados de Súmula n. 106</w:t>
      </w:r>
      <w:r w:rsidRPr="00664954">
        <w:rPr>
          <w:rFonts w:ascii="Times New Roman" w:eastAsia="Times New Roman" w:hAnsi="Times New Roman"/>
          <w:sz w:val="20"/>
          <w:szCs w:val="20"/>
          <w:lang w:eastAsia="pt-BR"/>
        </w:rPr>
        <w:t xml:space="preserve"> e n. 113 deste Tribunal de Contas do Estado de Minas Gerais. (Consulta</w:t>
      </w:r>
      <w:r>
        <w:rPr>
          <w:rFonts w:ascii="Times New Roman" w:eastAsia="Times New Roman" w:hAnsi="Times New Roman"/>
          <w:sz w:val="20"/>
          <w:szCs w:val="20"/>
          <w:lang w:eastAsia="pt-BR"/>
        </w:rPr>
        <w:t xml:space="preserve"> n.</w:t>
      </w:r>
      <w:r w:rsidRPr="00664954">
        <w:rPr>
          <w:rFonts w:ascii="Times New Roman" w:eastAsia="Times New Roman" w:hAnsi="Times New Roman"/>
          <w:sz w:val="20"/>
          <w:szCs w:val="20"/>
          <w:lang w:eastAsia="pt-BR"/>
        </w:rPr>
        <w:t xml:space="preserve"> </w:t>
      </w:r>
      <w:hyperlink r:id="rId173" w:anchor="!" w:history="1">
        <w:r w:rsidRPr="00664954">
          <w:rPr>
            <w:rStyle w:val="Hyperlink"/>
            <w:rFonts w:ascii="Times New Roman" w:eastAsia="Times New Roman" w:hAnsi="Times New Roman"/>
            <w:sz w:val="20"/>
            <w:szCs w:val="20"/>
            <w:lang w:eastAsia="pt-BR"/>
          </w:rPr>
          <w:t>1007399</w:t>
        </w:r>
      </w:hyperlink>
      <w:r w:rsidRPr="00664954">
        <w:rPr>
          <w:rFonts w:ascii="Times New Roman" w:eastAsia="Times New Roman" w:hAnsi="Times New Roman"/>
          <w:sz w:val="20"/>
          <w:szCs w:val="20"/>
          <w:lang w:eastAsia="pt-BR"/>
        </w:rPr>
        <w:t>. Relator Cons. Cláudio Terrão. Data da sessão 18/12/2019. Data da Publicação 20/01/2020.)</w:t>
      </w:r>
    </w:p>
    <w:p w14:paraId="55D64409" w14:textId="77777777" w:rsidR="00DB4446" w:rsidRPr="00664954" w:rsidRDefault="00DB4446" w:rsidP="00DB4446">
      <w:pPr>
        <w:pStyle w:val="NormalWeb"/>
        <w:spacing w:before="120" w:beforeAutospacing="0" w:after="120" w:afterAutospacing="0" w:line="240" w:lineRule="auto"/>
        <w:ind w:left="2268"/>
        <w:rPr>
          <w:sz w:val="20"/>
          <w:szCs w:val="20"/>
        </w:rPr>
      </w:pPr>
      <w:r>
        <w:rPr>
          <w:bCs/>
          <w:sz w:val="20"/>
          <w:szCs w:val="20"/>
        </w:rPr>
        <w:pict w14:anchorId="633D63C1">
          <v:rect id="_x0000_i1152" style="width:0;height:1.5pt" o:hralign="center" o:hrstd="t" o:hr="t" fillcolor="#a0a0a0" stroked="f"/>
        </w:pict>
      </w:r>
    </w:p>
    <w:p w14:paraId="17FCF32D"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sz w:val="20"/>
          <w:szCs w:val="20"/>
          <w:lang w:eastAsia="pt-BR"/>
        </w:rPr>
        <w:t xml:space="preserve">A confiança depositada no profissional, ainda que notório especialista, não enseja, por si só, a contratação direta, pois, nos termos da </w:t>
      </w:r>
      <w:r w:rsidRPr="00632AB7">
        <w:rPr>
          <w:rFonts w:ascii="Times New Roman" w:eastAsia="Times New Roman" w:hAnsi="Times New Roman"/>
          <w:b/>
          <w:sz w:val="20"/>
          <w:szCs w:val="20"/>
          <w:lang w:eastAsia="pt-BR"/>
        </w:rPr>
        <w:t>Súmula TC 106</w:t>
      </w:r>
      <w:r w:rsidRPr="00664954">
        <w:rPr>
          <w:rFonts w:ascii="Times New Roman" w:eastAsia="Times New Roman" w:hAnsi="Times New Roman"/>
          <w:sz w:val="20"/>
          <w:szCs w:val="20"/>
          <w:lang w:eastAsia="pt-BR"/>
        </w:rPr>
        <w:t xml:space="preserve">: “Nas contratações de serviços técnicos celebradas pela Administração com fundamento no </w:t>
      </w:r>
      <w:r w:rsidRPr="006107A7">
        <w:rPr>
          <w:rFonts w:ascii="Times New Roman" w:eastAsia="Times New Roman" w:hAnsi="Times New Roman"/>
          <w:sz w:val="20"/>
          <w:szCs w:val="20"/>
          <w:lang w:eastAsia="pt-BR"/>
        </w:rPr>
        <w:t>artigo 25, inciso II</w:t>
      </w:r>
      <w:r w:rsidRPr="00664954">
        <w:rPr>
          <w:rFonts w:ascii="Times New Roman" w:eastAsia="Times New Roman" w:hAnsi="Times New Roman"/>
          <w:sz w:val="20"/>
          <w:szCs w:val="20"/>
          <w:lang w:eastAsia="pt-BR"/>
        </w:rPr>
        <w:t xml:space="preserve">, combinado com o </w:t>
      </w:r>
      <w:r w:rsidRPr="006107A7">
        <w:rPr>
          <w:rFonts w:ascii="Times New Roman" w:eastAsia="Times New Roman" w:hAnsi="Times New Roman"/>
          <w:sz w:val="20"/>
          <w:szCs w:val="20"/>
          <w:lang w:eastAsia="pt-BR"/>
        </w:rPr>
        <w:t>art. 13 da Lei n. 8.666, de 21 de junho de 1993</w:t>
      </w:r>
      <w:r w:rsidRPr="00664954">
        <w:rPr>
          <w:rFonts w:ascii="Times New Roman" w:eastAsia="Times New Roman" w:hAnsi="Times New Roman"/>
          <w:sz w:val="20"/>
          <w:szCs w:val="20"/>
          <w:lang w:eastAsia="pt-BR"/>
        </w:rPr>
        <w:t>, é indispensável a comprovação tanto da notória especialização dos profissionais ou empresas contratadas como da singularidade dos serviços a serem prestados, os quais, por sua especificidade, diferem dos que, habitualmente, são afetos à Administração”.</w:t>
      </w:r>
      <w:r w:rsidRPr="00664954">
        <w:rPr>
          <w:rFonts w:ascii="Times New Roman" w:hAnsi="Times New Roman"/>
          <w:sz w:val="20"/>
          <w:szCs w:val="20"/>
        </w:rPr>
        <w:t xml:space="preserve"> (</w:t>
      </w:r>
      <w:r w:rsidRPr="00664954">
        <w:rPr>
          <w:rFonts w:ascii="Times New Roman" w:eastAsia="Times New Roman" w:hAnsi="Times New Roman"/>
          <w:sz w:val="20"/>
          <w:szCs w:val="20"/>
          <w:lang w:eastAsia="pt-BR"/>
        </w:rPr>
        <w:t xml:space="preserve">Consulta </w:t>
      </w:r>
      <w:hyperlink r:id="rId174" w:anchor="!" w:history="1">
        <w:r w:rsidRPr="00664954">
          <w:rPr>
            <w:rStyle w:val="Hyperlink"/>
            <w:rFonts w:ascii="Times New Roman" w:eastAsia="Times New Roman" w:hAnsi="Times New Roman"/>
            <w:sz w:val="20"/>
            <w:szCs w:val="20"/>
            <w:lang w:eastAsia="pt-BR"/>
          </w:rPr>
          <w:t>887769</w:t>
        </w:r>
      </w:hyperlink>
      <w:r w:rsidRPr="00664954">
        <w:rPr>
          <w:rFonts w:ascii="Times New Roman" w:eastAsia="Times New Roman" w:hAnsi="Times New Roman"/>
          <w:sz w:val="20"/>
          <w:szCs w:val="20"/>
          <w:lang w:eastAsia="pt-BR"/>
        </w:rPr>
        <w:t>. Relator Cons. Cláudio Terrão. Data da sessão 5/4/2017. Data da Publicação 27/4/2017.)</w:t>
      </w:r>
    </w:p>
    <w:p w14:paraId="5E09BA05" w14:textId="77777777" w:rsidR="00DB4446" w:rsidRPr="00664954" w:rsidRDefault="00DB4446" w:rsidP="00DB4446">
      <w:pPr>
        <w:pStyle w:val="NormalWeb"/>
        <w:spacing w:before="120" w:beforeAutospacing="0" w:after="120" w:afterAutospacing="0" w:line="240" w:lineRule="auto"/>
        <w:ind w:left="2268"/>
        <w:rPr>
          <w:sz w:val="20"/>
          <w:szCs w:val="20"/>
        </w:rPr>
      </w:pPr>
      <w:r>
        <w:rPr>
          <w:bCs/>
          <w:sz w:val="20"/>
          <w:szCs w:val="20"/>
        </w:rPr>
        <w:pict w14:anchorId="4528D887">
          <v:rect id="_x0000_i1153" style="width:0;height:1.5pt" o:hralign="center" o:hrstd="t" o:hr="t" fillcolor="#a0a0a0" stroked="f"/>
        </w:pict>
      </w:r>
    </w:p>
    <w:p w14:paraId="36324642" w14:textId="77777777" w:rsidR="00DB4446" w:rsidRPr="00664954" w:rsidRDefault="00DB4446" w:rsidP="00DB4446">
      <w:pPr>
        <w:spacing w:before="120" w:after="120" w:line="240" w:lineRule="auto"/>
        <w:ind w:left="2268"/>
        <w:jc w:val="both"/>
        <w:rPr>
          <w:rFonts w:ascii="Times New Roman" w:eastAsia="Times New Roman" w:hAnsi="Times New Roman"/>
          <w:sz w:val="20"/>
          <w:szCs w:val="20"/>
          <w:lang w:eastAsia="pt-BR"/>
        </w:rPr>
      </w:pPr>
      <w:r w:rsidRPr="00664954">
        <w:rPr>
          <w:rFonts w:ascii="Times New Roman" w:eastAsia="Times New Roman" w:hAnsi="Times New Roman"/>
          <w:i/>
          <w:iCs/>
          <w:sz w:val="20"/>
          <w:szCs w:val="20"/>
          <w:lang w:eastAsia="pt-BR"/>
        </w:rPr>
        <w:t xml:space="preserve">A contratação de advogado por inexigibilidade de licitação é possível, desde que comprovada a singularidade do serviço e a notória especialização do profissional, conforme entendimento assentado no julgamento dos Processos Administrativos n. 743.539, de 24/08/10; 736.255, de 02/12/08; 691.931, de 30/10/07; 687.881, de 21/03/06 e do Relatório de Inspeção – Licitação n. 489.457, de 18/09/07, e no enunciado da </w:t>
      </w:r>
      <w:r w:rsidRPr="00632AB7">
        <w:rPr>
          <w:rFonts w:ascii="Times New Roman" w:eastAsia="Times New Roman" w:hAnsi="Times New Roman"/>
          <w:b/>
          <w:i/>
          <w:iCs/>
          <w:sz w:val="20"/>
          <w:szCs w:val="20"/>
          <w:lang w:eastAsia="pt-BR"/>
        </w:rPr>
        <w:t>Súmula n. 106</w:t>
      </w:r>
      <w:r w:rsidRPr="00664954">
        <w:rPr>
          <w:rFonts w:ascii="Times New Roman" w:eastAsia="Times New Roman" w:hAnsi="Times New Roman"/>
          <w:i/>
          <w:iCs/>
          <w:sz w:val="20"/>
          <w:szCs w:val="20"/>
          <w:lang w:eastAsia="pt-BR"/>
        </w:rPr>
        <w:t xml:space="preserve">, publicada no D.O.C. de 05/05/11; </w:t>
      </w:r>
      <w:r w:rsidRPr="00664954">
        <w:rPr>
          <w:rFonts w:ascii="Times New Roman" w:eastAsia="Times New Roman" w:hAnsi="Times New Roman"/>
          <w:sz w:val="20"/>
          <w:szCs w:val="20"/>
          <w:lang w:eastAsia="pt-BR"/>
        </w:rPr>
        <w:t xml:space="preserve">(Resumo de tese na Consulta </w:t>
      </w:r>
      <w:hyperlink r:id="rId175" w:anchor="!" w:history="1">
        <w:r w:rsidRPr="00664954">
          <w:rPr>
            <w:rStyle w:val="Hyperlink"/>
            <w:rFonts w:ascii="Times New Roman" w:eastAsia="Times New Roman" w:hAnsi="Times New Roman"/>
            <w:sz w:val="20"/>
            <w:szCs w:val="20"/>
            <w:lang w:eastAsia="pt-BR"/>
          </w:rPr>
          <w:t>851549</w:t>
        </w:r>
      </w:hyperlink>
      <w:r w:rsidRPr="00664954">
        <w:rPr>
          <w:rFonts w:ascii="Times New Roman" w:eastAsia="Times New Roman" w:hAnsi="Times New Roman"/>
          <w:sz w:val="20"/>
          <w:szCs w:val="20"/>
          <w:lang w:eastAsia="pt-BR"/>
        </w:rPr>
        <w:t>. Relator Cons. Cláudio Terrão. Data da publicação 18/6/2013.)</w:t>
      </w:r>
    </w:p>
    <w:p w14:paraId="41BE0FCB" w14:textId="77777777" w:rsidR="00DB4446" w:rsidRPr="007D0B83" w:rsidRDefault="00DB4446" w:rsidP="00DB4446">
      <w:pPr>
        <w:spacing w:before="120" w:after="120" w:line="240" w:lineRule="auto"/>
        <w:jc w:val="both"/>
        <w:rPr>
          <w:rStyle w:val="Hyperlink"/>
          <w:rFonts w:ascii="Times New Roman" w:hAnsi="Times New Roman"/>
          <w:color w:val="auto"/>
          <w:szCs w:val="24"/>
          <w:u w:val="none"/>
        </w:rPr>
      </w:pPr>
      <w:r>
        <w:rPr>
          <w:rFonts w:ascii="Times New Roman" w:hAnsi="Times New Roman"/>
          <w:szCs w:val="24"/>
        </w:rPr>
        <w:t>Ainda, c</w:t>
      </w:r>
      <w:r w:rsidRPr="006E324C">
        <w:rPr>
          <w:rFonts w:ascii="Times New Roman" w:hAnsi="Times New Roman"/>
          <w:szCs w:val="24"/>
        </w:rPr>
        <w:t xml:space="preserve">onvergem para </w:t>
      </w:r>
      <w:r w:rsidRPr="007D0B83">
        <w:rPr>
          <w:rFonts w:ascii="Times New Roman" w:hAnsi="Times New Roman"/>
          <w:szCs w:val="24"/>
        </w:rPr>
        <w:t xml:space="preserve">o mesmo juízo os pareceres das Consultas </w:t>
      </w:r>
      <w:hyperlink r:id="rId176" w:anchor="!" w:history="1">
        <w:r w:rsidRPr="007D0B83">
          <w:rPr>
            <w:rStyle w:val="Hyperlink"/>
            <w:rFonts w:ascii="Times New Roman" w:hAnsi="Times New Roman"/>
            <w:szCs w:val="24"/>
          </w:rPr>
          <w:t>810914</w:t>
        </w:r>
      </w:hyperlink>
      <w:r w:rsidRPr="007D0B83">
        <w:rPr>
          <w:rStyle w:val="Hyperlink"/>
          <w:rFonts w:ascii="Times New Roman" w:hAnsi="Times New Roman"/>
          <w:color w:val="auto"/>
          <w:szCs w:val="24"/>
          <w:u w:val="none"/>
        </w:rPr>
        <w:t xml:space="preserve"> (5/2/2014)</w:t>
      </w:r>
      <w:r w:rsidRPr="007D0B83">
        <w:rPr>
          <w:rStyle w:val="Refdenotaderodap"/>
          <w:rFonts w:ascii="Times New Roman" w:hAnsi="Times New Roman"/>
          <w:szCs w:val="24"/>
        </w:rPr>
        <w:footnoteReference w:id="131"/>
      </w:r>
      <w:r w:rsidRPr="007D0B83">
        <w:rPr>
          <w:rStyle w:val="Hyperlink"/>
          <w:rFonts w:ascii="Times New Roman" w:hAnsi="Times New Roman"/>
          <w:color w:val="auto"/>
          <w:szCs w:val="24"/>
          <w:u w:val="none"/>
        </w:rPr>
        <w:t>,</w:t>
      </w:r>
      <w:r w:rsidRPr="007D0B83">
        <w:rPr>
          <w:rFonts w:ascii="Times New Roman" w:hAnsi="Times New Roman"/>
          <w:szCs w:val="24"/>
        </w:rPr>
        <w:t xml:space="preserve"> </w:t>
      </w:r>
      <w:hyperlink r:id="rId177" w:anchor="!" w:history="1">
        <w:r w:rsidRPr="007D0B83">
          <w:rPr>
            <w:rStyle w:val="Hyperlink"/>
            <w:rFonts w:ascii="Times New Roman" w:hAnsi="Times New Roman"/>
            <w:szCs w:val="24"/>
          </w:rPr>
          <w:t>746716</w:t>
        </w:r>
      </w:hyperlink>
      <w:r w:rsidRPr="007D0B83">
        <w:rPr>
          <w:rStyle w:val="Hyperlink"/>
          <w:rFonts w:ascii="Times New Roman" w:hAnsi="Times New Roman"/>
          <w:color w:val="auto"/>
          <w:szCs w:val="24"/>
          <w:u w:val="none"/>
        </w:rPr>
        <w:t xml:space="preserve"> (17/9/2008)</w:t>
      </w:r>
      <w:r w:rsidRPr="007D0B83">
        <w:rPr>
          <w:rStyle w:val="Refdenotaderodap"/>
          <w:rFonts w:ascii="Times New Roman" w:hAnsi="Times New Roman"/>
          <w:szCs w:val="24"/>
        </w:rPr>
        <w:footnoteReference w:id="132"/>
      </w:r>
      <w:r w:rsidRPr="007D0B83">
        <w:rPr>
          <w:rStyle w:val="Hyperlink"/>
          <w:rFonts w:ascii="Times New Roman" w:hAnsi="Times New Roman"/>
          <w:color w:val="auto"/>
          <w:szCs w:val="24"/>
          <w:u w:val="none"/>
        </w:rPr>
        <w:t xml:space="preserve"> </w:t>
      </w:r>
      <w:r w:rsidRPr="007D0B83">
        <w:rPr>
          <w:rFonts w:ascii="Times New Roman" w:hAnsi="Times New Roman"/>
          <w:szCs w:val="24"/>
        </w:rPr>
        <w:t>e</w:t>
      </w:r>
      <w:r w:rsidRPr="007D0B83">
        <w:rPr>
          <w:rFonts w:ascii="Times New Roman" w:hAnsi="Times New Roman"/>
        </w:rPr>
        <w:t xml:space="preserve"> </w:t>
      </w:r>
      <w:hyperlink r:id="rId178" w:anchor="!" w:history="1">
        <w:r w:rsidRPr="007D0B83">
          <w:rPr>
            <w:rStyle w:val="Hyperlink"/>
            <w:rFonts w:ascii="Times New Roman" w:hAnsi="Times New Roman"/>
            <w:szCs w:val="24"/>
            <w:shd w:val="clear" w:color="auto" w:fill="FFFFFF"/>
          </w:rPr>
          <w:t>652069</w:t>
        </w:r>
      </w:hyperlink>
      <w:r w:rsidRPr="007D0B83">
        <w:rPr>
          <w:rStyle w:val="Hyperlink"/>
          <w:rFonts w:ascii="Times New Roman" w:hAnsi="Times New Roman"/>
          <w:color w:val="auto"/>
          <w:szCs w:val="24"/>
          <w:u w:val="none"/>
          <w:shd w:val="clear" w:color="auto" w:fill="FFFFFF"/>
        </w:rPr>
        <w:t xml:space="preserve"> </w:t>
      </w:r>
      <w:r w:rsidRPr="007D0B83">
        <w:rPr>
          <w:rFonts w:ascii="Times New Roman" w:hAnsi="Times New Roman"/>
        </w:rPr>
        <w:t>(12/12/2001)</w:t>
      </w:r>
      <w:r w:rsidRPr="007D0B83">
        <w:rPr>
          <w:rStyle w:val="Refdenotaderodap"/>
          <w:rFonts w:ascii="Times New Roman" w:hAnsi="Times New Roman"/>
        </w:rPr>
        <w:footnoteReference w:id="133"/>
      </w:r>
      <w:r>
        <w:rPr>
          <w:rFonts w:ascii="Times New Roman" w:hAnsi="Times New Roman"/>
        </w:rPr>
        <w:t>.</w:t>
      </w:r>
    </w:p>
    <w:p w14:paraId="3370B2F7" w14:textId="77777777" w:rsidR="00DB4446" w:rsidRPr="009354C2"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9354C2">
        <w:rPr>
          <w:rFonts w:ascii="Times New Roman" w:hAnsi="Times New Roman"/>
          <w:b/>
          <w:szCs w:val="24"/>
        </w:rPr>
        <w:t>3. JURISPRUDÊNCIA</w:t>
      </w:r>
    </w:p>
    <w:p w14:paraId="058E8DDE" w14:textId="77777777" w:rsidR="00DB4446" w:rsidRPr="009354C2"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9354C2">
        <w:rPr>
          <w:rFonts w:ascii="Times New Roman" w:hAnsi="Times New Roman"/>
          <w:b/>
          <w:szCs w:val="24"/>
        </w:rPr>
        <w:t xml:space="preserve">3.1. </w:t>
      </w:r>
      <w:bookmarkStart w:id="69" w:name="_Hlk77675605"/>
      <w:r w:rsidRPr="009354C2">
        <w:rPr>
          <w:rFonts w:ascii="Times New Roman" w:hAnsi="Times New Roman"/>
          <w:b/>
          <w:szCs w:val="24"/>
        </w:rPr>
        <w:t>Jurisprudência do</w:t>
      </w:r>
      <w:bookmarkEnd w:id="69"/>
      <w:r w:rsidRPr="009354C2">
        <w:rPr>
          <w:rFonts w:ascii="Times New Roman" w:hAnsi="Times New Roman"/>
          <w:b/>
          <w:szCs w:val="24"/>
        </w:rPr>
        <w:t xml:space="preserve"> TCEMG</w:t>
      </w:r>
    </w:p>
    <w:p w14:paraId="48E532D9" w14:textId="77777777" w:rsidR="00DB4446" w:rsidRPr="009354C2" w:rsidRDefault="00DB4446" w:rsidP="00DB4446">
      <w:pPr>
        <w:tabs>
          <w:tab w:val="left" w:pos="1344"/>
        </w:tabs>
        <w:autoSpaceDE w:val="0"/>
        <w:autoSpaceDN w:val="0"/>
        <w:adjustRightInd w:val="0"/>
        <w:spacing w:before="120" w:after="120" w:line="240" w:lineRule="auto"/>
        <w:jc w:val="both"/>
        <w:rPr>
          <w:rFonts w:ascii="Times New Roman" w:hAnsi="Times New Roman"/>
          <w:szCs w:val="24"/>
          <w:shd w:val="clear" w:color="auto" w:fill="FFFFFF"/>
        </w:rPr>
      </w:pPr>
      <w:r w:rsidRPr="009354C2">
        <w:rPr>
          <w:rFonts w:ascii="Times New Roman" w:hAnsi="Times New Roman"/>
          <w:szCs w:val="24"/>
          <w:shd w:val="clear" w:color="auto" w:fill="FFFFFF"/>
        </w:rPr>
        <w:t xml:space="preserve">Após pesquisa realizada no sistema </w:t>
      </w:r>
      <w:hyperlink r:id="rId179" w:history="1">
        <w:r w:rsidRPr="009354C2">
          <w:rPr>
            <w:rStyle w:val="Hyperlink"/>
            <w:rFonts w:ascii="Times New Roman" w:hAnsi="Times New Roman"/>
            <w:i/>
            <w:szCs w:val="24"/>
            <w:shd w:val="clear" w:color="auto" w:fill="FFFFFF"/>
          </w:rPr>
          <w:t>TCJuris</w:t>
        </w:r>
      </w:hyperlink>
      <w:r w:rsidRPr="009354C2">
        <w:rPr>
          <w:rFonts w:ascii="Times New Roman" w:hAnsi="Times New Roman"/>
          <w:color w:val="333333"/>
          <w:szCs w:val="24"/>
          <w:shd w:val="clear" w:color="auto" w:fill="FFFFFF"/>
        </w:rPr>
        <w:t xml:space="preserve">, </w:t>
      </w:r>
      <w:r w:rsidRPr="009354C2">
        <w:rPr>
          <w:rFonts w:ascii="Times New Roman" w:hAnsi="Times New Roman"/>
          <w:szCs w:val="24"/>
          <w:shd w:val="clear" w:color="auto" w:fill="FFFFFF"/>
        </w:rPr>
        <w:t xml:space="preserve">verificou-se, no que concerne à evolução legislativa promovida a partir da superveniência da </w:t>
      </w:r>
      <w:r w:rsidRPr="009354C2">
        <w:rPr>
          <w:rStyle w:val="Hyperlink"/>
          <w:rFonts w:ascii="Times New Roman" w:hAnsi="Times New Roman"/>
          <w:color w:val="auto"/>
          <w:szCs w:val="24"/>
          <w:u w:val="none"/>
          <w:shd w:val="clear" w:color="auto" w:fill="FFFFFF"/>
        </w:rPr>
        <w:t xml:space="preserve">Lei n. 14.039/2020, seguida da </w:t>
      </w:r>
      <w:r w:rsidRPr="009354C2">
        <w:rPr>
          <w:rFonts w:ascii="Times New Roman" w:hAnsi="Times New Roman"/>
          <w:szCs w:val="24"/>
          <w:shd w:val="clear" w:color="auto" w:fill="FFFFFF"/>
        </w:rPr>
        <w:t xml:space="preserve">Lei n. 14.133/2021, sobretudo no tocante à supressão do requisito de singularidade para a contratação de serviços técnicos especializados por inexigibilidade de licitação, este Tribunal já se posicionou na decisão proferida na Representação </w:t>
      </w:r>
      <w:hyperlink r:id="rId180" w:anchor="!" w:history="1">
        <w:r w:rsidRPr="009354C2">
          <w:rPr>
            <w:rStyle w:val="Hyperlink"/>
            <w:rFonts w:ascii="Times New Roman" w:hAnsi="Times New Roman"/>
            <w:szCs w:val="24"/>
            <w:shd w:val="clear" w:color="auto" w:fill="FFFFFF"/>
          </w:rPr>
          <w:t>1058590</w:t>
        </w:r>
      </w:hyperlink>
      <w:r w:rsidRPr="009354C2">
        <w:rPr>
          <w:rFonts w:ascii="Times New Roman" w:hAnsi="Times New Roman"/>
          <w:szCs w:val="24"/>
          <w:shd w:val="clear" w:color="auto" w:fill="FFFFFF"/>
        </w:rPr>
        <w:t xml:space="preserve"> (23/11/2021)</w:t>
      </w:r>
      <w:r w:rsidRPr="009354C2">
        <w:rPr>
          <w:rStyle w:val="Refdenotaderodap"/>
          <w:rFonts w:ascii="Times New Roman" w:hAnsi="Times New Roman"/>
          <w:szCs w:val="24"/>
          <w:shd w:val="clear" w:color="auto" w:fill="FFFFFF"/>
        </w:rPr>
        <w:footnoteReference w:id="134"/>
      </w:r>
      <w:r w:rsidRPr="009354C2">
        <w:rPr>
          <w:rFonts w:ascii="Times New Roman" w:hAnsi="Times New Roman"/>
          <w:szCs w:val="24"/>
          <w:shd w:val="clear" w:color="auto" w:fill="FFFFFF"/>
        </w:rPr>
        <w:t>:</w:t>
      </w:r>
    </w:p>
    <w:p w14:paraId="1BDC8753"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 xml:space="preserve">REPRESENTAÇÃO. CÂMARA MUNICIPAL. PREJUDICIAL DE MÉRITO. PRESCRIÇÃO DA PRETENSÃO PUNITIVA. MÉRITO. CONTRATAÇÃO DE SERVIÇOS TÉCNICOS DE CONSULTORIA EM ÁREA CONTÁBIL, ADMINISTRATIVA E FINANCEIRA. INEXIGIBILIDADE DE LICITAÇÃO. SINGULARIDADE E NOTÓRIA ESPECIALIZAÇÃO. LEIS N. 14.039/2020 E 14.133/2021. PRECEDENTES. REGULARIDADE. UTILIZAÇÃO DE PARECER JURÍDICO MODELO. POSSIBILIDADE. IMPROCEDÊNCIA DA REPRESENTAÇÃO. ARQUIVAMENTO. </w:t>
      </w:r>
    </w:p>
    <w:p w14:paraId="7640427B"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 xml:space="preserve">1. Nos termos da Lei n. 14.039/2020, os serviços profissionais de contabilidade são considerados técnicos e singulares por natureza, quando comprovada sua notória especialização. </w:t>
      </w:r>
    </w:p>
    <w:p w14:paraId="1A4365E4"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 xml:space="preserve">2. </w:t>
      </w:r>
      <w:r w:rsidRPr="009354C2">
        <w:rPr>
          <w:rFonts w:ascii="Times New Roman" w:hAnsi="Times New Roman"/>
          <w:b/>
          <w:sz w:val="20"/>
          <w:szCs w:val="20"/>
          <w:shd w:val="clear" w:color="auto" w:fill="FFFFFF"/>
        </w:rPr>
        <w:t xml:space="preserve">A Lei n. 14.133/21 (Nova Lei de Licitações) não fez menção à natureza singular do serviço, antes exigida pela Lei n. 8.666/93, no inciso II do art.25, para a contratação de serviços técnicos especializados por inexigibilidade de licitação, condicionando-a a apenas dois requisitos: a inviabilidade da competição e a notória especialização do profissional ou empresa. </w:t>
      </w:r>
      <w:r w:rsidRPr="009354C2">
        <w:rPr>
          <w:rFonts w:ascii="Times New Roman" w:hAnsi="Times New Roman"/>
          <w:sz w:val="20"/>
          <w:szCs w:val="20"/>
          <w:shd w:val="clear" w:color="auto" w:fill="FFFFFF"/>
        </w:rPr>
        <w:t>[Grifos nossos]</w:t>
      </w:r>
    </w:p>
    <w:p w14:paraId="26A8A363"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3. A utilização de parecer modelo eventualmente fornecido pela empresa interessada em contratar com a Administração não é vedada, cabendo ao parecerista avaliar se os argumentos apresentados se amoldam à contratação demandada pela Administração.</w:t>
      </w:r>
    </w:p>
    <w:p w14:paraId="2E90D25A"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w:t>
      </w:r>
    </w:p>
    <w:p w14:paraId="04E281D1"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Reforça esse entendimento o fato de o art. 74 da Lei n. 14.133/21 ter condicionado a contratação de serviços técnicos especializados por inexigibilidade de licitação a apenas dois requisitos: a inviabilidade da competição e a notória especialização do profissional ou empresa.</w:t>
      </w:r>
    </w:p>
    <w:p w14:paraId="009AEE78"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Com efeito, a Nova Lei de Licitações não fez menção à natureza singular do serviço, antes exigida pela Lei n. 8.666/93, no inciso II do art.25. Nesse sentido, embora se trate de uma interpretação ainda não consolidada pela doutrina, reputo elucidativas as reflexões de Joel de Menezes Niebhur</w:t>
      </w:r>
      <w:r w:rsidRPr="009354C2">
        <w:rPr>
          <w:rStyle w:val="Refdenotaderodap"/>
          <w:rFonts w:ascii="Times New Roman" w:hAnsi="Times New Roman"/>
          <w:sz w:val="20"/>
          <w:szCs w:val="20"/>
          <w:shd w:val="clear" w:color="auto" w:fill="FFFFFF"/>
        </w:rPr>
        <w:footnoteReference w:id="135"/>
      </w:r>
      <w:r w:rsidRPr="009354C2">
        <w:rPr>
          <w:rFonts w:ascii="Times New Roman" w:hAnsi="Times New Roman"/>
          <w:sz w:val="20"/>
          <w:szCs w:val="20"/>
          <w:shd w:val="clear" w:color="auto" w:fill="FFFFFF"/>
        </w:rPr>
        <w:t>:</w:t>
      </w:r>
    </w:p>
    <w:p w14:paraId="52BB2644"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 xml:space="preserve">Armou-se uma bela controvérsia em torno da inexigibilidade de licitação contida no inciso III do artigo 74 da Lei n. 14.133/2021, especialmente ao comparar a sua redação com a do inciso II do artigo 25 da Lei n. 8.666/1993, que, de certa forma, lhe é equivalente, porque ambas tratam da contratação de serviços técnicos prestados por notórios especialistas. </w:t>
      </w:r>
      <w:r w:rsidRPr="009354C2">
        <w:rPr>
          <w:rFonts w:ascii="Times New Roman" w:hAnsi="Times New Roman"/>
          <w:b/>
          <w:sz w:val="20"/>
          <w:szCs w:val="20"/>
          <w:shd w:val="clear" w:color="auto" w:fill="FFFFFF"/>
        </w:rPr>
        <w:t>Sucede que o inciso II do artigo 25 da Lei n. 8.666/1993 exige, literalmente, que o serviço objeto da inexigibilidade seja qualificado como singular. Por sua vez, o inciso III do artigo 74 da Lei n. 14.133/2021, também literalmente, exige apenas que o serviço seja considerado técnico especializado de natureza predominantemente intelectual e não menciona a expressão singular nem algo do gênero. O dispositivo da nova Lei, pelo menos em sua literalidade, não restringe a inexigibilidade ao serviço singular</w:t>
      </w:r>
      <w:r w:rsidRPr="009354C2">
        <w:rPr>
          <w:rFonts w:ascii="Times New Roman" w:hAnsi="Times New Roman"/>
          <w:sz w:val="20"/>
          <w:szCs w:val="20"/>
          <w:shd w:val="clear" w:color="auto" w:fill="FFFFFF"/>
        </w:rPr>
        <w:t>. (grifos nossos.)</w:t>
      </w:r>
    </w:p>
    <w:p w14:paraId="70B7F324" w14:textId="77777777" w:rsidR="00DB4446" w:rsidRPr="009354C2" w:rsidRDefault="00DB4446" w:rsidP="00DB4446">
      <w:pPr>
        <w:tabs>
          <w:tab w:val="left" w:pos="1344"/>
        </w:tabs>
        <w:autoSpaceDE w:val="0"/>
        <w:autoSpaceDN w:val="0"/>
        <w:adjustRightInd w:val="0"/>
        <w:spacing w:before="120" w:after="120" w:line="240" w:lineRule="auto"/>
        <w:jc w:val="both"/>
        <w:rPr>
          <w:rFonts w:ascii="Times New Roman" w:hAnsi="Times New Roman"/>
          <w:szCs w:val="24"/>
        </w:rPr>
      </w:pPr>
      <w:r w:rsidRPr="009354C2">
        <w:rPr>
          <w:rFonts w:ascii="Times New Roman" w:hAnsi="Times New Roman"/>
          <w:szCs w:val="24"/>
        </w:rPr>
        <w:t xml:space="preserve">Sob o mesmo prisma interpretativo, colaciona-se trecho da decisão proferida na Representação n. </w:t>
      </w:r>
      <w:hyperlink r:id="rId181" w:anchor="!" w:history="1">
        <w:r w:rsidRPr="009354C2">
          <w:rPr>
            <w:rStyle w:val="Hyperlink"/>
            <w:rFonts w:ascii="Times New Roman" w:hAnsi="Times New Roman"/>
            <w:szCs w:val="24"/>
          </w:rPr>
          <w:t>1084664</w:t>
        </w:r>
      </w:hyperlink>
      <w:r w:rsidRPr="009354C2">
        <w:rPr>
          <w:rFonts w:ascii="Times New Roman" w:hAnsi="Times New Roman"/>
          <w:szCs w:val="24"/>
        </w:rPr>
        <w:t xml:space="preserve"> (23/2/2022)</w:t>
      </w:r>
      <w:r w:rsidRPr="009354C2">
        <w:rPr>
          <w:rStyle w:val="Refdenotaderodap"/>
          <w:rFonts w:ascii="Times New Roman" w:hAnsi="Times New Roman"/>
          <w:szCs w:val="24"/>
        </w:rPr>
        <w:footnoteReference w:id="136"/>
      </w:r>
      <w:r w:rsidRPr="009354C2">
        <w:rPr>
          <w:rFonts w:ascii="Times New Roman" w:hAnsi="Times New Roman"/>
          <w:szCs w:val="24"/>
        </w:rPr>
        <w:t>:</w:t>
      </w:r>
    </w:p>
    <w:p w14:paraId="5BF79BB8"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9354C2">
        <w:rPr>
          <w:rFonts w:ascii="Times New Roman" w:hAnsi="Times New Roman"/>
          <w:sz w:val="20"/>
          <w:szCs w:val="20"/>
        </w:rPr>
        <w:t xml:space="preserve">Cabe mencionar, finalmente, que a nova Lei de Licitações e Contratações Administrativas, a Lei n. 14.133, de 1º de abril de 2021, ao estabelecer, em seu art. 74, as hipóteses de inexigibilidade de licitação, </w:t>
      </w:r>
      <w:r w:rsidRPr="009354C2">
        <w:rPr>
          <w:rFonts w:ascii="Times New Roman" w:hAnsi="Times New Roman"/>
          <w:b/>
          <w:sz w:val="20"/>
          <w:szCs w:val="20"/>
        </w:rPr>
        <w:t>deixou de exigir a singularidade como elemento essencial para a contratação direta, o que deve afastar as controvérsias que sempre recaíram sobre a matéria</w:t>
      </w:r>
      <w:r w:rsidRPr="009354C2">
        <w:rPr>
          <w:rFonts w:ascii="Times New Roman" w:hAnsi="Times New Roman"/>
          <w:sz w:val="20"/>
          <w:szCs w:val="20"/>
        </w:rPr>
        <w:t xml:space="preserve">.  </w:t>
      </w:r>
    </w:p>
    <w:p w14:paraId="451DD48F"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b/>
          <w:sz w:val="20"/>
          <w:szCs w:val="20"/>
        </w:rPr>
      </w:pPr>
      <w:r w:rsidRPr="009354C2">
        <w:rPr>
          <w:rFonts w:ascii="Times New Roman" w:hAnsi="Times New Roman"/>
          <w:sz w:val="20"/>
          <w:szCs w:val="20"/>
        </w:rPr>
        <w:t xml:space="preserve">Com efeito, no novo diploma legal ficou evidente que </w:t>
      </w:r>
      <w:r w:rsidRPr="009354C2">
        <w:rPr>
          <w:rFonts w:ascii="Times New Roman" w:hAnsi="Times New Roman"/>
          <w:b/>
          <w:sz w:val="20"/>
          <w:szCs w:val="20"/>
        </w:rPr>
        <w:t>o serviço prestado não precisa ser único, mas, sim, que o contratado necessita apresentar condições de executá-lo com aptidão específica.</w:t>
      </w:r>
    </w:p>
    <w:p w14:paraId="24704F50"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Ao comentar a questão da inexigibilidade de licitação no novo marco regulatório das contratações públicas, Marçal Justen Filho</w:t>
      </w:r>
      <w:r w:rsidRPr="009354C2">
        <w:rPr>
          <w:rStyle w:val="Refdenotaderodap"/>
          <w:rFonts w:ascii="Times New Roman" w:hAnsi="Times New Roman"/>
          <w:sz w:val="20"/>
          <w:szCs w:val="20"/>
          <w:shd w:val="clear" w:color="auto" w:fill="FFFFFF"/>
        </w:rPr>
        <w:footnoteReference w:id="137"/>
      </w:r>
      <w:r w:rsidRPr="009354C2">
        <w:rPr>
          <w:rFonts w:ascii="Times New Roman" w:hAnsi="Times New Roman"/>
          <w:sz w:val="20"/>
          <w:szCs w:val="20"/>
          <w:shd w:val="clear" w:color="auto" w:fill="FFFFFF"/>
        </w:rPr>
        <w:t>, após afirmar que a inviabilidade de competição não é um conceito simples, esclarece que essa hipótese se configura nos casos em que a licitação se apresenta como via inadequada para a obtenção do resultado pretendido pela Administração Pública. Destaca o eminente jurista que há situações em que até se poderia cogitar algum tipo de seleção entre potenciais contratados, mas que impor a realização de procedimento licitatório em casos de inexigibilidade frustraria o interesse sob a tutela estatal, e poderia, mesmo, levar a Administração Pública a selecionar propostas inadequadas ao atendimento de seus interesses. (grifos nossos]</w:t>
      </w:r>
    </w:p>
    <w:p w14:paraId="039F6FFB" w14:textId="77777777" w:rsidR="00DB4446" w:rsidRPr="009354C2" w:rsidRDefault="00DB4446" w:rsidP="00DB4446">
      <w:pPr>
        <w:tabs>
          <w:tab w:val="left" w:pos="1344"/>
        </w:tabs>
        <w:autoSpaceDE w:val="0"/>
        <w:autoSpaceDN w:val="0"/>
        <w:adjustRightInd w:val="0"/>
        <w:spacing w:before="120" w:after="120" w:line="240" w:lineRule="auto"/>
        <w:jc w:val="both"/>
        <w:rPr>
          <w:rFonts w:ascii="Times New Roman" w:hAnsi="Times New Roman"/>
          <w:szCs w:val="24"/>
          <w:shd w:val="clear" w:color="auto" w:fill="FFFFFF"/>
        </w:rPr>
      </w:pPr>
      <w:r w:rsidRPr="009354C2">
        <w:rPr>
          <w:rFonts w:ascii="Times New Roman" w:hAnsi="Times New Roman"/>
          <w:szCs w:val="24"/>
          <w:shd w:val="clear" w:color="auto" w:fill="FFFFFF"/>
        </w:rPr>
        <w:t xml:space="preserve">De modo complementar ao entendimento acerca da aplicabilidade da Lei n. 14.133/2021, transcreve-se fragmento da decisão proferida no Recurso Ordinário n. </w:t>
      </w:r>
      <w:hyperlink r:id="rId182" w:anchor="!" w:history="1">
        <w:r w:rsidRPr="009354C2">
          <w:rPr>
            <w:rStyle w:val="Hyperlink"/>
            <w:rFonts w:ascii="Times New Roman" w:hAnsi="Times New Roman"/>
            <w:szCs w:val="24"/>
            <w:shd w:val="clear" w:color="auto" w:fill="FFFFFF"/>
          </w:rPr>
          <w:t>1095324</w:t>
        </w:r>
      </w:hyperlink>
      <w:r w:rsidRPr="009354C2">
        <w:rPr>
          <w:rFonts w:ascii="Times New Roman" w:hAnsi="Times New Roman"/>
          <w:szCs w:val="24"/>
          <w:shd w:val="clear" w:color="auto" w:fill="FFFFFF"/>
        </w:rPr>
        <w:t xml:space="preserve"> (1/6/2022)</w:t>
      </w:r>
      <w:r w:rsidRPr="009354C2">
        <w:rPr>
          <w:rStyle w:val="Refdenotaderodap"/>
          <w:rFonts w:ascii="Times New Roman" w:hAnsi="Times New Roman"/>
          <w:szCs w:val="24"/>
          <w:shd w:val="clear" w:color="auto" w:fill="FFFFFF"/>
        </w:rPr>
        <w:footnoteReference w:id="138"/>
      </w:r>
      <w:r w:rsidRPr="009354C2">
        <w:rPr>
          <w:rFonts w:ascii="Times New Roman" w:hAnsi="Times New Roman"/>
          <w:szCs w:val="24"/>
          <w:shd w:val="clear" w:color="auto" w:fill="FFFFFF"/>
        </w:rPr>
        <w:t>:</w:t>
      </w:r>
    </w:p>
    <w:p w14:paraId="1697A157"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9354C2">
        <w:rPr>
          <w:rFonts w:ascii="Times New Roman" w:hAnsi="Times New Roman"/>
          <w:sz w:val="20"/>
          <w:szCs w:val="20"/>
        </w:rPr>
        <w:t xml:space="preserve">[...] considerando as recentes e unânimes decisões do Tribunal Pleno, como por exemplo no Recurso Ordinário n. </w:t>
      </w:r>
      <w:hyperlink r:id="rId183" w:history="1">
        <w:r w:rsidRPr="009354C2">
          <w:rPr>
            <w:rStyle w:val="Hyperlink"/>
            <w:rFonts w:ascii="Times New Roman" w:hAnsi="Times New Roman"/>
            <w:sz w:val="20"/>
            <w:szCs w:val="20"/>
          </w:rPr>
          <w:t>1076904</w:t>
        </w:r>
      </w:hyperlink>
      <w:r w:rsidRPr="009354C2">
        <w:rPr>
          <w:rFonts w:ascii="Times New Roman" w:hAnsi="Times New Roman"/>
          <w:sz w:val="20"/>
          <w:szCs w:val="20"/>
        </w:rPr>
        <w:t xml:space="preserve">, em sessão do dia 27/01/2021, de objeto idêntico ao destes autos, tendo, inclusive, origem nos mesmos procedimentos investigatórios aviados pelo representante (Ministério Público) e seguindo a linha de precedentes por ele evocada, especialmente em sua peça inicial, quando da citação do Incidente de Uniformização de Jurisprudência n. </w:t>
      </w:r>
      <w:hyperlink r:id="rId184" w:history="1">
        <w:r w:rsidRPr="009354C2">
          <w:rPr>
            <w:rStyle w:val="Hyperlink"/>
            <w:rFonts w:ascii="Times New Roman" w:hAnsi="Times New Roman"/>
            <w:sz w:val="20"/>
            <w:szCs w:val="20"/>
          </w:rPr>
          <w:t>684973</w:t>
        </w:r>
      </w:hyperlink>
      <w:r w:rsidRPr="009354C2">
        <w:rPr>
          <w:rFonts w:ascii="Times New Roman" w:hAnsi="Times New Roman"/>
          <w:sz w:val="20"/>
          <w:szCs w:val="20"/>
        </w:rPr>
        <w:t xml:space="preserve"> e, em sua última manifestação, quando referenciadas a Súmula n. 106 e as Representações n. </w:t>
      </w:r>
      <w:hyperlink r:id="rId185" w:history="1">
        <w:r w:rsidRPr="009354C2">
          <w:rPr>
            <w:rStyle w:val="Hyperlink"/>
            <w:rFonts w:ascii="Times New Roman" w:hAnsi="Times New Roman"/>
            <w:sz w:val="20"/>
            <w:szCs w:val="20"/>
          </w:rPr>
          <w:t>1031715</w:t>
        </w:r>
      </w:hyperlink>
      <w:r w:rsidRPr="009354C2">
        <w:rPr>
          <w:rFonts w:ascii="Times New Roman" w:hAnsi="Times New Roman"/>
          <w:sz w:val="20"/>
          <w:szCs w:val="20"/>
        </w:rPr>
        <w:t xml:space="preserve"> e n. </w:t>
      </w:r>
      <w:hyperlink r:id="rId186" w:history="1">
        <w:r w:rsidRPr="009354C2">
          <w:rPr>
            <w:rStyle w:val="Hyperlink"/>
            <w:rFonts w:ascii="Times New Roman" w:hAnsi="Times New Roman"/>
            <w:sz w:val="20"/>
            <w:szCs w:val="20"/>
          </w:rPr>
          <w:t>1058848</w:t>
        </w:r>
      </w:hyperlink>
      <w:r w:rsidRPr="009354C2">
        <w:rPr>
          <w:rFonts w:ascii="Times New Roman" w:hAnsi="Times New Roman"/>
          <w:sz w:val="20"/>
          <w:szCs w:val="20"/>
        </w:rPr>
        <w:t xml:space="preserve">, essa última reformada pelo recurso ordinário em comento, forçosa a conclusão de que houve uma alteração no entendimento desta Corte quanto à matéria. </w:t>
      </w:r>
    </w:p>
    <w:p w14:paraId="52154013"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9354C2">
        <w:rPr>
          <w:rFonts w:ascii="Times New Roman" w:hAnsi="Times New Roman"/>
          <w:sz w:val="20"/>
          <w:szCs w:val="20"/>
        </w:rPr>
        <w:t xml:space="preserve">Embora houvessem decisões esparsadas que já adotavam o atual entendimento, a guinada jurisprudencial, pode-se dizer, teve seu marco nos julgamentos dos Recursos Ordinários </w:t>
      </w:r>
      <w:hyperlink r:id="rId187" w:history="1">
        <w:r w:rsidRPr="009354C2">
          <w:rPr>
            <w:rStyle w:val="Hyperlink"/>
            <w:rFonts w:ascii="Times New Roman" w:hAnsi="Times New Roman"/>
            <w:sz w:val="20"/>
            <w:szCs w:val="20"/>
          </w:rPr>
          <w:t>1024529</w:t>
        </w:r>
      </w:hyperlink>
      <w:r w:rsidRPr="009354C2">
        <w:rPr>
          <w:rFonts w:ascii="Times New Roman" w:hAnsi="Times New Roman"/>
          <w:sz w:val="20"/>
          <w:szCs w:val="20"/>
        </w:rPr>
        <w:t xml:space="preserve"> e </w:t>
      </w:r>
      <w:hyperlink r:id="rId188" w:history="1">
        <w:r w:rsidRPr="009354C2">
          <w:rPr>
            <w:rStyle w:val="Hyperlink"/>
            <w:rFonts w:ascii="Times New Roman" w:hAnsi="Times New Roman"/>
            <w:sz w:val="20"/>
            <w:szCs w:val="20"/>
          </w:rPr>
          <w:t>1071417</w:t>
        </w:r>
      </w:hyperlink>
      <w:r w:rsidRPr="009354C2">
        <w:rPr>
          <w:rFonts w:ascii="Times New Roman" w:hAnsi="Times New Roman"/>
          <w:sz w:val="20"/>
          <w:szCs w:val="20"/>
        </w:rPr>
        <w:t xml:space="preserve">, na sessão plenária de 02/09/2020, ocasião em que o relator dos dois recursos, Conselheiro Sebastião Helvécio, encampou o voto-vista do Conselheiro Cláudio Couto Terrão, e foi acompanhado à unanimidade pelos demais conselheiros. Eis a ementa adotada nos dois acórdãos: </w:t>
      </w:r>
    </w:p>
    <w:p w14:paraId="1447FEF5"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9354C2">
        <w:rPr>
          <w:rFonts w:ascii="Times New Roman" w:hAnsi="Times New Roman"/>
          <w:sz w:val="20"/>
          <w:szCs w:val="20"/>
        </w:rPr>
        <w:t xml:space="preserve">RECURSO ORDINÁRIO. DENÚNCIA. CONTRATAÇÃO DE SERVIÇOS ADVOCATÍCIOS POR INEXIGIBILIDADE DE LICITAÇÃO. PRELIMINAR DE ADMISSIBILIDADE. ILEGITIMIDADE DE UMA DAS PARTES. MÉRITO. SINGULARIDADE DO OBJETO E NOTÓRIA ESPECIALIZAÇÃO. CONCEITOS SUBJETIVOS. DEMONSTRAÇÃO. INVIABILIDADE DA COMPETIÇÃO. REGULARIDADE. AUSÊNCIA DE JUSTIFICATIVA DE PREÇO E DE ESCOLHA DO PROFISSIONAL CONTRATADO. FALHAS QUE NÃO DEVEM SER ATRIBUÍDAS AO PREFEITO. MULTA AFASTADA. PROVIMENTO. </w:t>
      </w:r>
    </w:p>
    <w:p w14:paraId="290CBF9E"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9354C2">
        <w:rPr>
          <w:rFonts w:ascii="Times New Roman" w:hAnsi="Times New Roman"/>
          <w:sz w:val="20"/>
          <w:szCs w:val="20"/>
        </w:rPr>
        <w:t xml:space="preserve">1. Segundo disposto no art. 99, caput, da Lei Complementar Estadual n. 102/08, c/c art. 325 do Regimento Interno deste Tribunal, poderão interpor recurso contra decisão proferida no Tribunal de Contas do Estado de Minas Gerais, os responsáveis pelos atos impugnados, os interessados, quando alcançados pela decisão ou que demonstrem razão legítima para intervir no processo, e o Ministério Público junto ao Tribunal. </w:t>
      </w:r>
    </w:p>
    <w:p w14:paraId="691FD63B"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9354C2">
        <w:rPr>
          <w:rFonts w:ascii="Times New Roman" w:hAnsi="Times New Roman"/>
          <w:sz w:val="20"/>
          <w:szCs w:val="20"/>
        </w:rPr>
        <w:t xml:space="preserve">2. A singularidade se faz presente quando, na escolha do prestador de serviços mais apto para o alcance das finalidades, incidem critérios preponderantemente subjetivos, tornando inviável a competição </w:t>
      </w:r>
    </w:p>
    <w:p w14:paraId="056A7A5E"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9354C2">
        <w:rPr>
          <w:rFonts w:ascii="Times New Roman" w:hAnsi="Times New Roman"/>
          <w:sz w:val="20"/>
          <w:szCs w:val="20"/>
        </w:rPr>
        <w:t xml:space="preserve">3. Sob a ótica semântica, notória especialização consiste basicamente na atuação especializada reconhecida, o que é visível diante da formação e da participação em cursos na área específica. </w:t>
      </w:r>
    </w:p>
    <w:p w14:paraId="60E50EF6"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9354C2">
        <w:rPr>
          <w:rFonts w:ascii="Times New Roman" w:hAnsi="Times New Roman"/>
          <w:sz w:val="20"/>
          <w:szCs w:val="20"/>
        </w:rPr>
        <w:t xml:space="preserve">4. A partir da percepção de que o gestor avaliou o requisito da notória especialização em interpretação plausível do dispositivo legal, que, frise-se, encerra conceito abstrato e subjetivo, descabe aqui o exercício do controle externo sobre a maior ou menor adequação do juízo administrativo, sob pena de imisc/uir no mérito do ato e, além disso, olvidar do que dispõe o caput art. 20 da Lei de Introdução às Normas do Direito Brasileiro. </w:t>
      </w:r>
    </w:p>
    <w:p w14:paraId="4E7BD0A7"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9354C2">
        <w:rPr>
          <w:rFonts w:ascii="Times New Roman" w:hAnsi="Times New Roman"/>
          <w:sz w:val="20"/>
          <w:szCs w:val="20"/>
        </w:rPr>
        <w:t xml:space="preserve">A meu ver, a nova posição desta Corte se mostra mais consentânea às recentes alterações legislativa, que em última instância, fizeram prevalecer interpretação jurisprudencial inaugurada no notório voto do Ministro Eros Grau na Ação Penal n. 348/SC, segundo o qual, para a contratação por inexigibilidade de serviços técnicos profissionais especializados jurídicos e contábeis, “o que a norma extraída do texto legal exige é a notória especialização, associada ao elemento subjetivo confiança” </w:t>
      </w:r>
    </w:p>
    <w:p w14:paraId="7F0075F9"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9354C2">
        <w:rPr>
          <w:rFonts w:ascii="Times New Roman" w:hAnsi="Times New Roman"/>
          <w:sz w:val="20"/>
          <w:szCs w:val="20"/>
        </w:rPr>
        <w:t xml:space="preserve">No caso dos autos, destaca-se o art. 2º da Lei n. 14.039, de 17/08/2020, que acrescentou os §§ 1º e 2º ao artigo 25 do Decreto-Lei nº 9.295, de 27/05/1946, passando a vigorar nos seguintes termos: </w:t>
      </w:r>
    </w:p>
    <w:p w14:paraId="4FBAD375"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9354C2">
        <w:rPr>
          <w:rFonts w:ascii="Times New Roman" w:hAnsi="Times New Roman"/>
          <w:sz w:val="20"/>
          <w:szCs w:val="20"/>
        </w:rPr>
        <w:t xml:space="preserve">Art. 25. (...) </w:t>
      </w:r>
    </w:p>
    <w:p w14:paraId="4D4F0F09"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9354C2">
        <w:rPr>
          <w:rFonts w:ascii="Times New Roman" w:hAnsi="Times New Roman"/>
          <w:sz w:val="20"/>
          <w:szCs w:val="20"/>
        </w:rPr>
        <w:t xml:space="preserve">(...) § 1º Os serviços profissionais de contabilidade são, por sua natureza, técnicos e singulares, quando comprovada sua notória especialização, nos termos da lei. </w:t>
      </w:r>
    </w:p>
    <w:p w14:paraId="6D00BCCF"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9354C2">
        <w:rPr>
          <w:rFonts w:ascii="Times New Roman" w:hAnsi="Times New Roman"/>
          <w:sz w:val="20"/>
          <w:szCs w:val="20"/>
        </w:rPr>
        <w:t>§ 2º Considera-se notória especialização o profissional ou a sociedade de profissionais de contabilidade cujo conceito no campo de sua especialidade, decorrente de desempenho anterior, estudos, experiências, publicações, organização, aparelhamento, equipe técnica ou de outros requisitos relacionados com suas atividades, permita inferir que o seu trabalho é essencial e indiscutivelmente o mais adequado à plena satisfação do objeto do contrato.</w:t>
      </w:r>
    </w:p>
    <w:p w14:paraId="50584AA8"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9354C2">
        <w:rPr>
          <w:rFonts w:ascii="Times New Roman" w:hAnsi="Times New Roman"/>
          <w:sz w:val="20"/>
          <w:szCs w:val="20"/>
        </w:rPr>
        <w:t xml:space="preserve">Demonstrando a tendência de a legislação evoluir nesse sentido, afastando longo período de insegurança jurídica que o conceito indeterminado de singularidade, sujeito a um amplo subjetivismo interpretativo, propiciou, </w:t>
      </w:r>
      <w:r w:rsidRPr="009354C2">
        <w:rPr>
          <w:rFonts w:ascii="Times New Roman" w:hAnsi="Times New Roman"/>
          <w:b/>
          <w:sz w:val="20"/>
          <w:szCs w:val="20"/>
        </w:rPr>
        <w:t>a Nova Lei de Licitações, Lei n. 14.133</w:t>
      </w:r>
      <w:r w:rsidRPr="009354C2">
        <w:rPr>
          <w:rFonts w:ascii="Times New Roman" w:hAnsi="Times New Roman"/>
          <w:sz w:val="20"/>
          <w:szCs w:val="20"/>
        </w:rPr>
        <w:t xml:space="preserve">, de 01/04/2021, seguindo o que já havia sido feito pela Lei n. 13.303/2016, Estatuto Jurídico da Empresa Pública, Sociedade de Economia Mista e subsidiárias, </w:t>
      </w:r>
      <w:r w:rsidRPr="009354C2">
        <w:rPr>
          <w:rFonts w:ascii="Times New Roman" w:hAnsi="Times New Roman"/>
          <w:b/>
          <w:sz w:val="20"/>
          <w:szCs w:val="20"/>
        </w:rPr>
        <w:t>suprimiu o requisito da singularidade para a contratação de todos os serviços técnicos especializados por inexigibilidade de licitação</w:t>
      </w:r>
      <w:r w:rsidRPr="009354C2">
        <w:rPr>
          <w:rFonts w:ascii="Times New Roman" w:hAnsi="Times New Roman"/>
          <w:sz w:val="20"/>
          <w:szCs w:val="20"/>
        </w:rPr>
        <w:t>. Eis o texto da nova lei: [...] (grifos nossos)</w:t>
      </w:r>
    </w:p>
    <w:p w14:paraId="6634F9CD" w14:textId="77777777" w:rsidR="00DB4446" w:rsidRPr="009354C2" w:rsidRDefault="00DB4446" w:rsidP="00DB4446">
      <w:pPr>
        <w:tabs>
          <w:tab w:val="left" w:pos="1344"/>
        </w:tabs>
        <w:autoSpaceDE w:val="0"/>
        <w:autoSpaceDN w:val="0"/>
        <w:adjustRightInd w:val="0"/>
        <w:spacing w:before="120" w:after="120" w:line="240" w:lineRule="auto"/>
        <w:jc w:val="both"/>
        <w:rPr>
          <w:rFonts w:ascii="Times New Roman" w:hAnsi="Times New Roman"/>
          <w:szCs w:val="24"/>
          <w:shd w:val="clear" w:color="auto" w:fill="FFFFFF"/>
        </w:rPr>
      </w:pPr>
      <w:r w:rsidRPr="009354C2">
        <w:rPr>
          <w:rFonts w:ascii="Times New Roman" w:hAnsi="Times New Roman"/>
          <w:szCs w:val="24"/>
          <w:shd w:val="clear" w:color="auto" w:fill="FFFFFF"/>
        </w:rPr>
        <w:t xml:space="preserve">Outrossim, convém trazer à baila trechos esclarecedores da deliberação exarada na Denúncia n. </w:t>
      </w:r>
      <w:hyperlink r:id="rId189" w:anchor="!" w:history="1">
        <w:r w:rsidRPr="009354C2">
          <w:rPr>
            <w:rStyle w:val="Hyperlink"/>
            <w:rFonts w:ascii="Times New Roman" w:hAnsi="Times New Roman"/>
            <w:szCs w:val="24"/>
            <w:shd w:val="clear" w:color="auto" w:fill="FFFFFF"/>
          </w:rPr>
          <w:t>1102151</w:t>
        </w:r>
      </w:hyperlink>
      <w:r w:rsidRPr="009354C2">
        <w:rPr>
          <w:rFonts w:ascii="Times New Roman" w:hAnsi="Times New Roman"/>
          <w:szCs w:val="24"/>
          <w:shd w:val="clear" w:color="auto" w:fill="FFFFFF"/>
        </w:rPr>
        <w:t xml:space="preserve"> (10/11/2022)</w:t>
      </w:r>
      <w:r w:rsidRPr="009354C2">
        <w:rPr>
          <w:rStyle w:val="Refdenotaderodap"/>
          <w:rFonts w:ascii="Times New Roman" w:hAnsi="Times New Roman"/>
          <w:szCs w:val="24"/>
          <w:shd w:val="clear" w:color="auto" w:fill="FFFFFF"/>
        </w:rPr>
        <w:footnoteReference w:id="139"/>
      </w:r>
      <w:r w:rsidRPr="009354C2">
        <w:rPr>
          <w:rFonts w:ascii="Times New Roman" w:hAnsi="Times New Roman"/>
          <w:szCs w:val="24"/>
          <w:shd w:val="clear" w:color="auto" w:fill="FFFFFF"/>
        </w:rPr>
        <w:t xml:space="preserve">, </w:t>
      </w:r>
      <w:r w:rsidRPr="009354C2">
        <w:rPr>
          <w:rFonts w:ascii="Times New Roman" w:hAnsi="Times New Roman"/>
          <w:i/>
          <w:szCs w:val="24"/>
          <w:shd w:val="clear" w:color="auto" w:fill="FFFFFF"/>
        </w:rPr>
        <w:t>in verbis</w:t>
      </w:r>
      <w:r w:rsidRPr="009354C2">
        <w:rPr>
          <w:rFonts w:ascii="Times New Roman" w:hAnsi="Times New Roman"/>
          <w:szCs w:val="24"/>
          <w:shd w:val="clear" w:color="auto" w:fill="FFFFFF"/>
        </w:rPr>
        <w:t>:</w:t>
      </w:r>
    </w:p>
    <w:p w14:paraId="19602775"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9354C2">
        <w:rPr>
          <w:rFonts w:ascii="Times New Roman" w:hAnsi="Times New Roman"/>
          <w:sz w:val="20"/>
          <w:szCs w:val="20"/>
        </w:rPr>
        <w:t xml:space="preserve">Sobre a singularidade, cumpre ressaltar que a Lei 8.906/1994, conhecida como Estatuto da OAB, foi recentemente alterada pela Lei 14.039/2020, que acrescentou dispositivo contendo a seguinte prescrição: </w:t>
      </w:r>
    </w:p>
    <w:p w14:paraId="18D68242"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9354C2">
        <w:rPr>
          <w:rFonts w:ascii="Times New Roman" w:hAnsi="Times New Roman"/>
          <w:sz w:val="20"/>
          <w:szCs w:val="20"/>
        </w:rPr>
        <w:t xml:space="preserve">Art. 3º-A. Os serviços profissionais de advogado são, por sua natureza, técnicos e singulares, quando comprovada sua notória especialização, nos termos da lei. </w:t>
      </w:r>
    </w:p>
    <w:p w14:paraId="784FCDC7"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9354C2">
        <w:rPr>
          <w:rFonts w:ascii="Times New Roman" w:hAnsi="Times New Roman"/>
          <w:sz w:val="20"/>
          <w:szCs w:val="20"/>
        </w:rPr>
        <w:t xml:space="preserve">Parágrafo único. Considera-se notória especialização o profissional ou a sociedade de advogados cujo conceito no campo de sua especialidade, decorrente de desempenho anterior, estudos, experiências, publicações, organização, aparelhamento, equipe técnica ou de outros requisitos relacionados com suas atividades, permita inferir que o seu trabalho é essencial e indiscutivelmente o mais adequado à plena satisfação do objeto do contrato. </w:t>
      </w:r>
    </w:p>
    <w:p w14:paraId="28964727"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9354C2">
        <w:rPr>
          <w:rFonts w:ascii="Times New Roman" w:hAnsi="Times New Roman"/>
          <w:sz w:val="20"/>
          <w:szCs w:val="20"/>
        </w:rPr>
        <w:t xml:space="preserve">Reportando-se a recentes julgados deste Tribunal de Contas, entendo que a singularidade para a contratação de serviços jurídicos e de consultoria estaria condicionada à demonstração da notória especialização, mas associada ao elemento subjetivo confiança. </w:t>
      </w:r>
    </w:p>
    <w:p w14:paraId="28346063"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9354C2">
        <w:rPr>
          <w:rFonts w:ascii="Times New Roman" w:hAnsi="Times New Roman"/>
          <w:sz w:val="20"/>
          <w:szCs w:val="20"/>
        </w:rPr>
        <w:t xml:space="preserve">Tal entendimento teve seu marco no julgamento do Recurso Ordinário </w:t>
      </w:r>
      <w:hyperlink r:id="rId190" w:history="1">
        <w:r w:rsidRPr="009354C2">
          <w:rPr>
            <w:rStyle w:val="Hyperlink"/>
            <w:rFonts w:ascii="Times New Roman" w:hAnsi="Times New Roman"/>
            <w:sz w:val="20"/>
            <w:szCs w:val="20"/>
          </w:rPr>
          <w:t>1024529</w:t>
        </w:r>
      </w:hyperlink>
      <w:r w:rsidRPr="009354C2">
        <w:rPr>
          <w:rStyle w:val="Refdenotaderodap"/>
          <w:rFonts w:ascii="Times New Roman" w:hAnsi="Times New Roman"/>
          <w:sz w:val="20"/>
          <w:szCs w:val="20"/>
        </w:rPr>
        <w:footnoteReference w:id="140"/>
      </w:r>
      <w:r w:rsidRPr="009354C2">
        <w:rPr>
          <w:rFonts w:ascii="Times New Roman" w:hAnsi="Times New Roman"/>
          <w:sz w:val="20"/>
          <w:szCs w:val="20"/>
        </w:rPr>
        <w:t>, na sessão plenária desta Corte em 2/9/2020, ocasião em que o relator, conselheiro Sebastião Helvecio, encampou o voto-vista do conselheiro Cláudio Couto Terrão, e foi acompanhado à unanimidade pelos demais membros do Tribunal Pleno, sendo o acordão assim ementado:</w:t>
      </w:r>
    </w:p>
    <w:p w14:paraId="7C6278CC"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9354C2">
        <w:rPr>
          <w:rFonts w:ascii="Times New Roman" w:hAnsi="Times New Roman"/>
          <w:sz w:val="20"/>
          <w:szCs w:val="20"/>
        </w:rPr>
        <w:t>RECURSO ORDINÁRIO. DENÚNCIA. CONTRATAÇÃO DE SERVIÇOS ADVOCATÍCIOS POR INEXIGIBILIDADE DE LICITAÇÃO. PRELIMINAR DE ADMISSIBILIDADE. ILEGITIMIDADE DE UMA DAS PARTES. MÉRITO. SINGULARIDADE DO OBJETO E NOTÓRIA ESPECIALIZAÇÃO. CONCEITOS SUBJETIVOS. DEMONSTRAÇÃO. INVIABILIDADE DA COMPETIÇÃO. REGULARIDADE. AUSÊNCIA DE JUSTIFICATIVA DE PREÇO E DE ESCOLHA DO PROFISSIONAL CONTRATADO. FALHAS QUE NÃO DEVEM SER ATRIBUÍDAS AO PREFEITO. MULTA AFASTADA. PROVIMENTO. [...] 2. A singularidade se faz presente quando, na escolha do prestador de serviços mais apto para o alcance das finalidades, incidem critérios preponderantemente subjetivos, tornando inviável a competição. [...] 4. A partir da percepção de que o gestor avaliou o requisito da notória especialização em interpretação plausível do dispositivo legal, que, frise-se, encerra conceito abstrato e subjetivo, descabe aqui o exercício do controle externo sobre a maior ou menor adequação do juízo administrativo, sob pena de imiscuir no mérito do ato e, além disso, olvidar do que dispõe o caput art. 20 da Lei de Introdução às Normas do Direito Brasileiro.</w:t>
      </w:r>
    </w:p>
    <w:p w14:paraId="68C12B35"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 xml:space="preserve">Com a devida vênia do entendimento da unidade técnica e do Parquet, depreendo que a nova disposição deste Tribunal se mostra adequada e em mesmo sentido da tendência da </w:t>
      </w:r>
      <w:r w:rsidRPr="009354C2">
        <w:rPr>
          <w:rFonts w:ascii="Times New Roman" w:hAnsi="Times New Roman"/>
          <w:b/>
          <w:sz w:val="20"/>
          <w:szCs w:val="20"/>
          <w:shd w:val="clear" w:color="auto" w:fill="FFFFFF"/>
        </w:rPr>
        <w:t>evolução legislativa, afastando longo período de insegurança jurídica acerca do conceito indeterminado de singularidade, sujeito a subjetivismo interpretativo</w:t>
      </w:r>
      <w:r w:rsidRPr="009354C2">
        <w:rPr>
          <w:rFonts w:ascii="Times New Roman" w:hAnsi="Times New Roman"/>
          <w:sz w:val="20"/>
          <w:szCs w:val="20"/>
          <w:shd w:val="clear" w:color="auto" w:fill="FFFFFF"/>
        </w:rPr>
        <w:t>.</w:t>
      </w:r>
    </w:p>
    <w:p w14:paraId="55A38F42"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 xml:space="preserve">Saliente-se que, demonstrando a tendência de a legislação evoluir nesse sentido e </w:t>
      </w:r>
      <w:r w:rsidRPr="009354C2">
        <w:rPr>
          <w:rFonts w:ascii="Times New Roman" w:hAnsi="Times New Roman"/>
          <w:b/>
          <w:sz w:val="20"/>
          <w:szCs w:val="20"/>
          <w:shd w:val="clear" w:color="auto" w:fill="FFFFFF"/>
        </w:rPr>
        <w:t>afastando qualquer insegurança jurídica que o conceito indeterminado de singularidade possa acarretar, a nova Lei de Licitações, Lei 14.133/2021, suprimiu o requisito da singularidade para a contratação de todos os serviços técnicos especializados por inexigibilidade de licitação</w:t>
      </w:r>
      <w:r w:rsidRPr="009354C2">
        <w:rPr>
          <w:rFonts w:ascii="Times New Roman" w:hAnsi="Times New Roman"/>
          <w:sz w:val="20"/>
          <w:szCs w:val="20"/>
          <w:shd w:val="clear" w:color="auto" w:fill="FFFFFF"/>
        </w:rPr>
        <w:t xml:space="preserve">: </w:t>
      </w:r>
    </w:p>
    <w:p w14:paraId="7EBBAC3E"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Art. 74. É inexigível a licitação quando inviável a competição, em especial nos casos de:</w:t>
      </w:r>
    </w:p>
    <w:p w14:paraId="00CBBB7E"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 xml:space="preserve">[...] </w:t>
      </w:r>
    </w:p>
    <w:p w14:paraId="22E472B8"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III - contratação dos seguintes serviços técnicos especializados de natureza predominantemente intelectual com profissionais ou empresas de notória especialização, vedada a inexigibilidade para serviços de publicidade e divulgação:</w:t>
      </w:r>
    </w:p>
    <w:p w14:paraId="3111BB30"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 xml:space="preserve">[...] </w:t>
      </w:r>
    </w:p>
    <w:p w14:paraId="1046E437"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 xml:space="preserve">c) assessorias ou consultorias técnicas e auditorias financeiras ou tributárias; </w:t>
      </w:r>
    </w:p>
    <w:p w14:paraId="0AADBD8E"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 xml:space="preserve">[...] </w:t>
      </w:r>
    </w:p>
    <w:p w14:paraId="464DA8D2" w14:textId="77777777" w:rsidR="00DB4446" w:rsidRPr="009354C2" w:rsidRDefault="00DB4446" w:rsidP="00DB4446">
      <w:pPr>
        <w:tabs>
          <w:tab w:val="left" w:pos="1344"/>
        </w:tabs>
        <w:autoSpaceDE w:val="0"/>
        <w:autoSpaceDN w:val="0"/>
        <w:adjustRightInd w:val="0"/>
        <w:spacing w:before="120" w:after="120" w:line="240" w:lineRule="auto"/>
        <w:ind w:left="2835"/>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 xml:space="preserve">§ 3º Para fins do disposto no inciso III do caput deste artigo, considera-se de notória especialização o profissional ou a empresa cujo conceito no campo de sua especialidade, decorrente de desempenho anterior, estudos, experiência, publicações, organização, aparelhamento, equipe técnica ou outros requisitos relacionados com suas atividades, permita inferir que o seu trabalho é essencial e reconhecidamente adequado à plena satisfação do objeto do contrato. </w:t>
      </w:r>
    </w:p>
    <w:p w14:paraId="2C525346"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w:t>
      </w:r>
    </w:p>
    <w:p w14:paraId="6D517174" w14:textId="77777777" w:rsidR="00DB4446" w:rsidRPr="009354C2" w:rsidRDefault="00DB4446" w:rsidP="00DB4446">
      <w:pPr>
        <w:tabs>
          <w:tab w:val="left" w:pos="1344"/>
        </w:tabs>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9354C2">
        <w:rPr>
          <w:rFonts w:ascii="Times New Roman" w:hAnsi="Times New Roman"/>
          <w:sz w:val="20"/>
          <w:szCs w:val="20"/>
          <w:shd w:val="clear" w:color="auto" w:fill="FFFFFF"/>
        </w:rPr>
        <w:t>Assim, considerando que a notória especialização da empresa contratada está demonstrada no procedimento administrativo, mormente na análise dos comprovantes anexos [...], não há que se falar em irregularidade quanto à singularidade dos serviços contratados, tampouco, por consequência, em procedência da denúncia. (grifos nossos)</w:t>
      </w:r>
    </w:p>
    <w:p w14:paraId="687A64DA" w14:textId="77777777" w:rsidR="00DB4446" w:rsidRPr="00B70108" w:rsidRDefault="00DB4446" w:rsidP="00DB4446">
      <w:pPr>
        <w:tabs>
          <w:tab w:val="left" w:pos="1344"/>
        </w:tabs>
        <w:autoSpaceDE w:val="0"/>
        <w:autoSpaceDN w:val="0"/>
        <w:adjustRightInd w:val="0"/>
        <w:spacing w:before="120" w:after="120" w:line="240" w:lineRule="auto"/>
        <w:jc w:val="both"/>
        <w:rPr>
          <w:rFonts w:ascii="Times New Roman" w:hAnsi="Times New Roman"/>
          <w:bCs/>
          <w:szCs w:val="24"/>
        </w:rPr>
      </w:pPr>
      <w:r w:rsidRPr="009354C2">
        <w:rPr>
          <w:rFonts w:ascii="Times New Roman" w:hAnsi="Times New Roman"/>
          <w:szCs w:val="24"/>
          <w:shd w:val="clear" w:color="auto" w:fill="FFFFFF"/>
        </w:rPr>
        <w:t xml:space="preserve">Nesse viés, citam-se, ainda, as decisões proferidas na Denúncia n. </w:t>
      </w:r>
      <w:hyperlink r:id="rId191" w:anchor="!" w:history="1">
        <w:r w:rsidRPr="009354C2">
          <w:rPr>
            <w:rStyle w:val="Hyperlink"/>
            <w:rFonts w:ascii="Times New Roman" w:hAnsi="Times New Roman"/>
            <w:szCs w:val="24"/>
            <w:shd w:val="clear" w:color="auto" w:fill="FFFFFF"/>
          </w:rPr>
          <w:t>1092240</w:t>
        </w:r>
      </w:hyperlink>
      <w:r w:rsidRPr="009354C2">
        <w:rPr>
          <w:rFonts w:ascii="Times New Roman" w:hAnsi="Times New Roman"/>
          <w:szCs w:val="24"/>
          <w:shd w:val="clear" w:color="auto" w:fill="FFFFFF"/>
        </w:rPr>
        <w:t xml:space="preserve"> (22/9/2022)</w:t>
      </w:r>
      <w:r w:rsidRPr="009354C2">
        <w:rPr>
          <w:rStyle w:val="Refdenotaderodap"/>
          <w:rFonts w:ascii="Times New Roman" w:hAnsi="Times New Roman"/>
          <w:szCs w:val="24"/>
          <w:shd w:val="clear" w:color="auto" w:fill="FFFFFF"/>
        </w:rPr>
        <w:footnoteReference w:id="141"/>
      </w:r>
      <w:r w:rsidRPr="009354C2">
        <w:rPr>
          <w:rFonts w:ascii="Times New Roman" w:hAnsi="Times New Roman"/>
          <w:szCs w:val="24"/>
          <w:shd w:val="clear" w:color="auto" w:fill="FFFFFF"/>
        </w:rPr>
        <w:t xml:space="preserve">; nos Recursos Ordinários n. </w:t>
      </w:r>
      <w:hyperlink r:id="rId192" w:anchor="!" w:history="1">
        <w:r w:rsidRPr="009354C2">
          <w:rPr>
            <w:rStyle w:val="Hyperlink"/>
            <w:rFonts w:ascii="Times New Roman" w:hAnsi="Times New Roman"/>
            <w:szCs w:val="24"/>
            <w:shd w:val="clear" w:color="auto" w:fill="FFFFFF"/>
          </w:rPr>
          <w:t>1101750</w:t>
        </w:r>
      </w:hyperlink>
      <w:r w:rsidRPr="009354C2">
        <w:rPr>
          <w:rFonts w:ascii="Times New Roman" w:hAnsi="Times New Roman"/>
          <w:szCs w:val="24"/>
          <w:shd w:val="clear" w:color="auto" w:fill="FFFFFF"/>
        </w:rPr>
        <w:t xml:space="preserve"> (14/9/2022)</w:t>
      </w:r>
      <w:r w:rsidRPr="009354C2">
        <w:rPr>
          <w:rStyle w:val="Refdenotaderodap"/>
          <w:rFonts w:ascii="Times New Roman" w:hAnsi="Times New Roman"/>
          <w:szCs w:val="24"/>
          <w:shd w:val="clear" w:color="auto" w:fill="FFFFFF"/>
        </w:rPr>
        <w:footnoteReference w:id="142"/>
      </w:r>
      <w:r w:rsidRPr="009354C2">
        <w:rPr>
          <w:rFonts w:ascii="Times New Roman" w:hAnsi="Times New Roman"/>
          <w:szCs w:val="24"/>
          <w:shd w:val="clear" w:color="auto" w:fill="FFFFFF"/>
        </w:rPr>
        <w:t xml:space="preserve">, </w:t>
      </w:r>
      <w:hyperlink r:id="rId193" w:anchor="!" w:history="1">
        <w:r w:rsidRPr="009354C2">
          <w:rPr>
            <w:rStyle w:val="Hyperlink"/>
            <w:rFonts w:ascii="Times New Roman" w:hAnsi="Times New Roman"/>
            <w:bCs/>
            <w:szCs w:val="24"/>
          </w:rPr>
          <w:t>1104876</w:t>
        </w:r>
      </w:hyperlink>
      <w:r w:rsidRPr="009354C2">
        <w:rPr>
          <w:rFonts w:ascii="Times New Roman" w:hAnsi="Times New Roman"/>
          <w:bCs/>
          <w:szCs w:val="24"/>
        </w:rPr>
        <w:t xml:space="preserve"> (17/8/2022)</w:t>
      </w:r>
      <w:r w:rsidRPr="009354C2">
        <w:rPr>
          <w:rStyle w:val="Refdenotaderodap"/>
          <w:rFonts w:ascii="Times New Roman" w:hAnsi="Times New Roman"/>
          <w:bCs/>
          <w:szCs w:val="24"/>
        </w:rPr>
        <w:footnoteReference w:id="143"/>
      </w:r>
      <w:r w:rsidRPr="009354C2">
        <w:rPr>
          <w:rFonts w:ascii="Times New Roman" w:hAnsi="Times New Roman"/>
          <w:bCs/>
          <w:szCs w:val="24"/>
        </w:rPr>
        <w:t xml:space="preserve">, </w:t>
      </w:r>
      <w:hyperlink r:id="rId194" w:history="1">
        <w:r w:rsidRPr="009354C2">
          <w:rPr>
            <w:rStyle w:val="Hyperlink"/>
            <w:rFonts w:ascii="Times New Roman" w:hAnsi="Times New Roman"/>
            <w:bCs/>
            <w:szCs w:val="24"/>
          </w:rPr>
          <w:t>1107554</w:t>
        </w:r>
      </w:hyperlink>
      <w:r w:rsidRPr="009354C2">
        <w:rPr>
          <w:rFonts w:ascii="Times New Roman" w:hAnsi="Times New Roman"/>
          <w:bCs/>
          <w:szCs w:val="24"/>
        </w:rPr>
        <w:t xml:space="preserve"> (17/8/2022)</w:t>
      </w:r>
      <w:r w:rsidRPr="009354C2">
        <w:rPr>
          <w:rStyle w:val="Refdenotaderodap"/>
          <w:rFonts w:ascii="Times New Roman" w:hAnsi="Times New Roman"/>
          <w:bCs/>
          <w:szCs w:val="24"/>
        </w:rPr>
        <w:footnoteReference w:id="144"/>
      </w:r>
      <w:r w:rsidRPr="009354C2">
        <w:rPr>
          <w:rFonts w:ascii="Times New Roman" w:hAnsi="Times New Roman"/>
          <w:bCs/>
          <w:szCs w:val="24"/>
        </w:rPr>
        <w:t xml:space="preserve"> e </w:t>
      </w:r>
      <w:hyperlink r:id="rId195" w:history="1">
        <w:r w:rsidRPr="009354C2">
          <w:rPr>
            <w:rStyle w:val="Hyperlink"/>
            <w:rFonts w:ascii="Times New Roman" w:hAnsi="Times New Roman"/>
            <w:bCs/>
            <w:szCs w:val="24"/>
          </w:rPr>
          <w:t>1107555</w:t>
        </w:r>
      </w:hyperlink>
      <w:r w:rsidRPr="009354C2">
        <w:rPr>
          <w:rFonts w:ascii="Times New Roman" w:hAnsi="Times New Roman"/>
          <w:bCs/>
          <w:szCs w:val="24"/>
        </w:rPr>
        <w:t xml:space="preserve"> (17/8/2022)</w:t>
      </w:r>
      <w:r w:rsidRPr="009354C2">
        <w:rPr>
          <w:rStyle w:val="Refdenotaderodap"/>
          <w:rFonts w:ascii="Times New Roman" w:hAnsi="Times New Roman"/>
          <w:bCs/>
          <w:szCs w:val="24"/>
        </w:rPr>
        <w:footnoteReference w:id="145"/>
      </w:r>
      <w:r w:rsidRPr="009354C2">
        <w:rPr>
          <w:rFonts w:ascii="Times New Roman" w:hAnsi="Times New Roman"/>
          <w:bCs/>
          <w:szCs w:val="24"/>
        </w:rPr>
        <w:t xml:space="preserve"> e na Representação n. </w:t>
      </w:r>
      <w:hyperlink r:id="rId196" w:anchor="!" w:history="1">
        <w:r w:rsidRPr="009354C2">
          <w:rPr>
            <w:rStyle w:val="Hyperlink"/>
            <w:rFonts w:ascii="Times New Roman" w:hAnsi="Times New Roman"/>
            <w:bCs/>
            <w:szCs w:val="24"/>
          </w:rPr>
          <w:t>1084427</w:t>
        </w:r>
      </w:hyperlink>
      <w:r w:rsidRPr="009354C2">
        <w:rPr>
          <w:rFonts w:ascii="Times New Roman" w:hAnsi="Times New Roman"/>
          <w:bCs/>
          <w:szCs w:val="24"/>
        </w:rPr>
        <w:t xml:space="preserve"> (19/5/2022)</w:t>
      </w:r>
      <w:r w:rsidRPr="009354C2">
        <w:rPr>
          <w:rStyle w:val="Refdenotaderodap"/>
          <w:rFonts w:ascii="Times New Roman" w:hAnsi="Times New Roman"/>
          <w:bCs/>
          <w:szCs w:val="24"/>
        </w:rPr>
        <w:footnoteReference w:id="146"/>
      </w:r>
      <w:r w:rsidRPr="009354C2">
        <w:rPr>
          <w:rFonts w:ascii="Times New Roman" w:hAnsi="Times New Roman"/>
          <w:bCs/>
          <w:szCs w:val="24"/>
        </w:rPr>
        <w:t>.</w:t>
      </w:r>
    </w:p>
    <w:p w14:paraId="3A7BE6D2" w14:textId="77777777" w:rsidR="00DB4446" w:rsidRPr="00664954" w:rsidRDefault="00DB4446" w:rsidP="00DB4446">
      <w:pPr>
        <w:spacing w:before="240" w:after="240" w:line="240" w:lineRule="auto"/>
        <w:jc w:val="both"/>
        <w:rPr>
          <w:rFonts w:ascii="Times New Roman" w:hAnsi="Times New Roman"/>
          <w:b/>
          <w:szCs w:val="24"/>
        </w:rPr>
      </w:pPr>
      <w:r w:rsidRPr="00664954">
        <w:rPr>
          <w:rFonts w:ascii="Times New Roman" w:hAnsi="Times New Roman"/>
          <w:b/>
          <w:szCs w:val="24"/>
        </w:rPr>
        <w:t>3.2. Jurisprudência de Out</w:t>
      </w:r>
      <w:r>
        <w:rPr>
          <w:rFonts w:ascii="Times New Roman" w:hAnsi="Times New Roman"/>
          <w:b/>
          <w:szCs w:val="24"/>
        </w:rPr>
        <w:t>ros Tribunais</w:t>
      </w:r>
    </w:p>
    <w:p w14:paraId="3E52E825" w14:textId="77777777" w:rsidR="00DB4446" w:rsidRPr="00617AF0" w:rsidRDefault="00DB4446" w:rsidP="00DB4446">
      <w:pPr>
        <w:spacing w:before="240" w:after="240" w:line="240" w:lineRule="auto"/>
        <w:jc w:val="both"/>
        <w:rPr>
          <w:rFonts w:ascii="Times New Roman" w:hAnsi="Times New Roman"/>
          <w:b/>
          <w:szCs w:val="24"/>
        </w:rPr>
      </w:pPr>
      <w:r w:rsidRPr="00617AF0">
        <w:rPr>
          <w:rFonts w:ascii="Times New Roman" w:hAnsi="Times New Roman"/>
          <w:b/>
          <w:szCs w:val="24"/>
        </w:rPr>
        <w:t>3.2.1. Jurisprudência do Tribunal de Contas da União – TCU</w:t>
      </w:r>
    </w:p>
    <w:p w14:paraId="0DA0B5D3" w14:textId="77777777" w:rsidR="00DB4446" w:rsidRPr="00617AF0" w:rsidRDefault="00DB4446" w:rsidP="00DB4446">
      <w:pPr>
        <w:spacing w:before="120" w:after="120" w:line="240" w:lineRule="auto"/>
        <w:jc w:val="both"/>
        <w:rPr>
          <w:rFonts w:ascii="Times New Roman" w:hAnsi="Times New Roman"/>
          <w:bCs/>
          <w:szCs w:val="24"/>
        </w:rPr>
      </w:pPr>
      <w:r w:rsidRPr="00617AF0">
        <w:rPr>
          <w:rFonts w:ascii="Times New Roman" w:hAnsi="Times New Roman"/>
          <w:bCs/>
          <w:szCs w:val="24"/>
        </w:rPr>
        <w:t xml:space="preserve">No âmbito do TCU, a princípio, impende trazer à baila os Enunciados de Sumula </w:t>
      </w:r>
      <w:r>
        <w:rPr>
          <w:rFonts w:ascii="Times New Roman" w:hAnsi="Times New Roman"/>
          <w:bCs/>
          <w:szCs w:val="24"/>
        </w:rPr>
        <w:t xml:space="preserve">n. </w:t>
      </w:r>
      <w:r w:rsidRPr="00617AF0">
        <w:rPr>
          <w:rFonts w:ascii="Times New Roman" w:hAnsi="Times New Roman"/>
          <w:bCs/>
          <w:szCs w:val="24"/>
        </w:rPr>
        <w:t>39 e 252</w:t>
      </w:r>
      <w:r>
        <w:rPr>
          <w:rFonts w:ascii="Times New Roman" w:hAnsi="Times New Roman"/>
          <w:bCs/>
          <w:szCs w:val="24"/>
        </w:rPr>
        <w:t>,</w:t>
      </w:r>
      <w:r w:rsidRPr="00617AF0">
        <w:rPr>
          <w:rFonts w:ascii="Times New Roman" w:hAnsi="Times New Roman"/>
          <w:bCs/>
          <w:szCs w:val="24"/>
        </w:rPr>
        <w:t xml:space="preserve"> relacionados ao tema:</w:t>
      </w:r>
    </w:p>
    <w:p w14:paraId="696C2615" w14:textId="77777777" w:rsidR="00DB4446" w:rsidRPr="00617AF0" w:rsidRDefault="00DB4446" w:rsidP="00DB4446">
      <w:pPr>
        <w:spacing w:before="120" w:after="120" w:line="240" w:lineRule="auto"/>
        <w:ind w:left="2268"/>
        <w:jc w:val="both"/>
        <w:rPr>
          <w:rFonts w:ascii="Times New Roman" w:hAnsi="Times New Roman"/>
          <w:bCs/>
          <w:sz w:val="20"/>
          <w:szCs w:val="20"/>
        </w:rPr>
      </w:pPr>
      <w:hyperlink r:id="rId197" w:anchor="/documento/sumula/*/NUMERO%253A39/DTRELEVANCIA%2520desc%252C%2520NUMEROINT%2520desc/0/sinonimos%253Dtrue" w:history="1">
        <w:r w:rsidRPr="00617AF0">
          <w:rPr>
            <w:rStyle w:val="Hyperlink"/>
            <w:rFonts w:ascii="Times New Roman" w:hAnsi="Times New Roman"/>
            <w:bCs/>
            <w:sz w:val="20"/>
            <w:szCs w:val="20"/>
          </w:rPr>
          <w:t>SÚMULA TCU 39</w:t>
        </w:r>
      </w:hyperlink>
      <w:r w:rsidRPr="00617AF0">
        <w:rPr>
          <w:rFonts w:ascii="Times New Roman" w:hAnsi="Times New Roman"/>
          <w:bCs/>
          <w:sz w:val="20"/>
          <w:szCs w:val="20"/>
        </w:rPr>
        <w:t xml:space="preserve">: A inexigibilidade de licitação para a contratação de serviços técnicos com pessoas físicas ou jurídicas de notória especialização somente é cabível quando se tratar de serviço de natureza singular, capaz de exigir, na seleção do executor de confiança, grau de subjetividade insuscetível de ser medido pelos critérios objetivos de qualificação inerentes ao processo de licitação, nos termos do </w:t>
      </w:r>
      <w:r w:rsidRPr="00A854BF">
        <w:rPr>
          <w:rFonts w:ascii="Times New Roman" w:hAnsi="Times New Roman"/>
          <w:bCs/>
          <w:sz w:val="20"/>
          <w:szCs w:val="20"/>
        </w:rPr>
        <w:t>art. 25, inciso II, da Lei 8.666/1993</w:t>
      </w:r>
      <w:r w:rsidRPr="00617AF0">
        <w:rPr>
          <w:rFonts w:ascii="Times New Roman" w:hAnsi="Times New Roman"/>
          <w:bCs/>
          <w:sz w:val="20"/>
          <w:szCs w:val="20"/>
        </w:rPr>
        <w:t>.</w:t>
      </w:r>
    </w:p>
    <w:p w14:paraId="74FDE9F0" w14:textId="77777777" w:rsidR="00DB4446" w:rsidRPr="00617AF0" w:rsidRDefault="00DB4446" w:rsidP="00DB4446">
      <w:pPr>
        <w:spacing w:before="120" w:after="120" w:line="240" w:lineRule="auto"/>
        <w:ind w:left="2268"/>
        <w:jc w:val="both"/>
        <w:rPr>
          <w:rFonts w:ascii="Times New Roman" w:hAnsi="Times New Roman"/>
          <w:bCs/>
          <w:sz w:val="20"/>
          <w:szCs w:val="20"/>
        </w:rPr>
      </w:pPr>
      <w:r>
        <w:rPr>
          <w:rFonts w:ascii="Times New Roman" w:hAnsi="Times New Roman"/>
          <w:bCs/>
          <w:sz w:val="20"/>
          <w:szCs w:val="20"/>
        </w:rPr>
        <w:pict w14:anchorId="4B077EB8">
          <v:rect id="_x0000_i1154" style="width:453.55pt;height:1.5pt" o:hralign="center" o:hrstd="t" o:hr="t" fillcolor="#a0a0a0" stroked="f"/>
        </w:pict>
      </w:r>
    </w:p>
    <w:p w14:paraId="4C04951F" w14:textId="77777777" w:rsidR="00DB4446" w:rsidRPr="00617AF0" w:rsidRDefault="00DB4446" w:rsidP="00DB4446">
      <w:pPr>
        <w:spacing w:before="120" w:after="120" w:line="240" w:lineRule="auto"/>
        <w:ind w:left="2268"/>
        <w:jc w:val="both"/>
        <w:rPr>
          <w:rFonts w:ascii="Times New Roman" w:hAnsi="Times New Roman"/>
          <w:bCs/>
          <w:sz w:val="20"/>
          <w:szCs w:val="20"/>
        </w:rPr>
      </w:pPr>
      <w:hyperlink r:id="rId198" w:anchor="/documento/sumula/inexigibilidade%2520e%2520%2528not%25C3%25B3ria%2520adj%2520especializa%25C3%25A7%25C3%25A3o%2529%2520/NUMERO%253A252/DTRELEVANCIA%2520desc%252C%2520NUMEROINT%2520desc/0/sinonimos%253Dtrue" w:history="1">
        <w:r w:rsidRPr="00617AF0">
          <w:rPr>
            <w:rStyle w:val="Hyperlink"/>
            <w:rFonts w:ascii="Times New Roman" w:hAnsi="Times New Roman"/>
            <w:bCs/>
            <w:sz w:val="20"/>
            <w:szCs w:val="20"/>
          </w:rPr>
          <w:t>SÚMULA</w:t>
        </w:r>
        <w:r w:rsidRPr="00617AF0">
          <w:rPr>
            <w:rStyle w:val="Hyperlink"/>
            <w:rFonts w:ascii="Times New Roman" w:hAnsi="Times New Roman"/>
          </w:rPr>
          <w:t xml:space="preserve"> </w:t>
        </w:r>
        <w:r w:rsidRPr="00617AF0">
          <w:rPr>
            <w:rStyle w:val="Hyperlink"/>
            <w:rFonts w:ascii="Times New Roman" w:hAnsi="Times New Roman"/>
            <w:bCs/>
            <w:sz w:val="20"/>
            <w:szCs w:val="20"/>
          </w:rPr>
          <w:t>TCU 252</w:t>
        </w:r>
      </w:hyperlink>
      <w:r w:rsidRPr="00617AF0">
        <w:rPr>
          <w:rFonts w:ascii="Times New Roman" w:hAnsi="Times New Roman"/>
          <w:bCs/>
          <w:sz w:val="20"/>
          <w:szCs w:val="20"/>
        </w:rPr>
        <w:t xml:space="preserve">: A inviabilidade de competição para a contratação de serviços técnicos, a que alude o art. 25, inciso II, da Lei 8.666/1993, decorre da presença simultânea de três requisitos: serviço técnico especializado, entre os mencionados no </w:t>
      </w:r>
      <w:r w:rsidRPr="00A854BF">
        <w:rPr>
          <w:rFonts w:ascii="Times New Roman" w:hAnsi="Times New Roman"/>
          <w:bCs/>
          <w:sz w:val="20"/>
          <w:szCs w:val="20"/>
        </w:rPr>
        <w:t>art. 13</w:t>
      </w:r>
      <w:r w:rsidRPr="00617AF0">
        <w:rPr>
          <w:rFonts w:ascii="Times New Roman" w:hAnsi="Times New Roman"/>
          <w:bCs/>
          <w:sz w:val="20"/>
          <w:szCs w:val="20"/>
        </w:rPr>
        <w:t xml:space="preserve"> da referida lei, natureza singular do serviço e notória </w:t>
      </w:r>
      <w:r>
        <w:rPr>
          <w:rFonts w:ascii="Times New Roman" w:hAnsi="Times New Roman"/>
          <w:bCs/>
          <w:sz w:val="20"/>
          <w:szCs w:val="20"/>
        </w:rPr>
        <w:t>especialização do contratado.</w:t>
      </w:r>
    </w:p>
    <w:p w14:paraId="66D9A6B1" w14:textId="77777777" w:rsidR="00DB4446" w:rsidRPr="00BC766C" w:rsidRDefault="00DB4446" w:rsidP="00DB4446">
      <w:pPr>
        <w:spacing w:before="120" w:after="120" w:line="240" w:lineRule="auto"/>
        <w:jc w:val="both"/>
        <w:rPr>
          <w:rFonts w:ascii="Times New Roman" w:hAnsi="Times New Roman"/>
          <w:bCs/>
          <w:szCs w:val="24"/>
        </w:rPr>
      </w:pPr>
      <w:r w:rsidRPr="00BC766C">
        <w:rPr>
          <w:rFonts w:ascii="Times New Roman" w:hAnsi="Times New Roman"/>
          <w:bCs/>
          <w:szCs w:val="24"/>
        </w:rPr>
        <w:t xml:space="preserve">Além disso, acerca da recente alteração promovida pela </w:t>
      </w:r>
      <w:r w:rsidRPr="00A854BF">
        <w:rPr>
          <w:rFonts w:ascii="Times New Roman" w:hAnsi="Times New Roman"/>
          <w:bCs/>
          <w:szCs w:val="24"/>
        </w:rPr>
        <w:t>Lei n. 14.039/2020</w:t>
      </w:r>
      <w:r w:rsidRPr="00BC766C">
        <w:rPr>
          <w:rFonts w:ascii="Times New Roman" w:hAnsi="Times New Roman"/>
          <w:bCs/>
          <w:szCs w:val="24"/>
        </w:rPr>
        <w:t>, colaciona-se trecho do Acórdão</w:t>
      </w:r>
      <w:r>
        <w:rPr>
          <w:rFonts w:ascii="Times New Roman" w:hAnsi="Times New Roman"/>
          <w:bCs/>
          <w:szCs w:val="24"/>
        </w:rPr>
        <w:t xml:space="preserve"> n.</w:t>
      </w:r>
      <w:r w:rsidRPr="00BC766C">
        <w:rPr>
          <w:rFonts w:ascii="Times New Roman" w:hAnsi="Times New Roman"/>
          <w:bCs/>
          <w:szCs w:val="24"/>
        </w:rPr>
        <w:t xml:space="preserve"> </w:t>
      </w:r>
      <w:hyperlink r:id="rId199" w:anchor="/documento/acordao-completo/*/NUMACORDAO%253A7983%2520ANOACORDAO%253A2021/DTRELEVANCIA%2520desc%252C%2520NUMACORDAOINT%2520desc/0/%2520" w:history="1">
        <w:r w:rsidRPr="00BC766C">
          <w:rPr>
            <w:rStyle w:val="Hyperlink"/>
            <w:rFonts w:ascii="Times New Roman" w:hAnsi="Times New Roman"/>
            <w:bCs/>
            <w:szCs w:val="24"/>
          </w:rPr>
          <w:t>7983/2021</w:t>
        </w:r>
      </w:hyperlink>
      <w:r w:rsidRPr="00BC766C">
        <w:rPr>
          <w:rFonts w:ascii="Times New Roman" w:hAnsi="Times New Roman"/>
          <w:bCs/>
          <w:szCs w:val="24"/>
        </w:rPr>
        <w:t xml:space="preserve"> (25/5/2021)</w:t>
      </w:r>
      <w:r w:rsidRPr="00BC766C">
        <w:rPr>
          <w:rStyle w:val="Refdenotaderodap"/>
          <w:rFonts w:ascii="Times New Roman" w:hAnsi="Times New Roman"/>
          <w:bCs/>
          <w:szCs w:val="24"/>
        </w:rPr>
        <w:footnoteReference w:id="147"/>
      </w:r>
      <w:r w:rsidRPr="00BC766C">
        <w:rPr>
          <w:rFonts w:ascii="Times New Roman" w:hAnsi="Times New Roman"/>
          <w:bCs/>
          <w:szCs w:val="24"/>
        </w:rPr>
        <w:t xml:space="preserve"> no Processo 036.767/2020-4 (Representação):</w:t>
      </w:r>
    </w:p>
    <w:p w14:paraId="46DCCBBD" w14:textId="77777777" w:rsidR="00DB4446" w:rsidRPr="00617AF0" w:rsidRDefault="00DB4446" w:rsidP="00DB4446">
      <w:pPr>
        <w:spacing w:before="120" w:after="120" w:line="240" w:lineRule="auto"/>
        <w:ind w:left="2268"/>
        <w:jc w:val="both"/>
        <w:rPr>
          <w:rFonts w:ascii="Times New Roman" w:hAnsi="Times New Roman"/>
          <w:bCs/>
          <w:sz w:val="20"/>
          <w:szCs w:val="20"/>
        </w:rPr>
      </w:pPr>
      <w:r w:rsidRPr="00617AF0">
        <w:rPr>
          <w:rFonts w:ascii="Times New Roman" w:hAnsi="Times New Roman"/>
          <w:bCs/>
          <w:sz w:val="20"/>
          <w:szCs w:val="20"/>
        </w:rPr>
        <w:t>13. Eis que a jurisprudência do TCU até possibilitaria a contratação direta dos aludidos serviços [assessoria e perícia contábil] em sintonia, assim, com a Súmula n.º 252 do TCU, mas essa possibilidade, por óbvio, figuraria como excepcionalidade em função da necessária observância ao princípio da licitação pública para a aquisição de bens e serviços comuns, devendo a suscitada inexigibilidade de licitação ser prévia e devidamente justificada, além de ficar restrita à simultânea presença das três premissas legais: serviço profissional especializado a ser contratado; notória especialização do prestador desse serviço; e natureza singular do correspondente objeto.</w:t>
      </w:r>
    </w:p>
    <w:p w14:paraId="1F80D9AB" w14:textId="77777777" w:rsidR="00DB4446" w:rsidRPr="00617AF0" w:rsidRDefault="00DB4446" w:rsidP="00DB4446">
      <w:pPr>
        <w:spacing w:before="120" w:after="120" w:line="240" w:lineRule="auto"/>
        <w:ind w:left="2268"/>
        <w:jc w:val="both"/>
        <w:rPr>
          <w:rFonts w:ascii="Times New Roman" w:hAnsi="Times New Roman"/>
          <w:bCs/>
          <w:sz w:val="20"/>
          <w:szCs w:val="20"/>
        </w:rPr>
      </w:pPr>
      <w:r w:rsidRPr="00617AF0">
        <w:rPr>
          <w:rFonts w:ascii="Times New Roman" w:hAnsi="Times New Roman"/>
          <w:bCs/>
          <w:sz w:val="20"/>
          <w:szCs w:val="20"/>
        </w:rPr>
        <w:t xml:space="preserve">14. Bem se sabe, de toda sorte, que, ao alterar o </w:t>
      </w:r>
      <w:r w:rsidRPr="00A854BF">
        <w:rPr>
          <w:rFonts w:ascii="Times New Roman" w:hAnsi="Times New Roman"/>
          <w:bCs/>
          <w:sz w:val="20"/>
          <w:szCs w:val="20"/>
        </w:rPr>
        <w:t>Decreto-Lei nº 9.295, de 1946</w:t>
      </w:r>
      <w:r w:rsidRPr="00617AF0">
        <w:rPr>
          <w:rFonts w:ascii="Times New Roman" w:hAnsi="Times New Roman"/>
          <w:bCs/>
          <w:sz w:val="20"/>
          <w:szCs w:val="20"/>
        </w:rPr>
        <w:t xml:space="preserve">, para dispor sobre a natureza técnica e singular dos serviços prestados pelos profissionais de contabilidade, a </w:t>
      </w:r>
      <w:r w:rsidRPr="00A854BF">
        <w:rPr>
          <w:rFonts w:ascii="Times New Roman" w:hAnsi="Times New Roman"/>
          <w:bCs/>
          <w:sz w:val="20"/>
          <w:szCs w:val="20"/>
        </w:rPr>
        <w:t>Lei nº 14.039, de 2020</w:t>
      </w:r>
      <w:r w:rsidRPr="00617AF0">
        <w:rPr>
          <w:rFonts w:ascii="Times New Roman" w:hAnsi="Times New Roman"/>
          <w:bCs/>
          <w:sz w:val="20"/>
          <w:szCs w:val="20"/>
        </w:rPr>
        <w:t>, passou a fixar a nova hipótese de presunção legal relativa em prol dessa inexigibilidade de licitação e, para tanto, teria definido a seguinte ficção jurídica:</w:t>
      </w:r>
    </w:p>
    <w:p w14:paraId="2D2B3DF4" w14:textId="77777777" w:rsidR="00DB4446" w:rsidRPr="00617AF0" w:rsidRDefault="00DB4446" w:rsidP="00DB4446">
      <w:pPr>
        <w:spacing w:before="120" w:after="120" w:line="240" w:lineRule="auto"/>
        <w:ind w:left="2835"/>
        <w:jc w:val="both"/>
        <w:rPr>
          <w:rFonts w:ascii="Times New Roman" w:hAnsi="Times New Roman"/>
          <w:bCs/>
          <w:sz w:val="20"/>
          <w:szCs w:val="20"/>
        </w:rPr>
      </w:pPr>
      <w:r w:rsidRPr="00617AF0">
        <w:rPr>
          <w:rFonts w:ascii="Times New Roman" w:hAnsi="Times New Roman"/>
          <w:bCs/>
          <w:sz w:val="20"/>
          <w:szCs w:val="20"/>
        </w:rPr>
        <w:t>"</w:t>
      </w:r>
      <w:r w:rsidRPr="00617AF0">
        <w:rPr>
          <w:rFonts w:ascii="Times New Roman" w:hAnsi="Times New Roman"/>
          <w:bCs/>
          <w:i/>
          <w:iCs/>
          <w:sz w:val="20"/>
          <w:szCs w:val="20"/>
        </w:rPr>
        <w:t>Art. 2º O art. 25 do Decreto-Lei nº 9.295, de 27 de maio de 1946, passa a vigorar acrescido dos seguintes §§ 1º e 2º:</w:t>
      </w:r>
    </w:p>
    <w:p w14:paraId="6EF48265" w14:textId="77777777" w:rsidR="00DB4446" w:rsidRPr="00617AF0" w:rsidRDefault="00DB4446" w:rsidP="00DB4446">
      <w:pPr>
        <w:spacing w:before="120" w:after="120" w:line="240" w:lineRule="auto"/>
        <w:ind w:left="2835"/>
        <w:jc w:val="both"/>
        <w:rPr>
          <w:rFonts w:ascii="Times New Roman" w:hAnsi="Times New Roman"/>
          <w:bCs/>
          <w:sz w:val="20"/>
          <w:szCs w:val="20"/>
        </w:rPr>
      </w:pPr>
      <w:r w:rsidRPr="00617AF0">
        <w:rPr>
          <w:rFonts w:ascii="Times New Roman" w:hAnsi="Times New Roman"/>
          <w:bCs/>
          <w:i/>
          <w:iCs/>
          <w:sz w:val="20"/>
          <w:szCs w:val="20"/>
        </w:rPr>
        <w:t>'Art. 25. </w:t>
      </w:r>
      <w:r w:rsidRPr="00617AF0">
        <w:rPr>
          <w:rFonts w:ascii="Times New Roman" w:hAnsi="Times New Roman"/>
          <w:bCs/>
          <w:sz w:val="20"/>
          <w:szCs w:val="20"/>
        </w:rPr>
        <w:t>(...) </w:t>
      </w:r>
      <w:r w:rsidRPr="00617AF0">
        <w:rPr>
          <w:rFonts w:ascii="Times New Roman" w:hAnsi="Times New Roman"/>
          <w:bCs/>
          <w:i/>
          <w:iCs/>
          <w:sz w:val="20"/>
          <w:szCs w:val="20"/>
        </w:rPr>
        <w:t>§ 1º Os serviços profissionais de contabilidade são, por sua natureza, técnicos e singulares, quando comprovada sua notória especialização, nos termos da lei.</w:t>
      </w:r>
    </w:p>
    <w:p w14:paraId="353B44D8" w14:textId="77777777" w:rsidR="00DB4446" w:rsidRPr="00617AF0" w:rsidRDefault="00DB4446" w:rsidP="00DB4446">
      <w:pPr>
        <w:spacing w:before="120" w:after="120" w:line="240" w:lineRule="auto"/>
        <w:ind w:left="2835"/>
        <w:jc w:val="both"/>
        <w:rPr>
          <w:rFonts w:ascii="Times New Roman" w:hAnsi="Times New Roman"/>
          <w:bCs/>
          <w:sz w:val="20"/>
          <w:szCs w:val="20"/>
        </w:rPr>
      </w:pPr>
      <w:r w:rsidRPr="00617AF0">
        <w:rPr>
          <w:rFonts w:ascii="Times New Roman" w:hAnsi="Times New Roman"/>
          <w:bCs/>
          <w:i/>
          <w:iCs/>
          <w:sz w:val="20"/>
          <w:szCs w:val="20"/>
        </w:rPr>
        <w:t>§ 2º Considera-se notória especialização o profissional ou a sociedade de profissionais de contabilidade cujo conceito no campo de sua especialidade, decorrente de desempenho anterior, estudos, experiências, publicações, organização, aparelhamento, equipe técnica ou de outros requisitos relacionados com suas atividades, permita inferir que o seu trabalho é essencial e indiscutivelmente </w:t>
      </w:r>
      <w:r w:rsidRPr="00617AF0">
        <w:rPr>
          <w:rFonts w:ascii="Times New Roman" w:hAnsi="Times New Roman"/>
          <w:b/>
          <w:bCs/>
          <w:i/>
          <w:iCs/>
          <w:sz w:val="20"/>
          <w:szCs w:val="20"/>
        </w:rPr>
        <w:t>o mais</w:t>
      </w:r>
      <w:r w:rsidRPr="00617AF0">
        <w:rPr>
          <w:rFonts w:ascii="Times New Roman" w:hAnsi="Times New Roman"/>
          <w:bCs/>
          <w:i/>
          <w:iCs/>
          <w:sz w:val="20"/>
          <w:szCs w:val="20"/>
        </w:rPr>
        <w:t> adequado à </w:t>
      </w:r>
      <w:r w:rsidRPr="00617AF0">
        <w:rPr>
          <w:rFonts w:ascii="Times New Roman" w:hAnsi="Times New Roman"/>
          <w:b/>
          <w:bCs/>
          <w:i/>
          <w:iCs/>
          <w:sz w:val="20"/>
          <w:szCs w:val="20"/>
        </w:rPr>
        <w:t>plena</w:t>
      </w:r>
      <w:r w:rsidRPr="00617AF0">
        <w:rPr>
          <w:rFonts w:ascii="Times New Roman" w:hAnsi="Times New Roman"/>
          <w:bCs/>
          <w:i/>
          <w:iCs/>
          <w:sz w:val="20"/>
          <w:szCs w:val="20"/>
        </w:rPr>
        <w:t> satisfação </w:t>
      </w:r>
      <w:r w:rsidRPr="00617AF0">
        <w:rPr>
          <w:rFonts w:ascii="Times New Roman" w:hAnsi="Times New Roman"/>
          <w:b/>
          <w:bCs/>
          <w:i/>
          <w:iCs/>
          <w:sz w:val="20"/>
          <w:szCs w:val="20"/>
        </w:rPr>
        <w:t>do objeto</w:t>
      </w:r>
      <w:r w:rsidRPr="00617AF0">
        <w:rPr>
          <w:rFonts w:ascii="Times New Roman" w:hAnsi="Times New Roman"/>
          <w:bCs/>
          <w:i/>
          <w:iCs/>
          <w:sz w:val="20"/>
          <w:szCs w:val="20"/>
        </w:rPr>
        <w:t> do contrato.'</w:t>
      </w:r>
      <w:r w:rsidRPr="00617AF0">
        <w:rPr>
          <w:rFonts w:ascii="Times New Roman" w:hAnsi="Times New Roman"/>
          <w:bCs/>
          <w:sz w:val="20"/>
          <w:szCs w:val="20"/>
        </w:rPr>
        <w:t>" (grifou-se)</w:t>
      </w:r>
    </w:p>
    <w:p w14:paraId="3DCCD887" w14:textId="77777777" w:rsidR="00DB4446" w:rsidRPr="00617AF0" w:rsidRDefault="00DB4446" w:rsidP="00DB4446">
      <w:pPr>
        <w:spacing w:before="120" w:after="120" w:line="240" w:lineRule="auto"/>
        <w:ind w:left="2268"/>
        <w:jc w:val="both"/>
        <w:rPr>
          <w:rFonts w:ascii="Times New Roman" w:hAnsi="Times New Roman"/>
          <w:bCs/>
          <w:sz w:val="20"/>
          <w:szCs w:val="20"/>
        </w:rPr>
      </w:pPr>
      <w:r w:rsidRPr="00617AF0">
        <w:rPr>
          <w:rFonts w:ascii="Times New Roman" w:hAnsi="Times New Roman"/>
          <w:bCs/>
          <w:sz w:val="20"/>
          <w:szCs w:val="20"/>
        </w:rPr>
        <w:t>15. Ocorre, todavia, que, ao manter o foco sobre o específico objeto a ser contratado, quando estabeleceu expressamente a busca da "</w:t>
      </w:r>
      <w:r w:rsidRPr="00617AF0">
        <w:rPr>
          <w:rFonts w:ascii="Times New Roman" w:hAnsi="Times New Roman"/>
          <w:b/>
          <w:bCs/>
          <w:i/>
          <w:iCs/>
          <w:sz w:val="20"/>
          <w:szCs w:val="20"/>
        </w:rPr>
        <w:t>plena</w:t>
      </w:r>
      <w:r w:rsidRPr="00617AF0">
        <w:rPr>
          <w:rFonts w:ascii="Times New Roman" w:hAnsi="Times New Roman"/>
          <w:bCs/>
          <w:i/>
          <w:iCs/>
          <w:sz w:val="20"/>
          <w:szCs w:val="20"/>
        </w:rPr>
        <w:t> satisfação </w:t>
      </w:r>
      <w:r w:rsidRPr="00617AF0">
        <w:rPr>
          <w:rFonts w:ascii="Times New Roman" w:hAnsi="Times New Roman"/>
          <w:b/>
          <w:bCs/>
          <w:i/>
          <w:iCs/>
          <w:sz w:val="20"/>
          <w:szCs w:val="20"/>
        </w:rPr>
        <w:t>do objeto</w:t>
      </w:r>
      <w:r w:rsidRPr="00617AF0">
        <w:rPr>
          <w:rFonts w:ascii="Times New Roman" w:hAnsi="Times New Roman"/>
          <w:bCs/>
          <w:i/>
          <w:iCs/>
          <w:sz w:val="20"/>
          <w:szCs w:val="20"/>
        </w:rPr>
        <w:t> do contrato</w:t>
      </w:r>
      <w:r w:rsidRPr="00617AF0">
        <w:rPr>
          <w:rFonts w:ascii="Times New Roman" w:hAnsi="Times New Roman"/>
          <w:bCs/>
          <w:sz w:val="20"/>
          <w:szCs w:val="20"/>
        </w:rPr>
        <w:t xml:space="preserve">", a referida </w:t>
      </w:r>
      <w:r w:rsidRPr="00A854BF">
        <w:rPr>
          <w:rFonts w:ascii="Times New Roman" w:hAnsi="Times New Roman"/>
          <w:bCs/>
          <w:sz w:val="20"/>
          <w:szCs w:val="20"/>
        </w:rPr>
        <w:t>Lei nº 14.039, de 2020</w:t>
      </w:r>
      <w:r w:rsidRPr="00617AF0">
        <w:rPr>
          <w:rFonts w:ascii="Times New Roman" w:hAnsi="Times New Roman"/>
          <w:bCs/>
          <w:sz w:val="20"/>
          <w:szCs w:val="20"/>
        </w:rPr>
        <w:t>, teria mantido a original premissa no sentido de a correspondente inexigibilidade de licitação não poder ser estendida indiscriminadamente a serviços comuns, devendo o gestor público atentar, ainda, para a necessidade de assegurar a compatibilidade dos preços com os valores de mercado, em consonância com a jurisprudência firmada pelo STF a partir, por exemplo, do INQ 3074-SC julgado pela 1ª Turma sob a relatoria do Ministro Roberto Barroso, em 26/8/2014, no sentido de a subsequente contratação direta, sem a prévia licitação, dever observar os seguintes parâmetros: (i) existência de procedimento administrativo formal; (ii) notória especialização profissional; (iii) natureza singular do serviço; (iv) demonstração da inadequação da prestação do serviço pelos integrantes do poder público; e (v) cobrança de preço compatível com o praticado pelo mercado.</w:t>
      </w:r>
    </w:p>
    <w:p w14:paraId="769B8683" w14:textId="77777777" w:rsidR="00DB4446" w:rsidRPr="00617AF0" w:rsidRDefault="00DB4446" w:rsidP="00DB4446">
      <w:pPr>
        <w:spacing w:before="120" w:after="120" w:line="240" w:lineRule="auto"/>
        <w:ind w:left="2268"/>
        <w:jc w:val="both"/>
        <w:rPr>
          <w:rFonts w:ascii="Times New Roman" w:hAnsi="Times New Roman"/>
          <w:bCs/>
          <w:sz w:val="20"/>
          <w:szCs w:val="20"/>
        </w:rPr>
      </w:pPr>
      <w:r>
        <w:rPr>
          <w:rFonts w:ascii="Times New Roman" w:hAnsi="Times New Roman"/>
          <w:bCs/>
          <w:sz w:val="20"/>
          <w:szCs w:val="20"/>
        </w:rPr>
        <w:t xml:space="preserve">16. </w:t>
      </w:r>
      <w:r w:rsidRPr="00617AF0">
        <w:rPr>
          <w:rFonts w:ascii="Times New Roman" w:hAnsi="Times New Roman"/>
          <w:bCs/>
          <w:sz w:val="20"/>
          <w:szCs w:val="20"/>
        </w:rPr>
        <w:t xml:space="preserve">Não por acaso, em sintonia com </w:t>
      </w:r>
      <w:r w:rsidRPr="00617AF0">
        <w:rPr>
          <w:rFonts w:ascii="Times New Roman" w:hAnsi="Times New Roman"/>
          <w:bCs/>
          <w:iCs/>
          <w:sz w:val="20"/>
          <w:szCs w:val="20"/>
        </w:rPr>
        <w:t>os princípios administrativos da transparência, impessoalidade e ampla competividade no certame</w:t>
      </w:r>
      <w:r w:rsidRPr="00617AF0">
        <w:rPr>
          <w:rFonts w:ascii="Times New Roman" w:hAnsi="Times New Roman"/>
          <w:bCs/>
          <w:sz w:val="20"/>
          <w:szCs w:val="20"/>
        </w:rPr>
        <w:t xml:space="preserve">, o </w:t>
      </w:r>
      <w:r w:rsidRPr="00A854BF">
        <w:rPr>
          <w:rFonts w:ascii="Times New Roman" w:hAnsi="Times New Roman"/>
          <w:bCs/>
          <w:sz w:val="20"/>
          <w:szCs w:val="20"/>
        </w:rPr>
        <w:t>art. 26 da Lei n.º 8.666, de 1993</w:t>
      </w:r>
      <w:r w:rsidRPr="00617AF0">
        <w:rPr>
          <w:rFonts w:ascii="Times New Roman" w:hAnsi="Times New Roman"/>
          <w:bCs/>
          <w:sz w:val="20"/>
          <w:szCs w:val="20"/>
        </w:rPr>
        <w:t>, estabeleceria, como foco para o subjacente princípio da motivação, o seguinte parâmetro técnico:</w:t>
      </w:r>
    </w:p>
    <w:p w14:paraId="478436C4" w14:textId="77777777" w:rsidR="00DB4446" w:rsidRPr="00617AF0" w:rsidRDefault="00DB4446" w:rsidP="00DB4446">
      <w:pPr>
        <w:spacing w:before="120" w:after="120" w:line="240" w:lineRule="auto"/>
        <w:ind w:left="2835"/>
        <w:jc w:val="both"/>
        <w:rPr>
          <w:rFonts w:ascii="Times New Roman" w:hAnsi="Times New Roman"/>
          <w:bCs/>
          <w:i/>
          <w:iCs/>
          <w:sz w:val="20"/>
          <w:szCs w:val="20"/>
        </w:rPr>
      </w:pPr>
      <w:r w:rsidRPr="00617AF0">
        <w:rPr>
          <w:rFonts w:ascii="Times New Roman" w:hAnsi="Times New Roman"/>
          <w:bCs/>
          <w:sz w:val="20"/>
          <w:szCs w:val="20"/>
        </w:rPr>
        <w:t>“</w:t>
      </w:r>
      <w:r w:rsidRPr="00617AF0">
        <w:rPr>
          <w:rFonts w:ascii="Times New Roman" w:hAnsi="Times New Roman"/>
          <w:bCs/>
          <w:i/>
          <w:iCs/>
          <w:sz w:val="20"/>
          <w:szCs w:val="20"/>
        </w:rPr>
        <w:t xml:space="preserve">Art. 26. As dispensas previstas nos §§ 2º e 4º do art. 17 e no inciso III e seguintes do art. 24, </w:t>
      </w:r>
      <w:r w:rsidRPr="00617AF0">
        <w:rPr>
          <w:rFonts w:ascii="Times New Roman" w:hAnsi="Times New Roman"/>
          <w:b/>
          <w:bCs/>
          <w:i/>
          <w:iCs/>
          <w:sz w:val="20"/>
          <w:szCs w:val="20"/>
          <w:u w:val="single"/>
        </w:rPr>
        <w:t>as situações de inexigibilidade referidas no art. 25, necessariamente justificadas</w:t>
      </w:r>
      <w:r w:rsidRPr="00617AF0">
        <w:rPr>
          <w:rFonts w:ascii="Times New Roman" w:hAnsi="Times New Roman"/>
          <w:bCs/>
          <w:i/>
          <w:iCs/>
          <w:sz w:val="20"/>
          <w:szCs w:val="20"/>
        </w:rPr>
        <w:t>, e o retardamento previsto no final do parágrafo único do art. 8o desta Lei deverão ser comunicados, dentro de 3 (três) dias, à autoridade superior, para ratificação e publicação na imprensa oficial, no prazo de 5 (cinco) dias, como condição para a eficácia dos atos</w:t>
      </w:r>
    </w:p>
    <w:p w14:paraId="3635DBB0" w14:textId="77777777" w:rsidR="00DB4446" w:rsidRPr="00617AF0" w:rsidRDefault="00DB4446" w:rsidP="00DB4446">
      <w:pPr>
        <w:spacing w:before="120" w:after="120" w:line="240" w:lineRule="auto"/>
        <w:ind w:left="2835"/>
        <w:jc w:val="both"/>
        <w:rPr>
          <w:rFonts w:ascii="Times New Roman" w:hAnsi="Times New Roman"/>
          <w:bCs/>
          <w:i/>
          <w:iCs/>
          <w:sz w:val="20"/>
          <w:szCs w:val="20"/>
        </w:rPr>
      </w:pPr>
      <w:r w:rsidRPr="00617AF0">
        <w:rPr>
          <w:rFonts w:ascii="Times New Roman" w:hAnsi="Times New Roman"/>
          <w:bCs/>
          <w:i/>
          <w:iCs/>
          <w:sz w:val="20"/>
          <w:szCs w:val="20"/>
        </w:rPr>
        <w:t xml:space="preserve">Parágrafo único.  </w:t>
      </w:r>
      <w:r w:rsidRPr="00617AF0">
        <w:rPr>
          <w:rFonts w:ascii="Times New Roman" w:hAnsi="Times New Roman"/>
          <w:b/>
          <w:bCs/>
          <w:i/>
          <w:iCs/>
          <w:sz w:val="20"/>
          <w:szCs w:val="20"/>
          <w:u w:val="single"/>
        </w:rPr>
        <w:t>O processo</w:t>
      </w:r>
      <w:r w:rsidRPr="00617AF0">
        <w:rPr>
          <w:rFonts w:ascii="Times New Roman" w:hAnsi="Times New Roman"/>
          <w:bCs/>
          <w:i/>
          <w:iCs/>
          <w:sz w:val="20"/>
          <w:szCs w:val="20"/>
        </w:rPr>
        <w:t xml:space="preserve"> de dispensa, </w:t>
      </w:r>
      <w:r w:rsidRPr="00617AF0">
        <w:rPr>
          <w:rFonts w:ascii="Times New Roman" w:hAnsi="Times New Roman"/>
          <w:b/>
          <w:bCs/>
          <w:i/>
          <w:iCs/>
          <w:sz w:val="20"/>
          <w:szCs w:val="20"/>
          <w:u w:val="single"/>
        </w:rPr>
        <w:t>de inexigibilidade</w:t>
      </w:r>
      <w:r w:rsidRPr="00617AF0">
        <w:rPr>
          <w:rFonts w:ascii="Times New Roman" w:hAnsi="Times New Roman"/>
          <w:bCs/>
          <w:i/>
          <w:iCs/>
          <w:sz w:val="20"/>
          <w:szCs w:val="20"/>
        </w:rPr>
        <w:t xml:space="preserve"> ou de retardamento, previsto neste artigo, será instruído, no que couber, com os seguintes elementos:</w:t>
      </w:r>
    </w:p>
    <w:p w14:paraId="4B39CAA6" w14:textId="77777777" w:rsidR="00DB4446" w:rsidRPr="00617AF0" w:rsidRDefault="00DB4446" w:rsidP="00DB4446">
      <w:pPr>
        <w:spacing w:before="120" w:after="120" w:line="240" w:lineRule="auto"/>
        <w:ind w:left="2835"/>
        <w:jc w:val="both"/>
        <w:rPr>
          <w:rFonts w:ascii="Times New Roman" w:hAnsi="Times New Roman"/>
          <w:bCs/>
          <w:i/>
          <w:iCs/>
          <w:sz w:val="20"/>
          <w:szCs w:val="20"/>
        </w:rPr>
      </w:pPr>
      <w:r w:rsidRPr="00617AF0">
        <w:rPr>
          <w:rFonts w:ascii="Times New Roman" w:hAnsi="Times New Roman"/>
          <w:bCs/>
          <w:sz w:val="20"/>
          <w:szCs w:val="20"/>
        </w:rPr>
        <w:t xml:space="preserve">(...) </w:t>
      </w:r>
      <w:r w:rsidRPr="00617AF0">
        <w:rPr>
          <w:rFonts w:ascii="Times New Roman" w:hAnsi="Times New Roman"/>
          <w:bCs/>
          <w:i/>
          <w:iCs/>
          <w:sz w:val="20"/>
          <w:szCs w:val="20"/>
        </w:rPr>
        <w:t xml:space="preserve">II - </w:t>
      </w:r>
      <w:r w:rsidRPr="00617AF0">
        <w:rPr>
          <w:rFonts w:ascii="Times New Roman" w:hAnsi="Times New Roman"/>
          <w:b/>
          <w:bCs/>
          <w:i/>
          <w:iCs/>
          <w:sz w:val="20"/>
          <w:szCs w:val="20"/>
          <w:u w:val="single"/>
        </w:rPr>
        <w:t>razão da escolha</w:t>
      </w:r>
      <w:r w:rsidRPr="00617AF0">
        <w:rPr>
          <w:rFonts w:ascii="Times New Roman" w:hAnsi="Times New Roman"/>
          <w:bCs/>
          <w:i/>
          <w:iCs/>
          <w:sz w:val="20"/>
          <w:szCs w:val="20"/>
        </w:rPr>
        <w:t xml:space="preserve"> do fornecedor ou executante;</w:t>
      </w:r>
    </w:p>
    <w:p w14:paraId="032028BC" w14:textId="77777777" w:rsidR="00DB4446" w:rsidRPr="00617AF0" w:rsidRDefault="00DB4446" w:rsidP="00DB4446">
      <w:pPr>
        <w:spacing w:before="120" w:after="120" w:line="240" w:lineRule="auto"/>
        <w:ind w:left="2835"/>
        <w:jc w:val="both"/>
        <w:rPr>
          <w:rFonts w:ascii="Times New Roman" w:hAnsi="Times New Roman"/>
          <w:bCs/>
          <w:sz w:val="20"/>
          <w:szCs w:val="20"/>
        </w:rPr>
      </w:pPr>
      <w:r w:rsidRPr="00617AF0">
        <w:rPr>
          <w:rFonts w:ascii="Times New Roman" w:hAnsi="Times New Roman"/>
          <w:bCs/>
          <w:i/>
          <w:iCs/>
          <w:sz w:val="20"/>
          <w:szCs w:val="20"/>
        </w:rPr>
        <w:t xml:space="preserve">III - </w:t>
      </w:r>
      <w:r w:rsidRPr="00617AF0">
        <w:rPr>
          <w:rFonts w:ascii="Times New Roman" w:hAnsi="Times New Roman"/>
          <w:b/>
          <w:bCs/>
          <w:i/>
          <w:iCs/>
          <w:sz w:val="20"/>
          <w:szCs w:val="20"/>
          <w:u w:val="single"/>
        </w:rPr>
        <w:t>justificativa do preço</w:t>
      </w:r>
      <w:r w:rsidRPr="00617AF0">
        <w:rPr>
          <w:rFonts w:ascii="Times New Roman" w:hAnsi="Times New Roman"/>
          <w:bCs/>
          <w:i/>
          <w:iCs/>
          <w:sz w:val="20"/>
          <w:szCs w:val="20"/>
        </w:rPr>
        <w:t>.</w:t>
      </w:r>
      <w:r w:rsidRPr="00617AF0">
        <w:rPr>
          <w:rFonts w:ascii="Times New Roman" w:hAnsi="Times New Roman"/>
          <w:bCs/>
          <w:sz w:val="20"/>
          <w:szCs w:val="20"/>
        </w:rPr>
        <w:t xml:space="preserve"> (...)” (grifou-se).</w:t>
      </w:r>
    </w:p>
    <w:p w14:paraId="03C77364" w14:textId="77777777" w:rsidR="00DB4446" w:rsidRPr="00617AF0" w:rsidRDefault="00DB4446" w:rsidP="00DB4446">
      <w:pPr>
        <w:spacing w:before="120" w:after="120" w:line="240" w:lineRule="auto"/>
        <w:ind w:left="2268"/>
        <w:jc w:val="both"/>
        <w:rPr>
          <w:rFonts w:ascii="Times New Roman" w:hAnsi="Times New Roman"/>
          <w:bCs/>
          <w:sz w:val="20"/>
          <w:szCs w:val="20"/>
        </w:rPr>
      </w:pPr>
      <w:r>
        <w:rPr>
          <w:rFonts w:ascii="Times New Roman" w:hAnsi="Times New Roman"/>
          <w:bCs/>
          <w:sz w:val="20"/>
          <w:szCs w:val="20"/>
        </w:rPr>
        <w:t xml:space="preserve">17. </w:t>
      </w:r>
      <w:r w:rsidRPr="00617AF0">
        <w:rPr>
          <w:rFonts w:ascii="Times New Roman" w:hAnsi="Times New Roman"/>
          <w:bCs/>
          <w:sz w:val="20"/>
          <w:szCs w:val="20"/>
        </w:rPr>
        <w:t xml:space="preserve">De igual sorte, tendo ido bem mais além, o </w:t>
      </w:r>
      <w:r w:rsidRPr="00A854BF">
        <w:rPr>
          <w:rFonts w:ascii="Times New Roman" w:hAnsi="Times New Roman"/>
          <w:bCs/>
          <w:sz w:val="20"/>
          <w:szCs w:val="20"/>
        </w:rPr>
        <w:t>art. 72 da Lei n.º 14.133 (Lei de Licitações e Contratos Administrativos), de 2021</w:t>
      </w:r>
      <w:r w:rsidRPr="00617AF0">
        <w:rPr>
          <w:rFonts w:ascii="Times New Roman" w:hAnsi="Times New Roman"/>
          <w:bCs/>
          <w:sz w:val="20"/>
          <w:szCs w:val="20"/>
        </w:rPr>
        <w:t>, também estabeleceria o seguinte parâmetro:</w:t>
      </w:r>
    </w:p>
    <w:p w14:paraId="15A27490" w14:textId="77777777" w:rsidR="00DB4446" w:rsidRPr="00617AF0" w:rsidRDefault="00DB4446" w:rsidP="00DB4446">
      <w:pPr>
        <w:spacing w:before="120" w:after="120" w:line="240" w:lineRule="auto"/>
        <w:ind w:left="2835"/>
        <w:jc w:val="both"/>
        <w:rPr>
          <w:rFonts w:ascii="Times New Roman" w:hAnsi="Times New Roman"/>
          <w:bCs/>
          <w:i/>
          <w:iCs/>
          <w:sz w:val="20"/>
          <w:szCs w:val="20"/>
        </w:rPr>
      </w:pPr>
      <w:r w:rsidRPr="00617AF0">
        <w:rPr>
          <w:rFonts w:ascii="Times New Roman" w:hAnsi="Times New Roman"/>
          <w:bCs/>
          <w:sz w:val="20"/>
          <w:szCs w:val="20"/>
        </w:rPr>
        <w:t>“</w:t>
      </w:r>
      <w:r w:rsidRPr="00617AF0">
        <w:rPr>
          <w:rFonts w:ascii="Times New Roman" w:hAnsi="Times New Roman"/>
          <w:bCs/>
          <w:i/>
          <w:iCs/>
          <w:sz w:val="20"/>
          <w:szCs w:val="20"/>
        </w:rPr>
        <w:t xml:space="preserve">Art. 72. O processo de contratação direta, que compreende os casos de </w:t>
      </w:r>
      <w:r w:rsidRPr="00617AF0">
        <w:rPr>
          <w:rFonts w:ascii="Times New Roman" w:hAnsi="Times New Roman"/>
          <w:b/>
          <w:bCs/>
          <w:i/>
          <w:iCs/>
          <w:sz w:val="20"/>
          <w:szCs w:val="20"/>
          <w:u w:val="single"/>
        </w:rPr>
        <w:t>inexigibilidade</w:t>
      </w:r>
      <w:r w:rsidRPr="00617AF0">
        <w:rPr>
          <w:rFonts w:ascii="Times New Roman" w:hAnsi="Times New Roman"/>
          <w:bCs/>
          <w:i/>
          <w:iCs/>
          <w:sz w:val="20"/>
          <w:szCs w:val="20"/>
        </w:rPr>
        <w:t xml:space="preserve"> e de dispensa de licitação, deverá ser instruído com os seguintes documentos:</w:t>
      </w:r>
    </w:p>
    <w:p w14:paraId="145E6962" w14:textId="77777777" w:rsidR="00DB4446" w:rsidRPr="00617AF0" w:rsidRDefault="00DB4446" w:rsidP="00DB4446">
      <w:pPr>
        <w:spacing w:before="120" w:after="120" w:line="240" w:lineRule="auto"/>
        <w:ind w:left="2835"/>
        <w:jc w:val="both"/>
        <w:rPr>
          <w:rFonts w:ascii="Times New Roman" w:hAnsi="Times New Roman"/>
          <w:bCs/>
          <w:i/>
          <w:iCs/>
          <w:sz w:val="20"/>
          <w:szCs w:val="20"/>
        </w:rPr>
      </w:pPr>
      <w:r>
        <w:rPr>
          <w:rFonts w:ascii="Times New Roman" w:hAnsi="Times New Roman"/>
          <w:bCs/>
          <w:i/>
          <w:iCs/>
          <w:sz w:val="20"/>
          <w:szCs w:val="20"/>
        </w:rPr>
        <w:t>[...]</w:t>
      </w:r>
    </w:p>
    <w:p w14:paraId="04FD9E39" w14:textId="77777777" w:rsidR="00DB4446" w:rsidRPr="00617AF0" w:rsidRDefault="00DB4446" w:rsidP="00DB4446">
      <w:pPr>
        <w:spacing w:before="120" w:after="120" w:line="240" w:lineRule="auto"/>
        <w:ind w:left="2835"/>
        <w:jc w:val="both"/>
        <w:rPr>
          <w:rFonts w:ascii="Times New Roman" w:hAnsi="Times New Roman"/>
          <w:bCs/>
          <w:i/>
          <w:iCs/>
          <w:sz w:val="20"/>
          <w:szCs w:val="20"/>
        </w:rPr>
      </w:pPr>
      <w:r w:rsidRPr="00617AF0">
        <w:rPr>
          <w:rFonts w:ascii="Times New Roman" w:hAnsi="Times New Roman"/>
          <w:bCs/>
          <w:i/>
          <w:iCs/>
          <w:sz w:val="20"/>
          <w:szCs w:val="20"/>
        </w:rPr>
        <w:t xml:space="preserve">VI - </w:t>
      </w:r>
      <w:r w:rsidRPr="00617AF0">
        <w:rPr>
          <w:rFonts w:ascii="Times New Roman" w:hAnsi="Times New Roman"/>
          <w:b/>
          <w:bCs/>
          <w:i/>
          <w:iCs/>
          <w:sz w:val="20"/>
          <w:szCs w:val="20"/>
          <w:u w:val="single"/>
        </w:rPr>
        <w:t>razão da escolha</w:t>
      </w:r>
      <w:r w:rsidRPr="00617AF0">
        <w:rPr>
          <w:rFonts w:ascii="Times New Roman" w:hAnsi="Times New Roman"/>
          <w:bCs/>
          <w:i/>
          <w:iCs/>
          <w:sz w:val="20"/>
          <w:szCs w:val="20"/>
        </w:rPr>
        <w:t xml:space="preserve"> do contratado;</w:t>
      </w:r>
    </w:p>
    <w:p w14:paraId="10ABA2BA" w14:textId="77777777" w:rsidR="00DB4446" w:rsidRPr="00617AF0" w:rsidRDefault="00DB4446" w:rsidP="00DB4446">
      <w:pPr>
        <w:spacing w:before="120" w:after="120" w:line="240" w:lineRule="auto"/>
        <w:ind w:left="2835"/>
        <w:jc w:val="both"/>
        <w:rPr>
          <w:rFonts w:ascii="Times New Roman" w:hAnsi="Times New Roman"/>
          <w:bCs/>
          <w:i/>
          <w:iCs/>
          <w:sz w:val="20"/>
          <w:szCs w:val="20"/>
        </w:rPr>
      </w:pPr>
      <w:r w:rsidRPr="00617AF0">
        <w:rPr>
          <w:rFonts w:ascii="Times New Roman" w:hAnsi="Times New Roman"/>
          <w:bCs/>
          <w:i/>
          <w:iCs/>
          <w:sz w:val="20"/>
          <w:szCs w:val="20"/>
        </w:rPr>
        <w:t xml:space="preserve">VII - </w:t>
      </w:r>
      <w:r w:rsidRPr="00617AF0">
        <w:rPr>
          <w:rFonts w:ascii="Times New Roman" w:hAnsi="Times New Roman"/>
          <w:b/>
          <w:bCs/>
          <w:i/>
          <w:iCs/>
          <w:sz w:val="20"/>
          <w:szCs w:val="20"/>
          <w:u w:val="single"/>
        </w:rPr>
        <w:t>justificativa de preço</w:t>
      </w:r>
      <w:r w:rsidRPr="00617AF0">
        <w:rPr>
          <w:rFonts w:ascii="Times New Roman" w:hAnsi="Times New Roman"/>
          <w:bCs/>
          <w:i/>
          <w:iCs/>
          <w:sz w:val="20"/>
          <w:szCs w:val="20"/>
        </w:rPr>
        <w:t>;</w:t>
      </w:r>
    </w:p>
    <w:p w14:paraId="238E6345" w14:textId="77777777" w:rsidR="00DB4446" w:rsidRPr="00617AF0" w:rsidRDefault="00DB4446" w:rsidP="00DB4446">
      <w:pPr>
        <w:spacing w:before="120" w:after="120" w:line="240" w:lineRule="auto"/>
        <w:ind w:left="2835"/>
        <w:jc w:val="both"/>
        <w:rPr>
          <w:rFonts w:ascii="Times New Roman" w:hAnsi="Times New Roman"/>
          <w:bCs/>
          <w:i/>
          <w:iCs/>
          <w:sz w:val="20"/>
          <w:szCs w:val="20"/>
        </w:rPr>
      </w:pPr>
      <w:r w:rsidRPr="00617AF0">
        <w:rPr>
          <w:rFonts w:ascii="Times New Roman" w:hAnsi="Times New Roman"/>
          <w:bCs/>
          <w:i/>
          <w:iCs/>
          <w:sz w:val="20"/>
          <w:szCs w:val="20"/>
        </w:rPr>
        <w:t>VIII - autorização da autoridade competente.</w:t>
      </w:r>
    </w:p>
    <w:p w14:paraId="288317E9" w14:textId="77777777" w:rsidR="00DB4446" w:rsidRPr="00930AE2" w:rsidRDefault="00DB4446" w:rsidP="00DB4446">
      <w:pPr>
        <w:spacing w:before="120" w:after="120" w:line="240" w:lineRule="auto"/>
        <w:ind w:left="2835"/>
        <w:jc w:val="both"/>
        <w:rPr>
          <w:rFonts w:ascii="Times New Roman" w:hAnsi="Times New Roman"/>
          <w:bCs/>
          <w:sz w:val="20"/>
          <w:szCs w:val="20"/>
        </w:rPr>
      </w:pPr>
      <w:r w:rsidRPr="00617AF0">
        <w:rPr>
          <w:rFonts w:ascii="Times New Roman" w:hAnsi="Times New Roman"/>
          <w:bCs/>
          <w:i/>
          <w:iCs/>
          <w:sz w:val="20"/>
          <w:szCs w:val="20"/>
        </w:rPr>
        <w:t>Parágrafo único. O ato que autoriza a contratação direta ou o extrato decorrente do contrato deverá ser divulgado e mantido à disposição do público em sítio eletrônico oficial.</w:t>
      </w:r>
      <w:r w:rsidRPr="00617AF0">
        <w:rPr>
          <w:rFonts w:ascii="Times New Roman" w:hAnsi="Times New Roman"/>
          <w:bCs/>
          <w:sz w:val="20"/>
          <w:szCs w:val="20"/>
        </w:rPr>
        <w:t>” (grifou-se)</w:t>
      </w:r>
    </w:p>
    <w:p w14:paraId="48390C90" w14:textId="77777777" w:rsidR="00DB4446" w:rsidRPr="00617AF0" w:rsidRDefault="00DB4446" w:rsidP="00DB4446">
      <w:pPr>
        <w:spacing w:before="240" w:after="240" w:line="240" w:lineRule="auto"/>
        <w:jc w:val="both"/>
        <w:rPr>
          <w:rFonts w:ascii="Times New Roman" w:hAnsi="Times New Roman"/>
          <w:b/>
          <w:szCs w:val="24"/>
        </w:rPr>
      </w:pPr>
      <w:r w:rsidRPr="00617AF0">
        <w:rPr>
          <w:rFonts w:ascii="Times New Roman" w:hAnsi="Times New Roman"/>
          <w:b/>
          <w:szCs w:val="24"/>
        </w:rPr>
        <w:t>3.2.2. Jurisprudência do Superior Tribunal de Justiça – STJ</w:t>
      </w:r>
    </w:p>
    <w:p w14:paraId="4FA3DA5F" w14:textId="77777777" w:rsidR="00DB4446" w:rsidRPr="00532DC8" w:rsidRDefault="00DB4446" w:rsidP="00DB4446">
      <w:pPr>
        <w:spacing w:before="120" w:after="120" w:line="240" w:lineRule="auto"/>
        <w:jc w:val="both"/>
        <w:rPr>
          <w:rFonts w:ascii="Times New Roman" w:eastAsia="Times New Roman" w:hAnsi="Times New Roman"/>
          <w:szCs w:val="24"/>
          <w:lang w:eastAsia="pt-BR"/>
        </w:rPr>
      </w:pPr>
      <w:r w:rsidRPr="00617AF0">
        <w:rPr>
          <w:rFonts w:ascii="Times New Roman" w:hAnsi="Times New Roman"/>
          <w:bCs/>
          <w:szCs w:val="24"/>
        </w:rPr>
        <w:t xml:space="preserve">No que concerne aos julgados do STJ, </w:t>
      </w:r>
      <w:r>
        <w:rPr>
          <w:rFonts w:ascii="Times New Roman" w:hAnsi="Times New Roman"/>
          <w:bCs/>
          <w:szCs w:val="24"/>
        </w:rPr>
        <w:t>colacionam-se trechos da</w:t>
      </w:r>
      <w:r>
        <w:rPr>
          <w:rFonts w:ascii="Times New Roman" w:eastAsia="Times New Roman" w:hAnsi="Times New Roman"/>
          <w:szCs w:val="24"/>
          <w:lang w:eastAsia="pt-BR"/>
        </w:rPr>
        <w:t xml:space="preserve"> decisão proferida no AgRg no HHC n. </w:t>
      </w:r>
      <w:hyperlink r:id="rId200" w:history="1">
        <w:r w:rsidRPr="00306AEA">
          <w:rPr>
            <w:rStyle w:val="Hyperlink"/>
            <w:rFonts w:ascii="Times New Roman" w:eastAsia="Times New Roman" w:hAnsi="Times New Roman"/>
            <w:szCs w:val="24"/>
            <w:lang w:eastAsia="pt-BR"/>
          </w:rPr>
          <w:t>669347/SP</w:t>
        </w:r>
      </w:hyperlink>
      <w:r>
        <w:rPr>
          <w:rFonts w:ascii="Times New Roman" w:eastAsia="Times New Roman" w:hAnsi="Times New Roman"/>
          <w:szCs w:val="24"/>
          <w:lang w:eastAsia="pt-BR"/>
        </w:rPr>
        <w:t xml:space="preserve"> (13/12/2021)</w:t>
      </w:r>
      <w:r>
        <w:rPr>
          <w:rStyle w:val="Refdenotaderodap"/>
          <w:rFonts w:ascii="Times New Roman" w:eastAsia="Times New Roman" w:hAnsi="Times New Roman"/>
          <w:szCs w:val="24"/>
          <w:lang w:eastAsia="pt-BR"/>
        </w:rPr>
        <w:footnoteReference w:id="148"/>
      </w:r>
      <w:r>
        <w:rPr>
          <w:rFonts w:ascii="Times New Roman" w:eastAsia="Times New Roman" w:hAnsi="Times New Roman"/>
          <w:szCs w:val="24"/>
          <w:lang w:eastAsia="pt-BR"/>
        </w:rPr>
        <w:t xml:space="preserve">, no tocante à contratação direta de escritório de advocacia e a respectiva supressão do requisito de singularidade do serviço suprimido pela </w:t>
      </w:r>
      <w:r w:rsidRPr="002E3A5E">
        <w:rPr>
          <w:rFonts w:ascii="Times New Roman" w:hAnsi="Times New Roman"/>
          <w:bCs/>
          <w:szCs w:val="24"/>
        </w:rPr>
        <w:t>Lei n. 14.133/2021</w:t>
      </w:r>
      <w:r>
        <w:rPr>
          <w:rFonts w:ascii="Times New Roman" w:eastAsia="Times New Roman" w:hAnsi="Times New Roman"/>
          <w:szCs w:val="24"/>
          <w:lang w:eastAsia="pt-BR"/>
        </w:rPr>
        <w:t xml:space="preserve">, </w:t>
      </w:r>
      <w:r>
        <w:rPr>
          <w:rFonts w:ascii="Times New Roman" w:eastAsia="Times New Roman" w:hAnsi="Times New Roman"/>
          <w:i/>
          <w:szCs w:val="24"/>
          <w:lang w:eastAsia="pt-BR"/>
        </w:rPr>
        <w:t>in verbis</w:t>
      </w:r>
      <w:r>
        <w:rPr>
          <w:rFonts w:ascii="Times New Roman" w:eastAsia="Times New Roman" w:hAnsi="Times New Roman"/>
          <w:szCs w:val="24"/>
          <w:lang w:eastAsia="pt-BR"/>
        </w:rPr>
        <w:t>:</w:t>
      </w:r>
    </w:p>
    <w:p w14:paraId="5BFD5FCD" w14:textId="77777777" w:rsidR="00DB4446" w:rsidRPr="006E324C" w:rsidRDefault="00DB4446" w:rsidP="00DB4446">
      <w:pPr>
        <w:spacing w:before="120" w:after="120" w:line="240" w:lineRule="auto"/>
        <w:ind w:left="2268"/>
        <w:jc w:val="both"/>
        <w:rPr>
          <w:rFonts w:ascii="Times New Roman" w:eastAsia="Times New Roman" w:hAnsi="Times New Roman"/>
          <w:sz w:val="20"/>
          <w:szCs w:val="20"/>
          <w:lang w:eastAsia="pt-BR"/>
        </w:rPr>
      </w:pPr>
      <w:r w:rsidRPr="006E324C">
        <w:rPr>
          <w:rFonts w:ascii="Times New Roman" w:eastAsia="Times New Roman" w:hAnsi="Times New Roman"/>
          <w:sz w:val="20"/>
          <w:szCs w:val="20"/>
          <w:lang w:eastAsia="pt-BR"/>
        </w:rPr>
        <w:t xml:space="preserve">AGRAVO REGIMENTAL EM HABEAS CORPUS. PENAL. ART. 89 DA LEI N. 8.666/1993. AÇÃO PENAL. PREFEITO MUNICIPAL. CONTRATAÇÃO DIRETA DE ESCRITÓRIO DE ADVOCACIA. REQUISITO DE SINGULARIDADE DO SERVIÇO SUPRIMIDO PELA LEI N. 14.133/2021. CARÁTER INTELECTUAL DO TRABALHO ADVOCATÍCIO. PARECER JURÍDICO FAVORÁVEL. AUSÊNCIA DE DOLO ESPECÍFICO E DE EFETIVO PREJUÍZO. ATIPICIDADE DA CONDUTA. AGRAVO REGIMENTAL PROVIDO. </w:t>
      </w:r>
    </w:p>
    <w:p w14:paraId="22512DE4" w14:textId="77777777" w:rsidR="00DB4446" w:rsidRPr="006E324C" w:rsidRDefault="00DB4446" w:rsidP="00DB4446">
      <w:pPr>
        <w:spacing w:before="120" w:after="120" w:line="240" w:lineRule="auto"/>
        <w:ind w:left="2268"/>
        <w:jc w:val="both"/>
        <w:rPr>
          <w:rFonts w:ascii="Times New Roman" w:eastAsia="Times New Roman" w:hAnsi="Times New Roman"/>
          <w:sz w:val="20"/>
          <w:szCs w:val="20"/>
          <w:lang w:eastAsia="pt-BR"/>
        </w:rPr>
      </w:pPr>
      <w:r w:rsidRPr="006E324C">
        <w:rPr>
          <w:rFonts w:ascii="Times New Roman" w:eastAsia="Times New Roman" w:hAnsi="Times New Roman"/>
          <w:sz w:val="20"/>
          <w:szCs w:val="20"/>
          <w:lang w:eastAsia="pt-BR"/>
        </w:rPr>
        <w:t>1. A consumação do crime descrito no art. 89 da Lei n. 8.666/1993, agora disposto no art. 337-E do CP (Lei n. 14.133/2021), exige a demonstração do dolo específico de causar dano ao erário, bem como efetiv</w:t>
      </w:r>
      <w:r>
        <w:rPr>
          <w:rFonts w:ascii="Times New Roman" w:eastAsia="Times New Roman" w:hAnsi="Times New Roman"/>
          <w:sz w:val="20"/>
          <w:szCs w:val="20"/>
          <w:lang w:eastAsia="pt-BR"/>
        </w:rPr>
        <w:t>o prejuízo aos cofres públicos.</w:t>
      </w:r>
    </w:p>
    <w:p w14:paraId="1F5A4551" w14:textId="77777777" w:rsidR="00DB4446" w:rsidRPr="006E324C" w:rsidRDefault="00DB4446" w:rsidP="00DB4446">
      <w:pPr>
        <w:spacing w:before="120" w:after="120" w:line="240" w:lineRule="auto"/>
        <w:ind w:left="2268"/>
        <w:jc w:val="both"/>
        <w:rPr>
          <w:rFonts w:ascii="Times New Roman" w:eastAsia="Times New Roman" w:hAnsi="Times New Roman"/>
          <w:sz w:val="20"/>
          <w:szCs w:val="20"/>
          <w:lang w:eastAsia="pt-BR"/>
        </w:rPr>
      </w:pPr>
      <w:r w:rsidRPr="006E324C">
        <w:rPr>
          <w:rFonts w:ascii="Times New Roman" w:eastAsia="Times New Roman" w:hAnsi="Times New Roman"/>
          <w:sz w:val="20"/>
          <w:szCs w:val="20"/>
          <w:lang w:eastAsia="pt-BR"/>
        </w:rPr>
        <w:t>2. O crime previsto no art. 89 da Lei n. 8.666/1993 é norma penal em branco, cujo preceito primário depende da complementação e integração das normas que dispõem sobre hipóteses de dispensa e inexigibilidade de licitações, agora previstas na nova Lei de Licitaçõe</w:t>
      </w:r>
      <w:r>
        <w:rPr>
          <w:rFonts w:ascii="Times New Roman" w:eastAsia="Times New Roman" w:hAnsi="Times New Roman"/>
          <w:sz w:val="20"/>
          <w:szCs w:val="20"/>
          <w:lang w:eastAsia="pt-BR"/>
        </w:rPr>
        <w:t>s (Lei n. 14.133/2021).</w:t>
      </w:r>
    </w:p>
    <w:p w14:paraId="652204D2" w14:textId="77777777" w:rsidR="00DB4446" w:rsidRPr="006E324C" w:rsidRDefault="00DB4446" w:rsidP="00DB4446">
      <w:pPr>
        <w:spacing w:before="120" w:after="120" w:line="240" w:lineRule="auto"/>
        <w:ind w:left="2268"/>
        <w:jc w:val="both"/>
        <w:rPr>
          <w:rFonts w:ascii="Times New Roman" w:eastAsia="Times New Roman" w:hAnsi="Times New Roman"/>
          <w:sz w:val="20"/>
          <w:szCs w:val="20"/>
          <w:lang w:eastAsia="pt-BR"/>
        </w:rPr>
      </w:pPr>
      <w:r w:rsidRPr="006E324C">
        <w:rPr>
          <w:rFonts w:ascii="Times New Roman" w:eastAsia="Times New Roman" w:hAnsi="Times New Roman"/>
          <w:sz w:val="20"/>
          <w:szCs w:val="20"/>
          <w:lang w:eastAsia="pt-BR"/>
        </w:rPr>
        <w:t xml:space="preserve">3. Dado o princípio da tipicidade estrita, se o objeto a ser contratado estiver entre as hipóteses de dispensa ou de inexigibilidade de licitação, não há falar em crime, por atipicidade da conduta. </w:t>
      </w:r>
    </w:p>
    <w:p w14:paraId="651FE8AB" w14:textId="77777777" w:rsidR="00DB4446" w:rsidRPr="006E324C" w:rsidRDefault="00DB4446" w:rsidP="00DB4446">
      <w:pPr>
        <w:spacing w:before="120" w:after="120" w:line="240" w:lineRule="auto"/>
        <w:ind w:left="2268"/>
        <w:jc w:val="both"/>
        <w:rPr>
          <w:rFonts w:ascii="Times New Roman" w:eastAsia="Times New Roman" w:hAnsi="Times New Roman"/>
          <w:b/>
          <w:sz w:val="20"/>
          <w:szCs w:val="20"/>
          <w:lang w:eastAsia="pt-BR"/>
        </w:rPr>
      </w:pPr>
      <w:r w:rsidRPr="006E324C">
        <w:rPr>
          <w:rFonts w:ascii="Times New Roman" w:eastAsia="Times New Roman" w:hAnsi="Times New Roman"/>
          <w:b/>
          <w:sz w:val="20"/>
          <w:szCs w:val="20"/>
          <w:lang w:eastAsia="pt-BR"/>
        </w:rPr>
        <w:t>4. Conforme disposto no art. 74, III, da Lei n. 14.133/2021 e no art. 3º-A do Estatuto da Advocacia, o requisito da singularidade do serviço advocatício foi suprimido pelo legislador, devendo ser demonstrada a notória especialização do agente contratado e a natureza intelectual do trabal</w:t>
      </w:r>
      <w:r>
        <w:rPr>
          <w:rFonts w:ascii="Times New Roman" w:eastAsia="Times New Roman" w:hAnsi="Times New Roman"/>
          <w:b/>
          <w:sz w:val="20"/>
          <w:szCs w:val="20"/>
          <w:lang w:eastAsia="pt-BR"/>
        </w:rPr>
        <w:t>ho a ser prestado.</w:t>
      </w:r>
    </w:p>
    <w:p w14:paraId="142DD60B" w14:textId="77777777" w:rsidR="00DB4446" w:rsidRPr="006E324C" w:rsidRDefault="00DB4446" w:rsidP="00DB4446">
      <w:pPr>
        <w:spacing w:before="120" w:after="120" w:line="240" w:lineRule="auto"/>
        <w:ind w:left="2268"/>
        <w:jc w:val="both"/>
        <w:rPr>
          <w:rFonts w:ascii="Times New Roman" w:eastAsia="Times New Roman" w:hAnsi="Times New Roman"/>
          <w:b/>
          <w:sz w:val="20"/>
          <w:szCs w:val="20"/>
          <w:lang w:eastAsia="pt-BR"/>
        </w:rPr>
      </w:pPr>
      <w:r w:rsidRPr="006E324C">
        <w:rPr>
          <w:rFonts w:ascii="Times New Roman" w:eastAsia="Times New Roman" w:hAnsi="Times New Roman"/>
          <w:b/>
          <w:sz w:val="20"/>
          <w:szCs w:val="20"/>
          <w:lang w:eastAsia="pt-BR"/>
        </w:rPr>
        <w:t xml:space="preserve">5. A mera existência de corpo jurídico próprio, por si só, não inviabiliza a contratação de advogado externo para a prestação de serviço </w:t>
      </w:r>
      <w:r>
        <w:rPr>
          <w:rFonts w:ascii="Times New Roman" w:eastAsia="Times New Roman" w:hAnsi="Times New Roman"/>
          <w:b/>
          <w:sz w:val="20"/>
          <w:szCs w:val="20"/>
          <w:lang w:eastAsia="pt-BR"/>
        </w:rPr>
        <w:t>específico para o ente público.</w:t>
      </w:r>
    </w:p>
    <w:p w14:paraId="3D792961" w14:textId="77777777" w:rsidR="00DB4446" w:rsidRPr="006E324C" w:rsidRDefault="00DB4446" w:rsidP="00DB4446">
      <w:pPr>
        <w:spacing w:before="120" w:after="120" w:line="240" w:lineRule="auto"/>
        <w:ind w:left="2268"/>
        <w:jc w:val="both"/>
        <w:rPr>
          <w:rFonts w:ascii="Times New Roman" w:eastAsia="Times New Roman" w:hAnsi="Times New Roman"/>
          <w:sz w:val="20"/>
          <w:szCs w:val="20"/>
          <w:lang w:eastAsia="pt-BR"/>
        </w:rPr>
      </w:pPr>
      <w:r w:rsidRPr="006E324C">
        <w:rPr>
          <w:rFonts w:ascii="Times New Roman" w:eastAsia="Times New Roman" w:hAnsi="Times New Roman"/>
          <w:sz w:val="20"/>
          <w:szCs w:val="20"/>
          <w:lang w:eastAsia="pt-BR"/>
        </w:rPr>
        <w:t>6. Ausentes o dolo específico e o efetivo prejuízo aos cofres públicos, impõe-se a absolvição do paciente da prática prevista n</w:t>
      </w:r>
      <w:r>
        <w:rPr>
          <w:rFonts w:ascii="Times New Roman" w:eastAsia="Times New Roman" w:hAnsi="Times New Roman"/>
          <w:sz w:val="20"/>
          <w:szCs w:val="20"/>
          <w:lang w:eastAsia="pt-BR"/>
        </w:rPr>
        <w:t>o art. 89 da Lei n. 8.666/1993.</w:t>
      </w:r>
    </w:p>
    <w:p w14:paraId="6C354FB8" w14:textId="77777777" w:rsid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6E324C">
        <w:rPr>
          <w:rFonts w:ascii="Times New Roman" w:eastAsia="Times New Roman" w:hAnsi="Times New Roman"/>
          <w:sz w:val="20"/>
          <w:szCs w:val="20"/>
          <w:lang w:eastAsia="pt-BR"/>
        </w:rPr>
        <w:t>7. Agravo regimental desprovido.</w:t>
      </w:r>
    </w:p>
    <w:p w14:paraId="54402BBF" w14:textId="77777777" w:rsidR="00DB4446" w:rsidRPr="00050608" w:rsidRDefault="00DB4446" w:rsidP="00DB4446">
      <w:pPr>
        <w:spacing w:before="120" w:after="120" w:line="240" w:lineRule="auto"/>
        <w:ind w:left="2268"/>
        <w:jc w:val="both"/>
        <w:rPr>
          <w:rFonts w:ascii="Times New Roman" w:eastAsia="Times New Roman" w:hAnsi="Times New Roman"/>
          <w:sz w:val="20"/>
          <w:szCs w:val="20"/>
          <w:lang w:eastAsia="pt-BR"/>
        </w:rPr>
      </w:pPr>
      <w:r>
        <w:rPr>
          <w:rFonts w:ascii="Times New Roman" w:eastAsia="Times New Roman" w:hAnsi="Times New Roman"/>
          <w:sz w:val="20"/>
          <w:szCs w:val="20"/>
          <w:lang w:eastAsia="pt-BR"/>
        </w:rPr>
        <w:t>[...]</w:t>
      </w:r>
    </w:p>
    <w:p w14:paraId="3CDB196D" w14:textId="77777777" w:rsidR="00DB4446" w:rsidRPr="006E324C" w:rsidRDefault="00DB4446" w:rsidP="00DB4446">
      <w:pPr>
        <w:spacing w:before="120" w:after="120" w:line="240" w:lineRule="auto"/>
        <w:ind w:left="2268"/>
        <w:jc w:val="both"/>
        <w:rPr>
          <w:rFonts w:ascii="Times New Roman" w:hAnsi="Times New Roman"/>
          <w:sz w:val="20"/>
          <w:szCs w:val="20"/>
        </w:rPr>
      </w:pPr>
      <w:r w:rsidRPr="006E324C">
        <w:rPr>
          <w:rFonts w:ascii="Times New Roman" w:hAnsi="Times New Roman"/>
          <w:b/>
          <w:sz w:val="20"/>
          <w:szCs w:val="20"/>
        </w:rPr>
        <w:t>Com o advento da Lei n. 14.133/2021</w:t>
      </w:r>
      <w:r w:rsidRPr="006E324C">
        <w:rPr>
          <w:rFonts w:ascii="Times New Roman" w:hAnsi="Times New Roman"/>
          <w:sz w:val="20"/>
          <w:szCs w:val="20"/>
        </w:rPr>
        <w:t xml:space="preserve">, a matéria passou a ser disciplinada pelo art. 337-E do CP, segundo o qual "admitir, possibilitar ou dar causa à contratação direta fora das hipóteses previstas em lei: Pena – reclusão, de 4 (quatro) a 8 (oito) anos, e multa". </w:t>
      </w:r>
    </w:p>
    <w:p w14:paraId="3C6B38AC" w14:textId="77777777" w:rsidR="00DB4446" w:rsidRPr="006E324C" w:rsidRDefault="00DB4446" w:rsidP="00DB4446">
      <w:pPr>
        <w:spacing w:before="120" w:after="120" w:line="240" w:lineRule="auto"/>
        <w:ind w:left="2268"/>
        <w:jc w:val="both"/>
        <w:rPr>
          <w:rFonts w:ascii="Times New Roman" w:hAnsi="Times New Roman"/>
          <w:sz w:val="20"/>
          <w:szCs w:val="20"/>
        </w:rPr>
      </w:pPr>
      <w:r w:rsidRPr="006E324C">
        <w:rPr>
          <w:rFonts w:ascii="Times New Roman" w:hAnsi="Times New Roman"/>
          <w:sz w:val="20"/>
          <w:szCs w:val="20"/>
        </w:rPr>
        <w:t xml:space="preserve">Esses dispositivos são, em verdade, normas penais em branco, cujo preceito primário depende da complementação das hipóteses, antes previstas nos arts. 24 e 25 da revogada Lei n. 8.666/1993, </w:t>
      </w:r>
      <w:r w:rsidRPr="006E324C">
        <w:rPr>
          <w:rFonts w:ascii="Times New Roman" w:hAnsi="Times New Roman"/>
          <w:b/>
          <w:sz w:val="20"/>
          <w:szCs w:val="20"/>
        </w:rPr>
        <w:t>agora estabelecidas nos arts. 74 e 75 da Lei n. 14.133/2021</w:t>
      </w:r>
      <w:r w:rsidRPr="006E324C">
        <w:rPr>
          <w:rFonts w:ascii="Times New Roman" w:hAnsi="Times New Roman"/>
          <w:sz w:val="20"/>
          <w:szCs w:val="20"/>
        </w:rPr>
        <w:t xml:space="preserve">. </w:t>
      </w:r>
      <w:r w:rsidRPr="006E324C">
        <w:rPr>
          <w:rFonts w:ascii="Times New Roman" w:hAnsi="Times New Roman"/>
          <w:b/>
          <w:sz w:val="20"/>
          <w:szCs w:val="20"/>
        </w:rPr>
        <w:t>Ou seja, estando configurada alguma hipótese de inexigibilidade ou dispensa de licitação</w:t>
      </w:r>
      <w:r w:rsidRPr="006E324C">
        <w:rPr>
          <w:rFonts w:ascii="Times New Roman" w:hAnsi="Times New Roman"/>
          <w:sz w:val="20"/>
          <w:szCs w:val="20"/>
        </w:rPr>
        <w:t xml:space="preserve">, conforme lecionam Vicente Greco Filho </w:t>
      </w:r>
      <w:r w:rsidRPr="006E324C">
        <w:rPr>
          <w:rFonts w:ascii="Times New Roman" w:hAnsi="Times New Roman"/>
          <w:i/>
          <w:sz w:val="20"/>
          <w:szCs w:val="20"/>
        </w:rPr>
        <w:t>et al</w:t>
      </w:r>
      <w:r w:rsidRPr="006E324C">
        <w:rPr>
          <w:rFonts w:ascii="Times New Roman" w:hAnsi="Times New Roman"/>
          <w:sz w:val="20"/>
          <w:szCs w:val="20"/>
        </w:rPr>
        <w:t>, “afasta-se a ofensa ao bem jurídico protegido pela norma, tornando o fato atípico” Documento: 2098200 - Inteiro Teor do Acórdão - Site certificado - DJe: 14/02/2022 (Dos Crimes em Licitações e Contratos Administrativos [e-book]. São Paulo: Thomson Reuters Brasil, 2021). Assim, dado o princípio da tipicidade estrita, se o objeto a ser contratado estiver previsto entre as hipóteses de dispensa ou inexigibilidade de licitação, não há falar em crime, por atipicidade da conduta.</w:t>
      </w:r>
      <w:r>
        <w:rPr>
          <w:rFonts w:ascii="Times New Roman" w:hAnsi="Times New Roman"/>
          <w:sz w:val="20"/>
          <w:szCs w:val="20"/>
        </w:rPr>
        <w:t xml:space="preserve"> </w:t>
      </w:r>
      <w:r w:rsidRPr="00D3374A">
        <w:rPr>
          <w:rFonts w:ascii="Times New Roman" w:eastAsia="Times New Roman" w:hAnsi="Times New Roman"/>
          <w:sz w:val="20"/>
          <w:szCs w:val="20"/>
          <w:lang w:eastAsia="pt-BR"/>
        </w:rPr>
        <w:t>[grifos nossos]</w:t>
      </w:r>
      <w:r w:rsidRPr="006E324C">
        <w:rPr>
          <w:rFonts w:ascii="Times New Roman" w:hAnsi="Times New Roman"/>
          <w:sz w:val="20"/>
          <w:szCs w:val="20"/>
        </w:rPr>
        <w:t xml:space="preserve"> </w:t>
      </w:r>
    </w:p>
    <w:p w14:paraId="786A02A9" w14:textId="77777777" w:rsidR="00DB4446" w:rsidRPr="006E324C" w:rsidRDefault="00DB4446" w:rsidP="00DB4446">
      <w:pPr>
        <w:spacing w:before="120" w:after="120" w:line="240" w:lineRule="auto"/>
        <w:ind w:left="2268"/>
        <w:jc w:val="both"/>
        <w:rPr>
          <w:rFonts w:ascii="Times New Roman" w:hAnsi="Times New Roman"/>
          <w:sz w:val="20"/>
          <w:szCs w:val="20"/>
        </w:rPr>
      </w:pPr>
      <w:r w:rsidRPr="006E324C">
        <w:rPr>
          <w:rFonts w:ascii="Times New Roman" w:hAnsi="Times New Roman"/>
          <w:sz w:val="20"/>
          <w:szCs w:val="20"/>
        </w:rPr>
        <w:t>Tema bastante controvertido na jurisprudência é a contratação de serviços de advocacia no âmbito da administração pública.</w:t>
      </w:r>
    </w:p>
    <w:p w14:paraId="15F507FB" w14:textId="77777777" w:rsidR="00DB4446" w:rsidRPr="006E324C" w:rsidRDefault="00DB4446" w:rsidP="00DB4446">
      <w:pPr>
        <w:spacing w:before="120" w:after="120" w:line="240" w:lineRule="auto"/>
        <w:ind w:left="2268"/>
        <w:jc w:val="both"/>
        <w:rPr>
          <w:rFonts w:ascii="Times New Roman" w:hAnsi="Times New Roman"/>
          <w:sz w:val="20"/>
          <w:szCs w:val="20"/>
        </w:rPr>
      </w:pPr>
      <w:r w:rsidRPr="006E324C">
        <w:rPr>
          <w:rFonts w:ascii="Times New Roman" w:hAnsi="Times New Roman"/>
          <w:sz w:val="20"/>
          <w:szCs w:val="20"/>
        </w:rPr>
        <w:t>A Lei n. 8.666/1993, no art. 13, V, caracterizava o “patrocínio ou defesa de causas judiciais ou administrativas” como serviço técnico especializado, que poderia ser contratado com inexigibilidade de licitação se demonstrada a notória especialização do profissional e a singularidade do objeto. Sobre o te</w:t>
      </w:r>
      <w:r>
        <w:rPr>
          <w:rFonts w:ascii="Times New Roman" w:hAnsi="Times New Roman"/>
          <w:sz w:val="20"/>
          <w:szCs w:val="20"/>
        </w:rPr>
        <w:t>ma, pontua Marçal Justen Filho:</w:t>
      </w:r>
    </w:p>
    <w:p w14:paraId="743FE1F3" w14:textId="77777777" w:rsidR="00DB4446" w:rsidRPr="006E324C" w:rsidRDefault="00DB4446" w:rsidP="00DB4446">
      <w:pPr>
        <w:spacing w:before="120" w:after="120" w:line="240" w:lineRule="auto"/>
        <w:ind w:left="2835"/>
        <w:jc w:val="both"/>
        <w:rPr>
          <w:rFonts w:ascii="Times New Roman" w:hAnsi="Times New Roman"/>
          <w:sz w:val="20"/>
          <w:szCs w:val="20"/>
        </w:rPr>
      </w:pPr>
      <w:r w:rsidRPr="006E324C">
        <w:rPr>
          <w:rFonts w:ascii="Times New Roman" w:hAnsi="Times New Roman"/>
          <w:sz w:val="20"/>
          <w:szCs w:val="20"/>
        </w:rPr>
        <w:t>Ora, essas circunstâncias significam que cada sujeito encarregado de promover o serviço produzirá alternativas qualitativamente distintas. As soluções serão tão variadas e diversas entre si como o são as características subjetivas da criatividade de cada ser humano. Considere-se o sempre problemático exemplo do exercício da advocacia forense. Consultem-se diversos advogados e cada qual identificará diversas soluções para a condução de uma causa. Todas elas poderão ser cientificamente defensáveis e será problemático afirmar que uma é “mais certa” do que outra. Algumas alternativas poderão ser qualificadas como “erradas”, mas mesmo essa qualificação poderá ser desmentida pela evolução dos fatos e tendo em vista a natureza contextual dos problemas enfrentados. Depois, cada advogado executará a solução técnica de modo distinto. Cada qual imprimirá à sua petição um certo estilo, valer-se-á de palavras diversas, de argumentos distintos. A condução de uma causa perante a Justiça ou a Administração nunca será exatamente idêntica a uma outra, realizada por advogado diverso. (</w:t>
      </w:r>
      <w:r w:rsidRPr="006E324C">
        <w:rPr>
          <w:rFonts w:ascii="Times New Roman" w:hAnsi="Times New Roman"/>
          <w:i/>
          <w:sz w:val="20"/>
          <w:szCs w:val="20"/>
        </w:rPr>
        <w:t>Comentários à Lei de Licitações e Contratos Administrativos</w:t>
      </w:r>
      <w:r w:rsidRPr="006E324C">
        <w:rPr>
          <w:rFonts w:ascii="Times New Roman" w:hAnsi="Times New Roman"/>
          <w:sz w:val="20"/>
          <w:szCs w:val="20"/>
        </w:rPr>
        <w:t xml:space="preserve"> [</w:t>
      </w:r>
      <w:r w:rsidRPr="006E324C">
        <w:rPr>
          <w:rFonts w:ascii="Times New Roman" w:hAnsi="Times New Roman"/>
          <w:i/>
          <w:sz w:val="20"/>
          <w:szCs w:val="20"/>
        </w:rPr>
        <w:t>e-book</w:t>
      </w:r>
      <w:r w:rsidRPr="006E324C">
        <w:rPr>
          <w:rFonts w:ascii="Times New Roman" w:hAnsi="Times New Roman"/>
          <w:sz w:val="20"/>
          <w:szCs w:val="20"/>
        </w:rPr>
        <w:t xml:space="preserve">]. Rio de Janeiro: RT, 2019.) </w:t>
      </w:r>
    </w:p>
    <w:p w14:paraId="51CC2934" w14:textId="77777777" w:rsidR="00DB4446" w:rsidRPr="00D12E0E" w:rsidRDefault="00DB4446" w:rsidP="00DB4446">
      <w:pPr>
        <w:spacing w:before="120" w:after="120" w:line="240" w:lineRule="auto"/>
        <w:ind w:left="2268"/>
        <w:jc w:val="both"/>
        <w:rPr>
          <w:rFonts w:ascii="Times New Roman" w:eastAsia="Times New Roman" w:hAnsi="Times New Roman"/>
          <w:szCs w:val="24"/>
          <w:lang w:eastAsia="pt-BR"/>
        </w:rPr>
      </w:pPr>
      <w:r w:rsidRPr="006E324C">
        <w:rPr>
          <w:rFonts w:ascii="Times New Roman" w:hAnsi="Times New Roman"/>
          <w:sz w:val="20"/>
          <w:szCs w:val="20"/>
        </w:rPr>
        <w:t xml:space="preserve">No entanto, com o advento da Lei n. 14.133/2021, nos termos do art. 74, III, o requisito da singularidade do serviço advocatício deixou de ser previsto em lei, passando a ser exigida a demonstração da notória especialização e a natureza intelectual do trabalho. Essa interpretação, aliás, é reforçada pela inclusão do art. 3º-A do Estatuto da Advocacia pela Lei n. 14.039/2020, segundo o qual “os serviços profissionais de </w:t>
      </w:r>
      <w:r w:rsidRPr="006E324C">
        <w:rPr>
          <w:rFonts w:ascii="Times New Roman" w:hAnsi="Times New Roman"/>
          <w:b/>
          <w:sz w:val="20"/>
          <w:szCs w:val="20"/>
        </w:rPr>
        <w:t>advogado são, por sua natureza, técnicos e singulares, quando comprovada sua notória especialização</w:t>
      </w:r>
      <w:r w:rsidRPr="006E324C">
        <w:rPr>
          <w:rFonts w:ascii="Times New Roman" w:hAnsi="Times New Roman"/>
          <w:sz w:val="20"/>
          <w:szCs w:val="20"/>
        </w:rPr>
        <w:t>, nos termos da lei”. Desse modo, considerando que o serviço de advocacia é por natureza intelectual e singular, uma vez demonstrada a notória especialização e a necessidade do ente público, será possível a contratação direta.</w:t>
      </w:r>
    </w:p>
    <w:p w14:paraId="20558888" w14:textId="77777777" w:rsidR="00DB4446" w:rsidRDefault="00DB4446" w:rsidP="00DB4446">
      <w:pPr>
        <w:spacing w:before="120" w:after="120" w:line="240" w:lineRule="auto"/>
        <w:jc w:val="both"/>
        <w:rPr>
          <w:rFonts w:ascii="Times New Roman" w:eastAsia="Times New Roman" w:hAnsi="Times New Roman"/>
          <w:szCs w:val="24"/>
          <w:lang w:eastAsia="pt-BR"/>
        </w:rPr>
      </w:pPr>
      <w:r>
        <w:rPr>
          <w:rFonts w:ascii="Times New Roman" w:eastAsia="Times New Roman" w:hAnsi="Times New Roman"/>
          <w:szCs w:val="24"/>
          <w:lang w:eastAsia="pt-BR"/>
        </w:rPr>
        <w:t xml:space="preserve">Transcreve-se, ainda, relevante excerto da ementa do EDcl no HC n. </w:t>
      </w:r>
      <w:hyperlink r:id="rId201" w:history="1">
        <w:r w:rsidRPr="005C551C">
          <w:rPr>
            <w:rStyle w:val="Hyperlink"/>
            <w:rFonts w:ascii="Times New Roman" w:eastAsia="Times New Roman" w:hAnsi="Times New Roman"/>
            <w:szCs w:val="24"/>
            <w:lang w:eastAsia="pt-BR"/>
          </w:rPr>
          <w:t>714064/SP</w:t>
        </w:r>
      </w:hyperlink>
      <w:r>
        <w:rPr>
          <w:rFonts w:ascii="Times New Roman" w:eastAsia="Times New Roman" w:hAnsi="Times New Roman"/>
          <w:szCs w:val="24"/>
          <w:lang w:eastAsia="pt-BR"/>
        </w:rPr>
        <w:t xml:space="preserve"> (8/3/2022)</w:t>
      </w:r>
      <w:r>
        <w:rPr>
          <w:rStyle w:val="Refdenotaderodap"/>
          <w:rFonts w:ascii="Times New Roman" w:eastAsia="Times New Roman" w:hAnsi="Times New Roman"/>
          <w:szCs w:val="24"/>
          <w:lang w:eastAsia="pt-BR"/>
        </w:rPr>
        <w:footnoteReference w:id="149"/>
      </w:r>
      <w:r>
        <w:rPr>
          <w:rFonts w:ascii="Times New Roman" w:eastAsia="Times New Roman" w:hAnsi="Times New Roman"/>
          <w:szCs w:val="24"/>
          <w:lang w:eastAsia="pt-BR"/>
        </w:rPr>
        <w:t xml:space="preserve">, acerca da necessidade de comprovação da notória especialização do agente contratado, mesmo com a supressão da exigência de singularidade do serviço de advocacia pelo </w:t>
      </w:r>
      <w:r w:rsidRPr="002E3A5E">
        <w:rPr>
          <w:rFonts w:ascii="Times New Roman" w:eastAsia="Times New Roman" w:hAnsi="Times New Roman"/>
          <w:szCs w:val="24"/>
          <w:lang w:eastAsia="pt-BR"/>
        </w:rPr>
        <w:t>art. 74, inc. III, da Lei 14.133/2021</w:t>
      </w:r>
      <w:r>
        <w:rPr>
          <w:rFonts w:ascii="Times New Roman" w:eastAsia="Times New Roman" w:hAnsi="Times New Roman"/>
          <w:szCs w:val="24"/>
          <w:lang w:eastAsia="pt-BR"/>
        </w:rPr>
        <w:t>:</w:t>
      </w:r>
    </w:p>
    <w:p w14:paraId="0C639EAE" w14:textId="77777777" w:rsid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6E324C">
        <w:rPr>
          <w:rFonts w:ascii="Times New Roman" w:eastAsia="Times New Roman" w:hAnsi="Times New Roman"/>
          <w:sz w:val="20"/>
          <w:szCs w:val="20"/>
          <w:lang w:eastAsia="pt-BR"/>
        </w:rPr>
        <w:t xml:space="preserve">IV - </w:t>
      </w:r>
      <w:r w:rsidRPr="006E324C">
        <w:rPr>
          <w:rFonts w:ascii="Times New Roman" w:eastAsia="Times New Roman" w:hAnsi="Times New Roman"/>
          <w:b/>
          <w:sz w:val="20"/>
          <w:szCs w:val="20"/>
          <w:lang w:eastAsia="pt-BR"/>
        </w:rPr>
        <w:t>In casu</w:t>
      </w:r>
      <w:r w:rsidRPr="006E324C">
        <w:rPr>
          <w:rFonts w:ascii="Times New Roman" w:eastAsia="Times New Roman" w:hAnsi="Times New Roman"/>
          <w:sz w:val="20"/>
          <w:szCs w:val="20"/>
          <w:lang w:eastAsia="pt-BR"/>
        </w:rPr>
        <w:t>, verifica-se que a Corte invocou fundamentos para determinar o prosseguimento da ação penal pela suposta prática dos delitos previstos no art. 89 da Lei n. 8666/1993 e 312 do CP que estão em sintonia com o entendimento deste Sodalício cuja jurisprudência se consolidou no sentido de que, ainda que o art. 74, inc. III, da Lei n. 14.133/2021 tenha suprimido a exigência de singularidade do serviço de advocacia, é necessária a comprovação da notória especialização do agente contratado, o que não ocorreu no presente caso. Com efeito, colhe-se do acórdão recorrido que "</w:t>
      </w:r>
      <w:r w:rsidRPr="006E324C">
        <w:rPr>
          <w:rFonts w:ascii="Times New Roman" w:eastAsia="Times New Roman" w:hAnsi="Times New Roman"/>
          <w:b/>
          <w:sz w:val="20"/>
          <w:szCs w:val="20"/>
          <w:lang w:eastAsia="pt-BR"/>
        </w:rPr>
        <w:t>a denúncia descreve o dolo específico relativo ao crime previsto no artigo 89 da Lei nº. 8.666/93 ao mencionar que os recorridos concorreram para a dispensa indevida de licitação, sob o fundamento de notória especialização do profissional (artigo 25, inciso II, daquela Lei Extravagante), muito embora o escritório de advocacia contratado não contasse com tal característica</w:t>
      </w:r>
      <w:r w:rsidRPr="006E324C">
        <w:rPr>
          <w:rFonts w:ascii="Times New Roman" w:eastAsia="Times New Roman" w:hAnsi="Times New Roman"/>
          <w:sz w:val="20"/>
          <w:szCs w:val="20"/>
          <w:lang w:eastAsia="pt-BR"/>
        </w:rPr>
        <w:t>" (fl. 49).</w:t>
      </w:r>
      <w:r>
        <w:rPr>
          <w:rFonts w:ascii="Times New Roman" w:eastAsia="Times New Roman" w:hAnsi="Times New Roman"/>
          <w:sz w:val="20"/>
          <w:szCs w:val="20"/>
          <w:lang w:eastAsia="pt-BR"/>
        </w:rPr>
        <w:t xml:space="preserve"> (grifos nossos)</w:t>
      </w:r>
    </w:p>
    <w:p w14:paraId="64CB2172" w14:textId="77777777" w:rsidR="00DB4446" w:rsidRDefault="00DB4446" w:rsidP="00DB4446">
      <w:pPr>
        <w:spacing w:before="120" w:after="120" w:line="240" w:lineRule="auto"/>
        <w:jc w:val="both"/>
        <w:rPr>
          <w:rFonts w:ascii="Times New Roman" w:hAnsi="Times New Roman"/>
          <w:bCs/>
          <w:szCs w:val="24"/>
        </w:rPr>
      </w:pPr>
      <w:r>
        <w:rPr>
          <w:rFonts w:ascii="Times New Roman" w:hAnsi="Times New Roman"/>
          <w:bCs/>
          <w:szCs w:val="24"/>
        </w:rPr>
        <w:t xml:space="preserve">Ademais, oportuno citar decisões proferidas anteriormente à vigência da Lei n. 14.133/2021, na qual entendeu-se pela imprescindibilidade de se demonstrar a </w:t>
      </w:r>
      <w:r w:rsidRPr="003241F3">
        <w:rPr>
          <w:rFonts w:ascii="Times New Roman" w:hAnsi="Times New Roman"/>
          <w:bCs/>
          <w:szCs w:val="24"/>
        </w:rPr>
        <w:t>singularidade do serviço e a inviabilidade da competição na admissão de advogado por inexigibilidade de licitação, inadmitindo-se a relação de confiança como fundamento para a referida contratação direta</w:t>
      </w:r>
      <w:r>
        <w:rPr>
          <w:rFonts w:ascii="Times New Roman" w:hAnsi="Times New Roman"/>
          <w:bCs/>
          <w:szCs w:val="24"/>
        </w:rPr>
        <w:t>:</w:t>
      </w:r>
    </w:p>
    <w:p w14:paraId="5FCF0102" w14:textId="77777777" w:rsidR="00DB4446" w:rsidRPr="00617AF0" w:rsidRDefault="00DB4446" w:rsidP="00DB4446">
      <w:pPr>
        <w:spacing w:before="120" w:after="120" w:line="240" w:lineRule="auto"/>
        <w:ind w:left="2268"/>
        <w:jc w:val="both"/>
        <w:rPr>
          <w:rFonts w:ascii="Times New Roman" w:hAnsi="Times New Roman"/>
          <w:bCs/>
          <w:sz w:val="20"/>
          <w:szCs w:val="20"/>
        </w:rPr>
      </w:pPr>
      <w:r w:rsidRPr="00617AF0">
        <w:rPr>
          <w:rFonts w:ascii="Times New Roman" w:hAnsi="Times New Roman"/>
          <w:bCs/>
          <w:sz w:val="20"/>
          <w:szCs w:val="20"/>
        </w:rPr>
        <w:t>ADMINISTRATIVO. AÇÃO DE IMPROBIDADE. CONTRATAÇÃO DE SERVIÇOS DE ADVOCACIA. SUJEIÇÃO À LICITAÇÃO. INEXIGIBILIDADE. ESPECIALIDADE E SINGULARIDADE. NECESSIDADE DE CONCRETA DEMONSTRAÇÃO.</w:t>
      </w:r>
    </w:p>
    <w:p w14:paraId="23668777" w14:textId="77777777" w:rsidR="00DB4446" w:rsidRPr="00617AF0" w:rsidRDefault="00DB4446" w:rsidP="00DB4446">
      <w:pPr>
        <w:spacing w:before="120" w:after="120" w:line="240" w:lineRule="auto"/>
        <w:ind w:left="2268"/>
        <w:jc w:val="both"/>
        <w:rPr>
          <w:rFonts w:ascii="Times New Roman" w:hAnsi="Times New Roman"/>
          <w:bCs/>
          <w:sz w:val="20"/>
          <w:szCs w:val="20"/>
        </w:rPr>
      </w:pPr>
      <w:r w:rsidRPr="00617AF0">
        <w:rPr>
          <w:rFonts w:ascii="Times New Roman" w:hAnsi="Times New Roman"/>
          <w:bCs/>
          <w:sz w:val="20"/>
          <w:szCs w:val="20"/>
        </w:rPr>
        <w:t>1. Trata-se, na origem, de Ação de Improbidade Administrativa na qual se narra a contratação da sociedade de advogados com indevida dispensa de licitação.</w:t>
      </w:r>
    </w:p>
    <w:p w14:paraId="2F679CA0" w14:textId="77777777" w:rsidR="00DB4446" w:rsidRPr="00617AF0" w:rsidRDefault="00DB4446" w:rsidP="00DB4446">
      <w:pPr>
        <w:spacing w:before="120" w:after="120" w:line="240" w:lineRule="auto"/>
        <w:ind w:left="2268"/>
        <w:jc w:val="both"/>
        <w:rPr>
          <w:rFonts w:ascii="Times New Roman" w:hAnsi="Times New Roman"/>
          <w:bCs/>
          <w:sz w:val="20"/>
          <w:szCs w:val="20"/>
        </w:rPr>
      </w:pPr>
      <w:r w:rsidRPr="00617AF0">
        <w:rPr>
          <w:rFonts w:ascii="Times New Roman" w:hAnsi="Times New Roman"/>
          <w:bCs/>
          <w:sz w:val="20"/>
          <w:szCs w:val="20"/>
        </w:rPr>
        <w:t>2. Embora se faça no acórdão recorrido alusão à inexigibilidade nos casos de singularidade e notória especialização (</w:t>
      </w:r>
      <w:r w:rsidRPr="00A854BF">
        <w:rPr>
          <w:rFonts w:ascii="Times New Roman" w:hAnsi="Times New Roman"/>
          <w:bCs/>
          <w:sz w:val="20"/>
          <w:szCs w:val="20"/>
        </w:rPr>
        <w:t>art. 25 da Lei 8.666/1993</w:t>
      </w:r>
      <w:r w:rsidRPr="00617AF0">
        <w:rPr>
          <w:rFonts w:ascii="Times New Roman" w:hAnsi="Times New Roman"/>
          <w:bCs/>
          <w:sz w:val="20"/>
          <w:szCs w:val="20"/>
        </w:rPr>
        <w:t>), o que se adota no aresto é ensino doutrinário segundo o qual a contratação de advogados possuiria "singularidade objetiva" (fl. 916, e-STJ). Categoricamente, o Tribunal de origem afirma que, "porquanto incompatíveis com a mercantilização e com o critério de julgamento objetivo (</w:t>
      </w:r>
      <w:r w:rsidRPr="00A854BF">
        <w:rPr>
          <w:rFonts w:ascii="Times New Roman" w:hAnsi="Times New Roman"/>
          <w:bCs/>
          <w:sz w:val="20"/>
          <w:szCs w:val="20"/>
        </w:rPr>
        <w:t>artigo 5°, da Lei Federal n° 8.906/94</w:t>
      </w:r>
      <w:r w:rsidRPr="00617AF0">
        <w:rPr>
          <w:rFonts w:ascii="Times New Roman" w:hAnsi="Times New Roman"/>
          <w:bCs/>
          <w:sz w:val="20"/>
          <w:szCs w:val="20"/>
        </w:rPr>
        <w:t>), os serviços de advocacia revelam-se, também, inconciliáveis com a licitação" (fl. 920, e-STJ).</w:t>
      </w:r>
    </w:p>
    <w:p w14:paraId="34F06909" w14:textId="77777777" w:rsidR="00DB4446" w:rsidRPr="00617AF0" w:rsidRDefault="00DB4446" w:rsidP="00DB4446">
      <w:pPr>
        <w:spacing w:before="120" w:after="120" w:line="240" w:lineRule="auto"/>
        <w:ind w:left="2268"/>
        <w:jc w:val="both"/>
        <w:rPr>
          <w:rFonts w:ascii="Times New Roman" w:hAnsi="Times New Roman"/>
          <w:bCs/>
          <w:sz w:val="20"/>
          <w:szCs w:val="20"/>
        </w:rPr>
      </w:pPr>
      <w:r w:rsidRPr="00617AF0">
        <w:rPr>
          <w:rFonts w:ascii="Times New Roman" w:hAnsi="Times New Roman"/>
          <w:bCs/>
          <w:sz w:val="20"/>
          <w:szCs w:val="20"/>
        </w:rPr>
        <w:t xml:space="preserve">3. A decisão está em confronto com a orientação predominante no Superior Tribunal de Justiça: "A jurisprudência de ambas as Turmas que compõem a Seção de Direito Público deste Tribunal Superior firmou-se no sentido de serem imprescindíveis à contratação de advogado com inexigibilidade de licitação os requisitos da singularidade do serviço e da inviabilidade da competição" (AgInt no AREsp </w:t>
      </w:r>
      <w:hyperlink r:id="rId202" w:history="1">
        <w:r w:rsidRPr="00617AF0">
          <w:rPr>
            <w:rStyle w:val="Hyperlink"/>
            <w:rFonts w:ascii="Times New Roman" w:hAnsi="Times New Roman"/>
            <w:bCs/>
            <w:sz w:val="20"/>
            <w:szCs w:val="20"/>
          </w:rPr>
          <w:t>975.565/SP</w:t>
        </w:r>
      </w:hyperlink>
      <w:r w:rsidRPr="00617AF0">
        <w:rPr>
          <w:rFonts w:ascii="Times New Roman" w:hAnsi="Times New Roman"/>
          <w:bCs/>
          <w:sz w:val="20"/>
          <w:szCs w:val="20"/>
        </w:rPr>
        <w:t>, Relator Min. Gurgel de Faria, Primeira Turma, DJe 30.9.2020).</w:t>
      </w:r>
      <w:r w:rsidRPr="00617AF0">
        <w:rPr>
          <w:rStyle w:val="Refdenotaderodap"/>
          <w:rFonts w:ascii="Times New Roman" w:hAnsi="Times New Roman"/>
          <w:bCs/>
          <w:sz w:val="20"/>
          <w:szCs w:val="20"/>
        </w:rPr>
        <w:footnoteReference w:id="150"/>
      </w:r>
    </w:p>
    <w:p w14:paraId="05FA5FFB" w14:textId="77777777" w:rsidR="00DB4446" w:rsidRPr="00617AF0" w:rsidRDefault="00DB4446" w:rsidP="00DB4446">
      <w:pPr>
        <w:spacing w:before="120" w:after="120" w:line="240" w:lineRule="auto"/>
        <w:ind w:left="2268"/>
        <w:jc w:val="both"/>
        <w:rPr>
          <w:rFonts w:ascii="Times New Roman" w:hAnsi="Times New Roman"/>
          <w:bCs/>
          <w:sz w:val="20"/>
          <w:szCs w:val="20"/>
        </w:rPr>
      </w:pPr>
      <w:r w:rsidRPr="00617AF0">
        <w:rPr>
          <w:rFonts w:ascii="Times New Roman" w:hAnsi="Times New Roman"/>
          <w:bCs/>
          <w:sz w:val="20"/>
          <w:szCs w:val="20"/>
        </w:rPr>
        <w:t xml:space="preserve">4. De acordo com essa compreensão, a notória especialização deve ser concretamente demonstrada e "A existência de vínculo de confiança entre constituinte e constituído não pode ser admitida como fundamento para a contração de serviços de advocacia com inexigibilidade de licitação" (AgInt no REsp </w:t>
      </w:r>
      <w:hyperlink r:id="rId203" w:history="1">
        <w:r w:rsidRPr="00617AF0">
          <w:rPr>
            <w:rStyle w:val="Hyperlink"/>
            <w:rFonts w:ascii="Times New Roman" w:hAnsi="Times New Roman"/>
            <w:bCs/>
            <w:sz w:val="20"/>
            <w:szCs w:val="20"/>
          </w:rPr>
          <w:t>1.581.626/GO</w:t>
        </w:r>
      </w:hyperlink>
      <w:r w:rsidRPr="00617AF0">
        <w:rPr>
          <w:rFonts w:ascii="Times New Roman" w:hAnsi="Times New Roman"/>
          <w:bCs/>
          <w:sz w:val="20"/>
          <w:szCs w:val="20"/>
        </w:rPr>
        <w:t>, Relator Min. Mauro Cambpell Marques, Segunda Turma, DJe 14.11.2016).</w:t>
      </w:r>
    </w:p>
    <w:p w14:paraId="7140CE43" w14:textId="77777777" w:rsidR="00DB4446" w:rsidRPr="00617AF0" w:rsidRDefault="00DB4446" w:rsidP="00DB4446">
      <w:pPr>
        <w:spacing w:before="120" w:after="120" w:line="240" w:lineRule="auto"/>
        <w:ind w:left="2268"/>
        <w:jc w:val="both"/>
        <w:rPr>
          <w:rFonts w:ascii="Times New Roman" w:hAnsi="Times New Roman"/>
          <w:bCs/>
          <w:sz w:val="20"/>
          <w:szCs w:val="20"/>
        </w:rPr>
      </w:pPr>
      <w:r w:rsidRPr="00617AF0">
        <w:rPr>
          <w:rFonts w:ascii="Times New Roman" w:hAnsi="Times New Roman"/>
          <w:bCs/>
          <w:sz w:val="20"/>
          <w:szCs w:val="20"/>
        </w:rPr>
        <w:t>5. Correto o recorrente, ao apontar a "imprescindibilidade de demonstração dos requisitos que autorizam a inexigibilidade de licitação para contratação de serviços técnicos de natureza singular com profissionais de notória especialização" (fl. 942, e-STJ), bem como ao defender que "A concorrência entre advogados por contratos com o poder público, seguindo as regras da Lei de Licitação e Contratos, é distinta da disputa por clientes, supostamente vedada pela OAB" (fl. 950, e-STJ).</w:t>
      </w:r>
    </w:p>
    <w:p w14:paraId="5E35D560" w14:textId="77777777" w:rsidR="00DB4446" w:rsidRDefault="00DB4446" w:rsidP="00DB4446">
      <w:pPr>
        <w:spacing w:before="120" w:after="120" w:line="240" w:lineRule="auto"/>
        <w:ind w:left="2268"/>
        <w:jc w:val="both"/>
        <w:rPr>
          <w:rFonts w:ascii="Times New Roman" w:hAnsi="Times New Roman"/>
          <w:bCs/>
          <w:sz w:val="20"/>
          <w:szCs w:val="20"/>
        </w:rPr>
      </w:pPr>
      <w:r w:rsidRPr="00617AF0">
        <w:rPr>
          <w:rFonts w:ascii="Times New Roman" w:hAnsi="Times New Roman"/>
          <w:bCs/>
          <w:sz w:val="20"/>
          <w:szCs w:val="20"/>
        </w:rPr>
        <w:t>6. Recurso Especial parcialmente provido, para, reconhecida a inafastabilidade dos requisitos relativos à notória especialização e à singularidade, determinar o retorno dos autos à origem, a fim de verificar se esses pressupostos foram concretamente demonstrados, bem como para, se for o caso, examinar os demais pedidos formulados na Ação de Improbidade.</w:t>
      </w:r>
    </w:p>
    <w:p w14:paraId="5247B996" w14:textId="77777777" w:rsidR="00DB4446" w:rsidRPr="003568D9" w:rsidRDefault="00DB4446" w:rsidP="00DB4446">
      <w:pPr>
        <w:spacing w:before="120" w:after="120" w:line="240" w:lineRule="auto"/>
        <w:ind w:left="2268"/>
        <w:jc w:val="both"/>
        <w:rPr>
          <w:rFonts w:ascii="Times New Roman" w:eastAsia="Times New Roman" w:hAnsi="Times New Roman"/>
          <w:bCs/>
          <w:sz w:val="20"/>
          <w:szCs w:val="20"/>
          <w:lang w:eastAsia="pt-BR"/>
        </w:rPr>
      </w:pPr>
      <w:r>
        <w:rPr>
          <w:rFonts w:ascii="Times New Roman" w:hAnsi="Times New Roman"/>
          <w:bCs/>
          <w:sz w:val="20"/>
          <w:szCs w:val="20"/>
        </w:rPr>
        <w:t>[</w:t>
      </w:r>
      <w:r w:rsidRPr="00392AF9">
        <w:rPr>
          <w:rFonts w:ascii="Times New Roman" w:hAnsi="Times New Roman"/>
          <w:bCs/>
          <w:sz w:val="20"/>
          <w:szCs w:val="20"/>
          <w:lang w:val="en-US"/>
        </w:rPr>
        <w:t>REsp</w:t>
      </w:r>
      <w:r>
        <w:rPr>
          <w:rFonts w:ascii="Times New Roman" w:hAnsi="Times New Roman"/>
          <w:bCs/>
          <w:sz w:val="20"/>
          <w:szCs w:val="20"/>
          <w:lang w:val="en-US"/>
        </w:rPr>
        <w:t xml:space="preserve"> n.</w:t>
      </w:r>
      <w:r w:rsidRPr="00392AF9">
        <w:rPr>
          <w:rFonts w:ascii="Times New Roman" w:hAnsi="Times New Roman"/>
          <w:bCs/>
          <w:sz w:val="20"/>
          <w:szCs w:val="20"/>
          <w:lang w:val="en-US"/>
        </w:rPr>
        <w:t xml:space="preserve"> </w:t>
      </w:r>
      <w:hyperlink r:id="rId204" w:history="1">
        <w:r w:rsidRPr="00392AF9">
          <w:rPr>
            <w:rStyle w:val="Hyperlink"/>
            <w:rFonts w:ascii="Times New Roman" w:hAnsi="Times New Roman"/>
            <w:bCs/>
            <w:sz w:val="20"/>
            <w:szCs w:val="20"/>
            <w:lang w:val="en-US"/>
          </w:rPr>
          <w:t>1725377/GO</w:t>
        </w:r>
      </w:hyperlink>
      <w:r w:rsidRPr="00392AF9">
        <w:rPr>
          <w:rFonts w:ascii="Times New Roman" w:hAnsi="Times New Roman"/>
          <w:bCs/>
          <w:sz w:val="20"/>
          <w:szCs w:val="20"/>
          <w:lang w:val="en-US"/>
        </w:rPr>
        <w:t xml:space="preserve">. Rel. Ministro Herman Benjamin. </w:t>
      </w:r>
      <w:r w:rsidRPr="00392AF9">
        <w:rPr>
          <w:rFonts w:ascii="Times New Roman" w:hAnsi="Times New Roman"/>
          <w:bCs/>
          <w:sz w:val="20"/>
          <w:szCs w:val="20"/>
        </w:rPr>
        <w:t xml:space="preserve">Segunda Turma. Julgado em 1/12/2020. </w:t>
      </w:r>
      <w:r w:rsidRPr="00392AF9">
        <w:rPr>
          <w:rFonts w:ascii="Times New Roman" w:eastAsia="Times New Roman" w:hAnsi="Times New Roman"/>
          <w:sz w:val="20"/>
          <w:szCs w:val="20"/>
          <w:lang w:eastAsia="pt-BR"/>
        </w:rPr>
        <w:t>Publicado no DJe em</w:t>
      </w:r>
      <w:r w:rsidRPr="00392AF9">
        <w:rPr>
          <w:rFonts w:ascii="Times New Roman" w:hAnsi="Times New Roman"/>
          <w:bCs/>
          <w:sz w:val="20"/>
          <w:szCs w:val="20"/>
        </w:rPr>
        <w:t xml:space="preserve"> DJe 9/4/2021.</w:t>
      </w:r>
      <w:r>
        <w:rPr>
          <w:rFonts w:ascii="Times New Roman" w:hAnsi="Times New Roman"/>
          <w:bCs/>
          <w:sz w:val="20"/>
          <w:szCs w:val="20"/>
        </w:rPr>
        <w:t>]</w:t>
      </w:r>
    </w:p>
    <w:p w14:paraId="24A7970C" w14:textId="77777777" w:rsidR="00DB4446" w:rsidRPr="00617AF0" w:rsidRDefault="00DB4446" w:rsidP="00DB4446">
      <w:pPr>
        <w:spacing w:before="120" w:after="120" w:line="240" w:lineRule="auto"/>
        <w:jc w:val="both"/>
        <w:rPr>
          <w:rFonts w:ascii="Times New Roman" w:eastAsia="Times New Roman" w:hAnsi="Times New Roman"/>
          <w:szCs w:val="24"/>
          <w:lang w:eastAsia="pt-BR"/>
        </w:rPr>
      </w:pPr>
      <w:r w:rsidRPr="00617AF0">
        <w:rPr>
          <w:rFonts w:ascii="Times New Roman" w:eastAsia="Times New Roman" w:hAnsi="Times New Roman"/>
          <w:szCs w:val="24"/>
          <w:lang w:eastAsia="pt-BR"/>
        </w:rPr>
        <w:t xml:space="preserve">Nessa linha, foi a decisão proferida no AgInt no AREsp </w:t>
      </w:r>
      <w:r>
        <w:rPr>
          <w:rFonts w:ascii="Times New Roman" w:eastAsia="Times New Roman" w:hAnsi="Times New Roman"/>
          <w:szCs w:val="24"/>
          <w:lang w:eastAsia="pt-BR"/>
        </w:rPr>
        <w:t xml:space="preserve">n. </w:t>
      </w:r>
      <w:hyperlink r:id="rId205" w:history="1">
        <w:r w:rsidRPr="00617AF0">
          <w:rPr>
            <w:rStyle w:val="Hyperlink"/>
            <w:rFonts w:ascii="Times New Roman" w:eastAsia="Times New Roman" w:hAnsi="Times New Roman"/>
            <w:szCs w:val="24"/>
            <w:lang w:eastAsia="pt-BR"/>
          </w:rPr>
          <w:t>1535308/MG</w:t>
        </w:r>
      </w:hyperlink>
      <w:r w:rsidRPr="00617AF0">
        <w:rPr>
          <w:rFonts w:ascii="Times New Roman" w:eastAsia="Times New Roman" w:hAnsi="Times New Roman"/>
          <w:szCs w:val="24"/>
          <w:lang w:eastAsia="pt-BR"/>
        </w:rPr>
        <w:t xml:space="preserve"> (24/11/2020)</w:t>
      </w:r>
      <w:r w:rsidRPr="00617AF0">
        <w:rPr>
          <w:rStyle w:val="Refdenotaderodap"/>
          <w:rFonts w:ascii="Times New Roman" w:eastAsia="Times New Roman" w:hAnsi="Times New Roman"/>
          <w:szCs w:val="24"/>
          <w:lang w:eastAsia="pt-BR"/>
        </w:rPr>
        <w:footnoteReference w:id="151"/>
      </w:r>
      <w:r w:rsidRPr="00617AF0">
        <w:rPr>
          <w:rFonts w:ascii="Times New Roman" w:eastAsia="Times New Roman" w:hAnsi="Times New Roman"/>
          <w:szCs w:val="24"/>
          <w:lang w:eastAsia="pt-BR"/>
        </w:rPr>
        <w:t>, assim ementada:</w:t>
      </w:r>
    </w:p>
    <w:p w14:paraId="4C5A5BE2"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DIREITO SANCIONADOR. AGRAVO INTERNO NO AGRAVO EM RECURSO ESPECIAL. ACP POR IMPROBIDADE ADMINISTRATIVA. CONTRATAÇÃO DOS SERVIÇOS ADVOCATÍCIO E CONTÁBIL PELO ENTÃO PREFEITO DO MUNICÍPIO DE CAPARAÓ/MG. PRETENSÃO JULGADA IMPROCEDENTE PELA CORTE DAS ALTEROSAS. PRETENSÃO DO ACUSADOR DE REFORMA DA SOLUÇÃO UNIPESSOAL DESTA CORTE SUPERIOR, A QUAL CONFIRMOU O ARESTO QUE ABSOLVEU OS DEMANDADOS ÀS SANÇÕES DA LEI 8.429/1992. O TRIBUNAL DE ORIGEM, COM ESTEIO NO QUADRO EMPÍRICO REPRESADO NO CADERNO PROCESSUAL, ATESTOU A NOTÓRIA ESPECIALIZAÇÃO DOS PROFISSIONAIS E A SINGULARIDADE DOS SERVIÇOS ADVOCATÍCIO E CONTÁBIL, MOTIVO PELO QUAL A CONTRATAÇÃO SE ENCARTA EM INEXIGIBILIDADE DE PROCESSO LICITATÓRIO. CONDUTA ÍMPROBA INEXISTENTE. AGRAVO INTERNO DO ÓRGÃO ACUSADOR DESPROVIDO.</w:t>
      </w:r>
    </w:p>
    <w:p w14:paraId="4183D39B"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 xml:space="preserve">1. Os contratos para a prestação de serviços técnicos profissionais especializados, conforme aduz o citado </w:t>
      </w:r>
      <w:r w:rsidRPr="00A854BF">
        <w:rPr>
          <w:rFonts w:ascii="Times New Roman" w:eastAsia="Times New Roman" w:hAnsi="Times New Roman"/>
          <w:sz w:val="20"/>
          <w:szCs w:val="20"/>
          <w:lang w:eastAsia="pt-BR"/>
        </w:rPr>
        <w:t>art. 13 da Lei de Licitações</w:t>
      </w:r>
      <w:r w:rsidRPr="00617AF0">
        <w:rPr>
          <w:rFonts w:ascii="Times New Roman" w:eastAsia="Times New Roman" w:hAnsi="Times New Roman"/>
          <w:sz w:val="20"/>
          <w:szCs w:val="20"/>
          <w:lang w:eastAsia="pt-BR"/>
        </w:rPr>
        <w:t xml:space="preserve">, deverão ser celebrados mediante a realização de concurso, com estipulação prévia de prêmio ou remuneração. Ressalvam-se, no entanto, justamente os casos de inexigibilidade de licitação, efetiva conjugação dos arts. </w:t>
      </w:r>
      <w:r w:rsidRPr="00A854BF">
        <w:rPr>
          <w:rFonts w:ascii="Times New Roman" w:eastAsia="Times New Roman" w:hAnsi="Times New Roman"/>
          <w:sz w:val="20"/>
          <w:szCs w:val="20"/>
          <w:lang w:eastAsia="pt-BR"/>
        </w:rPr>
        <w:t>13</w:t>
      </w:r>
      <w:r w:rsidRPr="00617AF0">
        <w:rPr>
          <w:rFonts w:ascii="Times New Roman" w:eastAsia="Times New Roman" w:hAnsi="Times New Roman"/>
          <w:sz w:val="20"/>
          <w:szCs w:val="20"/>
          <w:lang w:eastAsia="pt-BR"/>
        </w:rPr>
        <w:t xml:space="preserve"> e </w:t>
      </w:r>
      <w:r w:rsidRPr="00A854BF">
        <w:rPr>
          <w:rFonts w:ascii="Times New Roman" w:eastAsia="Times New Roman" w:hAnsi="Times New Roman"/>
          <w:sz w:val="20"/>
          <w:szCs w:val="20"/>
          <w:lang w:eastAsia="pt-BR"/>
        </w:rPr>
        <w:t>25, II</w:t>
      </w:r>
      <w:r w:rsidRPr="00617AF0">
        <w:rPr>
          <w:rFonts w:ascii="Times New Roman" w:eastAsia="Times New Roman" w:hAnsi="Times New Roman"/>
          <w:sz w:val="20"/>
          <w:szCs w:val="20"/>
          <w:lang w:eastAsia="pt-BR"/>
        </w:rPr>
        <w:t> da Lei em comento.</w:t>
      </w:r>
    </w:p>
    <w:p w14:paraId="7959A75D"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2. Exige-se, para os fins do reconhecimento de inviabilidade de competição, que o contratado tenha notória especialização na seara em que atua, de modo a evidenciar que o seu labor é o mais adequado para a satisfação do objeto contratado, além de se tratar de convocação do contratante para um trabalho com a característica da singularidade.</w:t>
      </w:r>
    </w:p>
    <w:p w14:paraId="7F76949D"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3. O eminente Professor MARÇAL JUSTEN FILHO apresenta o magistério segundo o qual a natureza singular se caracteriza como a situação anômala, incomum, impossível de ser enfrentada satisfatoriamente por qualquer profissional especializado. Envolve os casos em que demandam mais do que a especialização, pois apresentam complexidades que impedem obtenção de solução a partir da contratação de qualquer profissional (ainda que especializado) (Comentários à Lei de Licitações e Contratos Administrativos. São Paulo: RT, 2014, p. 498).</w:t>
      </w:r>
    </w:p>
    <w:p w14:paraId="033058BB"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 xml:space="preserve">4. Nessa linha interpretativa, a pretensão do Órgão Acusador vai de encontro ao entendimento desta Corte Superior de que a contratação direta de serviços de Advocacia deve estar vinculada à notória especialização do prestador do serviço e à singularidade do objeto contratado (hipóteses incomuns e anômalos), caracterizando a inviabilidade de competição (Lei 8.666/93 - arts. </w:t>
      </w:r>
      <w:r w:rsidRPr="00A854BF">
        <w:rPr>
          <w:rFonts w:ascii="Times New Roman" w:eastAsia="Times New Roman" w:hAnsi="Times New Roman"/>
          <w:sz w:val="20"/>
          <w:szCs w:val="20"/>
          <w:lang w:eastAsia="pt-BR"/>
        </w:rPr>
        <w:t>25, II</w:t>
      </w:r>
      <w:r w:rsidRPr="00617AF0">
        <w:rPr>
          <w:rFonts w:ascii="Times New Roman" w:eastAsia="Times New Roman" w:hAnsi="Times New Roman"/>
          <w:sz w:val="20"/>
          <w:szCs w:val="20"/>
          <w:lang w:eastAsia="pt-BR"/>
        </w:rPr>
        <w:t xml:space="preserve"> e </w:t>
      </w:r>
      <w:r w:rsidRPr="00A854BF">
        <w:rPr>
          <w:rFonts w:ascii="Times New Roman" w:eastAsia="Times New Roman" w:hAnsi="Times New Roman"/>
          <w:sz w:val="20"/>
          <w:szCs w:val="20"/>
          <w:lang w:eastAsia="pt-BR"/>
        </w:rPr>
        <w:t>13, V</w:t>
      </w:r>
      <w:r w:rsidRPr="00617AF0">
        <w:rPr>
          <w:rFonts w:ascii="Times New Roman" w:eastAsia="Times New Roman" w:hAnsi="Times New Roman"/>
          <w:sz w:val="20"/>
          <w:szCs w:val="20"/>
          <w:lang w:eastAsia="pt-BR"/>
        </w:rPr>
        <w:t>), avaliada por um juízo de razoabilidade (AgRg no AgRg no REsp. 1.288.585/RJ, Rel. Min. OLINDO MENEZES, DJe 9.3.2016).</w:t>
      </w:r>
    </w:p>
    <w:p w14:paraId="70C89DA0"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5. Na presente demanda, o Tribunal das Alterosas, com base na moldura fático-probatória que se decantou na espécie, compreendeu (fls. 1.896/1.906) que os serviços advocatícios e contábeis contratados pelo Município de Caparaó/MG atendiam aos requisitos de inexigibilidade, por condizerem com serviços singulares, em que se exige apuro e especialização do profissional técnico, sendo, portanto, inviável a competição, não havendo falar- se em violação à Lei de Licitações e, portanto, ausente a tipicidade ímproba.</w:t>
      </w:r>
    </w:p>
    <w:p w14:paraId="5B53FCF6" w14:textId="77777777" w:rsidR="00DB4446"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6. Agravo Interno do Órgão Acusador desprovido.</w:t>
      </w:r>
    </w:p>
    <w:p w14:paraId="401C4142" w14:textId="77777777" w:rsidR="00DB4446" w:rsidRPr="00617AF0" w:rsidRDefault="00DB4446" w:rsidP="00DB4446">
      <w:pPr>
        <w:spacing w:before="120" w:after="120" w:line="240" w:lineRule="auto"/>
        <w:jc w:val="both"/>
        <w:rPr>
          <w:rFonts w:ascii="Times New Roman" w:eastAsia="Times New Roman" w:hAnsi="Times New Roman"/>
          <w:szCs w:val="24"/>
          <w:lang w:eastAsia="pt-BR"/>
        </w:rPr>
      </w:pPr>
      <w:r w:rsidRPr="00617AF0">
        <w:rPr>
          <w:rFonts w:ascii="Times New Roman" w:eastAsia="Times New Roman" w:hAnsi="Times New Roman"/>
          <w:szCs w:val="24"/>
          <w:lang w:eastAsia="pt-BR"/>
        </w:rPr>
        <w:t xml:space="preserve">Outrossim, por ocasião do julgamento no AgInt no AREsp </w:t>
      </w:r>
      <w:r>
        <w:rPr>
          <w:rFonts w:ascii="Times New Roman" w:eastAsia="Times New Roman" w:hAnsi="Times New Roman"/>
          <w:szCs w:val="24"/>
          <w:lang w:eastAsia="pt-BR"/>
        </w:rPr>
        <w:t xml:space="preserve">n. </w:t>
      </w:r>
      <w:hyperlink r:id="rId206" w:history="1">
        <w:r w:rsidRPr="00617AF0">
          <w:rPr>
            <w:rStyle w:val="Hyperlink"/>
            <w:rFonts w:ascii="Times New Roman" w:eastAsia="Times New Roman" w:hAnsi="Times New Roman"/>
            <w:szCs w:val="24"/>
            <w:lang w:eastAsia="pt-BR"/>
          </w:rPr>
          <w:t>1097268/MG</w:t>
        </w:r>
      </w:hyperlink>
      <w:r w:rsidRPr="00617AF0">
        <w:rPr>
          <w:rFonts w:ascii="Times New Roman" w:eastAsia="Times New Roman" w:hAnsi="Times New Roman"/>
          <w:szCs w:val="24"/>
          <w:lang w:eastAsia="pt-BR"/>
        </w:rPr>
        <w:t xml:space="preserve"> (6/10/2020)</w:t>
      </w:r>
      <w:r w:rsidRPr="00617AF0">
        <w:rPr>
          <w:rStyle w:val="Refdenotaderodap"/>
          <w:rFonts w:ascii="Times New Roman" w:eastAsia="Times New Roman" w:hAnsi="Times New Roman"/>
          <w:szCs w:val="24"/>
          <w:lang w:eastAsia="pt-BR"/>
        </w:rPr>
        <w:footnoteReference w:id="152"/>
      </w:r>
      <w:r w:rsidRPr="00617AF0">
        <w:rPr>
          <w:rFonts w:ascii="Times New Roman" w:eastAsia="Times New Roman" w:hAnsi="Times New Roman"/>
          <w:szCs w:val="24"/>
          <w:lang w:eastAsia="pt-BR"/>
        </w:rPr>
        <w:t>, o Ministro Relator</w:t>
      </w:r>
      <w:r w:rsidRPr="00617AF0">
        <w:rPr>
          <w:rFonts w:ascii="Times New Roman" w:eastAsia="Times New Roman" w:hAnsi="Times New Roman"/>
          <w:sz w:val="20"/>
          <w:szCs w:val="20"/>
          <w:lang w:eastAsia="pt-BR"/>
        </w:rPr>
        <w:t xml:space="preserve"> </w:t>
      </w:r>
      <w:r w:rsidRPr="00617AF0">
        <w:rPr>
          <w:rFonts w:ascii="Times New Roman" w:eastAsia="Times New Roman" w:hAnsi="Times New Roman"/>
          <w:szCs w:val="24"/>
          <w:lang w:eastAsia="pt-BR"/>
        </w:rPr>
        <w:t>Napoleão Nunes Maia Filho esclareceu que quando um advogado é contratado diretamente para determinado serviço,  “</w:t>
      </w:r>
      <w:r w:rsidRPr="00617AF0">
        <w:rPr>
          <w:rFonts w:ascii="Times New Roman" w:eastAsia="Times New Roman" w:hAnsi="Times New Roman"/>
          <w:i/>
          <w:iCs/>
          <w:szCs w:val="24"/>
          <w:lang w:eastAsia="pt-BR"/>
        </w:rPr>
        <w:t>a singularidade está automaticamente vertida na relação, uma vez que a confiança, por ser elemento integrativo fundamental entre Parte e Advogado, torna, por si só, única a contratação</w:t>
      </w:r>
      <w:r w:rsidRPr="00617AF0">
        <w:rPr>
          <w:rFonts w:ascii="Times New Roman" w:eastAsia="Times New Roman" w:hAnsi="Times New Roman"/>
          <w:szCs w:val="24"/>
          <w:lang w:eastAsia="pt-BR"/>
        </w:rPr>
        <w:t xml:space="preserve">”, </w:t>
      </w:r>
      <w:r w:rsidRPr="00617AF0">
        <w:rPr>
          <w:rFonts w:ascii="Times New Roman" w:eastAsia="Times New Roman" w:hAnsi="Times New Roman"/>
          <w:i/>
          <w:iCs/>
          <w:szCs w:val="24"/>
          <w:lang w:eastAsia="pt-BR"/>
        </w:rPr>
        <w:t>verbis</w:t>
      </w:r>
      <w:r w:rsidRPr="00617AF0">
        <w:rPr>
          <w:rFonts w:ascii="Times New Roman" w:eastAsia="Times New Roman" w:hAnsi="Times New Roman"/>
          <w:szCs w:val="24"/>
          <w:lang w:eastAsia="pt-BR"/>
        </w:rPr>
        <w:t>:</w:t>
      </w:r>
    </w:p>
    <w:p w14:paraId="17005D4B"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DIREITO SANCIONADOR. AGRAVO INTERNO NO AGRAVO EM RECURSO ESPECIAL. AGRAVO INTERNO INTERPOSTO PELO PARQUET DAS ALTEROSAS CONTRA DECISÃO UNIPESSOAL DO MINISTRO RELATOR QUE MANTEVE O ARESTO ABSOLUTÓRIO MINEIRO. ACP POR IMPROBIDADE ADMINISTRATIVA. CONTRATAÇÃO DE PATRONOS POR EDIS DA CÂMARA MUNICIPAL DE VERÍSSIMO/MG PARA ASSESSORIA JURÍDICA. PRETENSÃO JULGADA IMPROCEDENTE PELA CORTE DE ORIGEM. PRETENSÃO, NO AGRAVO EM RECURSO ESPECIAL, DE QUE SEJAM APLICADAS AS SANÇÕES DA LEI 8.429/1992. DE FATO, O TRIBUNAL DE ORIGEM, COM ESTEIO NO QUADRO EMPÍRICO REPRESADO NO CADERNO PROCESSUAL, ATESTOU A AUSÊNCIA DE CONDUTA DOLOSA E DE DANO AOS COFRES PÚBLICOS. CONDUTA ÍMPROBA INEXISTENTE. AGRAVO INTERNO DO ÓRGÃO ACUSADOR DESPROVIDO.</w:t>
      </w:r>
    </w:p>
    <w:p w14:paraId="0407B155"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1. Cinge-se a controvérsia em saber se resulta em ato de improbidade administrativa a contratação de Advogado, sem prévio procedimento de licitação, para assessoramento jurídico a Vereadores da Câmara Municipal de Veríssimo/MG.</w:t>
      </w:r>
    </w:p>
    <w:p w14:paraId="362ACE5D"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 xml:space="preserve">2. Esta Corte Superior tem a diretriz de que submeter a contratação do serviço advocatício a procedimento licitatório é estabelecer a lógica de preço e de técnica a questões que, enxergadas sob a ótica do mercado, perdem o seu valor. Sobre esse tema, vale conferir a tese do Professor MICHAEL SANDEL na obra O que o Dinheiro não Compra (Rio de Janeiro, Civilização Brasileira, 2012). Certas situações, quando encaradas sob a perspectiva de compra e venda, se subvertem, isto é, no caso do serviço advocatício, o elemento confiança, que integra o conceito de melhor técnica, se perde quando se busca um profissional pelo menor preço a partir da licitação. Consequentemente, não se alcança a chamada proposta mais vantajosa para a Administração Pública, que nem sempre é a mais em conta (AgInt no AgRg no REsp. </w:t>
      </w:r>
      <w:hyperlink r:id="rId207" w:history="1">
        <w:r w:rsidRPr="00617AF0">
          <w:rPr>
            <w:rStyle w:val="Hyperlink"/>
            <w:rFonts w:ascii="Times New Roman" w:eastAsia="Times New Roman" w:hAnsi="Times New Roman"/>
            <w:sz w:val="20"/>
            <w:szCs w:val="20"/>
            <w:lang w:eastAsia="pt-BR"/>
          </w:rPr>
          <w:t>1.330.842/MG</w:t>
        </w:r>
      </w:hyperlink>
      <w:r w:rsidRPr="00617AF0">
        <w:rPr>
          <w:rFonts w:ascii="Times New Roman" w:eastAsia="Times New Roman" w:hAnsi="Times New Roman"/>
          <w:sz w:val="20"/>
          <w:szCs w:val="20"/>
          <w:lang w:eastAsia="pt-BR"/>
        </w:rPr>
        <w:t>, Rel. p/Acórdão Min. NAPOLEÃO NUNES MAIA FILHO, DJe 19.12.2017).</w:t>
      </w:r>
    </w:p>
    <w:p w14:paraId="233BA060"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3. Por consequência, pode-se dizer que todas as vezes em que o Administrador Público convoca diretamente um Advogado para um serviço específico, a singularidade está automaticamente vertida na relação, uma vez que a confiança, por ser elemento integrativo fundamental entre Parte e Advogado, torna, por si só, única a contratação.</w:t>
      </w:r>
    </w:p>
    <w:p w14:paraId="41844D81"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 xml:space="preserve">4. Mesmo que não se adote essa linha interpretativa, esta Corte Superior tem a compreensão de que a contratação direta de serviços de Advocacia deve estar vinculada à notória especialização do prestador do serviço e à singularidade do objeto contratado (hipóteses incomuns e anômalos), caracterizando a inviabilidade de competição (Lei 8.666/93 - arts. </w:t>
      </w:r>
      <w:r w:rsidRPr="00A854BF">
        <w:rPr>
          <w:rFonts w:ascii="Times New Roman" w:eastAsia="Times New Roman" w:hAnsi="Times New Roman"/>
          <w:sz w:val="20"/>
          <w:szCs w:val="20"/>
          <w:lang w:eastAsia="pt-BR"/>
        </w:rPr>
        <w:t>25, II</w:t>
      </w:r>
      <w:r w:rsidRPr="00617AF0">
        <w:rPr>
          <w:rFonts w:ascii="Times New Roman" w:eastAsia="Times New Roman" w:hAnsi="Times New Roman"/>
          <w:sz w:val="20"/>
          <w:szCs w:val="20"/>
          <w:lang w:eastAsia="pt-BR"/>
        </w:rPr>
        <w:t xml:space="preserve"> e </w:t>
      </w:r>
      <w:r w:rsidRPr="00A854BF">
        <w:rPr>
          <w:rFonts w:ascii="Times New Roman" w:eastAsia="Times New Roman" w:hAnsi="Times New Roman"/>
          <w:sz w:val="20"/>
          <w:szCs w:val="20"/>
          <w:lang w:eastAsia="pt-BR"/>
        </w:rPr>
        <w:t>13, V</w:t>
      </w:r>
      <w:r w:rsidRPr="00617AF0">
        <w:rPr>
          <w:rFonts w:ascii="Times New Roman" w:eastAsia="Times New Roman" w:hAnsi="Times New Roman"/>
          <w:sz w:val="20"/>
          <w:szCs w:val="20"/>
          <w:lang w:eastAsia="pt-BR"/>
        </w:rPr>
        <w:t xml:space="preserve">), avaliada por um juízo de razoabilidade (AgRg no AgRg no REsp. </w:t>
      </w:r>
      <w:hyperlink r:id="rId208" w:history="1">
        <w:r w:rsidRPr="00617AF0">
          <w:rPr>
            <w:rStyle w:val="Hyperlink"/>
            <w:rFonts w:ascii="Times New Roman" w:eastAsia="Times New Roman" w:hAnsi="Times New Roman"/>
            <w:sz w:val="20"/>
            <w:szCs w:val="20"/>
            <w:lang w:eastAsia="pt-BR"/>
          </w:rPr>
          <w:t>1.288.585/RJ</w:t>
        </w:r>
      </w:hyperlink>
      <w:r w:rsidRPr="00617AF0">
        <w:rPr>
          <w:rFonts w:ascii="Times New Roman" w:eastAsia="Times New Roman" w:hAnsi="Times New Roman"/>
          <w:sz w:val="20"/>
          <w:szCs w:val="20"/>
          <w:lang w:eastAsia="pt-BR"/>
        </w:rPr>
        <w:t>, Rel. Min. OLINDO MENEZES, DJe 9.3.2016).</w:t>
      </w:r>
    </w:p>
    <w:p w14:paraId="0B9E2469"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 xml:space="preserve">5. Na situação vertida nos autos, os demandados, então Edis de Veríssimo/MG e Advogados, foram absolvidos das sanções da </w:t>
      </w:r>
      <w:r w:rsidRPr="00A854BF">
        <w:rPr>
          <w:rFonts w:ascii="Times New Roman" w:eastAsia="Times New Roman" w:hAnsi="Times New Roman"/>
          <w:sz w:val="20"/>
          <w:szCs w:val="20"/>
          <w:lang w:eastAsia="pt-BR"/>
        </w:rPr>
        <w:t>Lei 8.429/1992</w:t>
      </w:r>
      <w:r w:rsidRPr="00617AF0">
        <w:rPr>
          <w:rFonts w:ascii="Times New Roman" w:eastAsia="Times New Roman" w:hAnsi="Times New Roman"/>
          <w:sz w:val="20"/>
          <w:szCs w:val="20"/>
          <w:lang w:eastAsia="pt-BR"/>
        </w:rPr>
        <w:t xml:space="preserve"> quanto à acusação de terem entabulado, sem prévia licitação, a contratação de Patronos que viriam a assessorar os Vereadores no período de janeiro a dezembro de 2010, com aditivos.</w:t>
      </w:r>
    </w:p>
    <w:p w14:paraId="4CE77BC1"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6. O Tribunal de origem, ao analisar os elementos factuais e probatórios que se represaram no caderno processual, atestou que os profissionais não praticaram o ato movidos pelo dolo de ofender a probidade administrativa.</w:t>
      </w:r>
    </w:p>
    <w:p w14:paraId="67836A03"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7. Para manifestar decreto absolutório, assinalou a Corte de origem que o contexto apresentado nos autos revela a intenção dos gestores de encontrar a solução adequada para as necessidades da Câmara Municipal, imprescindíveis para o regular desempenho das atividades próprias do Poder, e ao proceder à contratação dos serviços considerando inexigível a licitação incorreu em violação conteúdo que se extrai da lei, porém não se reconhece a má-fé dos agentes públicos, nem dos contratados, o que afasta a configuração de prática de improbidade por lesão a princípios (fls. 1.863/1.864).</w:t>
      </w:r>
    </w:p>
    <w:p w14:paraId="3786D932" w14:textId="77777777" w:rsidR="00DB4446" w:rsidRPr="00617AF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8. O Tribunal das Alterosas, com esteio nos fatos e provas dos autos, chegou à solução que está bem sintonizada ao estado da arte da compreensão científica acerca da improbidade administrativa, ao verificar ausente a maleficência da conduta da contratação no contexto das atividades da Câmara Municipal de Veríssimo/MG.</w:t>
      </w:r>
    </w:p>
    <w:p w14:paraId="4B47206A" w14:textId="77777777" w:rsidR="00DB4446" w:rsidRPr="00667EA0" w:rsidRDefault="00DB4446" w:rsidP="00DB4446">
      <w:pPr>
        <w:spacing w:before="120" w:after="120" w:line="240" w:lineRule="auto"/>
        <w:ind w:left="2268"/>
        <w:jc w:val="both"/>
        <w:rPr>
          <w:rFonts w:ascii="Times New Roman" w:eastAsia="Times New Roman" w:hAnsi="Times New Roman"/>
          <w:sz w:val="20"/>
          <w:szCs w:val="20"/>
          <w:lang w:eastAsia="pt-BR"/>
        </w:rPr>
      </w:pPr>
      <w:r w:rsidRPr="00617AF0">
        <w:rPr>
          <w:rFonts w:ascii="Times New Roman" w:eastAsia="Times New Roman" w:hAnsi="Times New Roman"/>
          <w:sz w:val="20"/>
          <w:szCs w:val="20"/>
          <w:lang w:eastAsia="pt-BR"/>
        </w:rPr>
        <w:t>9. Agravo Interno do Órgão Acusador desprovido.</w:t>
      </w:r>
    </w:p>
    <w:p w14:paraId="02B366C4" w14:textId="77777777" w:rsidR="00DB4446" w:rsidRPr="00617AF0" w:rsidRDefault="00DB4446" w:rsidP="00DB4446">
      <w:pPr>
        <w:widowControl w:val="0"/>
        <w:tabs>
          <w:tab w:val="left" w:pos="1344"/>
        </w:tabs>
        <w:autoSpaceDE w:val="0"/>
        <w:autoSpaceDN w:val="0"/>
        <w:adjustRightInd w:val="0"/>
        <w:spacing w:before="240" w:after="240" w:line="240" w:lineRule="auto"/>
        <w:jc w:val="both"/>
        <w:rPr>
          <w:rFonts w:ascii="Times New Roman" w:hAnsi="Times New Roman"/>
          <w:b/>
          <w:szCs w:val="24"/>
        </w:rPr>
      </w:pPr>
      <w:r w:rsidRPr="00617AF0">
        <w:rPr>
          <w:rFonts w:ascii="Times New Roman" w:hAnsi="Times New Roman"/>
          <w:b/>
          <w:szCs w:val="24"/>
        </w:rPr>
        <w:t>4. CONCLUSÃO</w:t>
      </w:r>
    </w:p>
    <w:p w14:paraId="377A2207" w14:textId="77777777" w:rsidR="00DB4446" w:rsidRPr="00AF3983"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AF3983">
        <w:rPr>
          <w:rFonts w:ascii="Times New Roman" w:hAnsi="Times New Roman"/>
          <w:szCs w:val="24"/>
        </w:rPr>
        <w:t>Pelo exposto, infere-se que:</w:t>
      </w:r>
    </w:p>
    <w:p w14:paraId="6378428E" w14:textId="77777777" w:rsidR="00DB4446" w:rsidRPr="00AF3983"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hAnsi="Times New Roman"/>
          <w:szCs w:val="24"/>
        </w:rPr>
      </w:pPr>
      <w:r w:rsidRPr="00AF3983">
        <w:rPr>
          <w:rFonts w:ascii="Times New Roman" w:hAnsi="Times New Roman"/>
          <w:b/>
          <w:bCs/>
          <w:szCs w:val="24"/>
        </w:rPr>
        <w:t>a)</w:t>
      </w:r>
      <w:r w:rsidRPr="00AF3983">
        <w:rPr>
          <w:rFonts w:ascii="Times New Roman" w:hAnsi="Times New Roman"/>
          <w:szCs w:val="24"/>
        </w:rPr>
        <w:t xml:space="preserve"> </w:t>
      </w:r>
      <w:r>
        <w:rPr>
          <w:rFonts w:ascii="Times New Roman" w:hAnsi="Times New Roman"/>
          <w:szCs w:val="24"/>
        </w:rPr>
        <w:t>A</w:t>
      </w:r>
      <w:r w:rsidRPr="00AF3983">
        <w:rPr>
          <w:rFonts w:ascii="Times New Roman" w:hAnsi="Times New Roman"/>
          <w:szCs w:val="24"/>
        </w:rPr>
        <w:t xml:space="preserve">s contratações da administração pública devem ser submetidas, como regra, ao devido procedimento licitatório, ressalvadas as hipóteses explicitadas em lei, conforme disposição contida no art. 37, inciso XXI, da Constituição da República; </w:t>
      </w:r>
    </w:p>
    <w:p w14:paraId="179E3487" w14:textId="77777777" w:rsidR="00DB4446" w:rsidRPr="00AF3983"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eastAsia="Times New Roman" w:hAnsi="Times New Roman"/>
          <w:color w:val="000000"/>
          <w:szCs w:val="24"/>
          <w:lang w:eastAsia="pt-BR"/>
        </w:rPr>
      </w:pPr>
      <w:r w:rsidRPr="00AF3983">
        <w:rPr>
          <w:rFonts w:ascii="Times New Roman" w:hAnsi="Times New Roman"/>
          <w:b/>
          <w:bCs/>
          <w:szCs w:val="24"/>
        </w:rPr>
        <w:t>b)</w:t>
      </w:r>
      <w:r w:rsidRPr="00AF3983">
        <w:rPr>
          <w:rFonts w:ascii="Times New Roman" w:hAnsi="Times New Roman"/>
          <w:szCs w:val="24"/>
        </w:rPr>
        <w:t xml:space="preserve"> </w:t>
      </w:r>
      <w:r>
        <w:rPr>
          <w:rFonts w:ascii="Times New Roman" w:hAnsi="Times New Roman"/>
          <w:szCs w:val="24"/>
        </w:rPr>
        <w:t>A contratação direta por</w:t>
      </w:r>
      <w:r w:rsidRPr="00AF3983">
        <w:rPr>
          <w:rFonts w:ascii="Times New Roman" w:hAnsi="Times New Roman"/>
          <w:szCs w:val="24"/>
        </w:rPr>
        <w:t xml:space="preserve"> inexigibilidade de licitação consignada no art. 25, II, da Lei n. 8.666/1993</w:t>
      </w:r>
      <w:r>
        <w:rPr>
          <w:rFonts w:ascii="Times New Roman" w:hAnsi="Times New Roman"/>
          <w:szCs w:val="24"/>
        </w:rPr>
        <w:t xml:space="preserve"> pode</w:t>
      </w:r>
      <w:r w:rsidRPr="00AF3983">
        <w:rPr>
          <w:rFonts w:ascii="Times New Roman" w:hAnsi="Times New Roman"/>
          <w:szCs w:val="24"/>
        </w:rPr>
        <w:t xml:space="preserve"> ser aplicada sempre que, havendo inviabilidade de competição, fo</w:t>
      </w:r>
      <w:r>
        <w:rPr>
          <w:rFonts w:ascii="Times New Roman" w:hAnsi="Times New Roman"/>
          <w:szCs w:val="24"/>
        </w:rPr>
        <w:t>r</w:t>
      </w:r>
      <w:r w:rsidRPr="00AF3983">
        <w:rPr>
          <w:rFonts w:ascii="Times New Roman" w:hAnsi="Times New Roman"/>
          <w:szCs w:val="24"/>
        </w:rPr>
        <w:t xml:space="preserve"> destinada à contratação de </w:t>
      </w:r>
      <w:r w:rsidRPr="00AF3983">
        <w:rPr>
          <w:rFonts w:ascii="Times New Roman" w:eastAsia="Times New Roman" w:hAnsi="Times New Roman"/>
          <w:color w:val="000000"/>
          <w:szCs w:val="24"/>
          <w:lang w:eastAsia="pt-BR"/>
        </w:rPr>
        <w:t xml:space="preserve">serviços técnicos de natureza singular enumerados no </w:t>
      </w:r>
      <w:r w:rsidRPr="00AF3983">
        <w:rPr>
          <w:rFonts w:ascii="Times New Roman" w:eastAsia="Times New Roman" w:hAnsi="Times New Roman"/>
          <w:szCs w:val="24"/>
          <w:lang w:eastAsia="pt-BR"/>
        </w:rPr>
        <w:t>art. 13</w:t>
      </w:r>
      <w:r>
        <w:rPr>
          <w:rFonts w:ascii="Times New Roman" w:eastAsia="Times New Roman" w:hAnsi="Times New Roman"/>
          <w:color w:val="000000"/>
          <w:szCs w:val="24"/>
          <w:lang w:eastAsia="pt-BR"/>
        </w:rPr>
        <w:t xml:space="preserve"> dessa Lei</w:t>
      </w:r>
      <w:r w:rsidRPr="00AF3983">
        <w:rPr>
          <w:rFonts w:ascii="Times New Roman" w:eastAsia="Times New Roman" w:hAnsi="Times New Roman"/>
          <w:color w:val="000000"/>
          <w:szCs w:val="24"/>
          <w:lang w:eastAsia="pt-BR"/>
        </w:rPr>
        <w:t>;</w:t>
      </w:r>
    </w:p>
    <w:p w14:paraId="2B51EAF2" w14:textId="77777777" w:rsidR="00DB4446" w:rsidRPr="00AF3983"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hAnsi="Times New Roman"/>
          <w:bCs/>
          <w:szCs w:val="24"/>
        </w:rPr>
      </w:pPr>
      <w:r w:rsidRPr="00AF3983">
        <w:rPr>
          <w:rFonts w:ascii="Times New Roman" w:eastAsia="Times New Roman" w:hAnsi="Times New Roman"/>
          <w:b/>
          <w:bCs/>
          <w:color w:val="000000"/>
          <w:szCs w:val="24"/>
          <w:lang w:eastAsia="pt-BR"/>
        </w:rPr>
        <w:t xml:space="preserve">c) </w:t>
      </w:r>
      <w:r>
        <w:rPr>
          <w:rFonts w:ascii="Times New Roman" w:hAnsi="Times New Roman"/>
          <w:bCs/>
          <w:szCs w:val="24"/>
        </w:rPr>
        <w:t>D</w:t>
      </w:r>
      <w:r w:rsidRPr="00AF3983">
        <w:rPr>
          <w:rFonts w:ascii="Times New Roman" w:hAnsi="Times New Roman"/>
          <w:bCs/>
          <w:szCs w:val="24"/>
        </w:rPr>
        <w:t>esde a concepção</w:t>
      </w:r>
      <w:r>
        <w:rPr>
          <w:rFonts w:ascii="Times New Roman" w:hAnsi="Times New Roman"/>
          <w:bCs/>
          <w:szCs w:val="24"/>
        </w:rPr>
        <w:t xml:space="preserve"> </w:t>
      </w:r>
      <w:r w:rsidRPr="00AF3983">
        <w:rPr>
          <w:rFonts w:ascii="Times New Roman" w:hAnsi="Times New Roman"/>
          <w:bCs/>
          <w:szCs w:val="24"/>
        </w:rPr>
        <w:t>Súmula n. 106 houve bastante discussão a respeito do requisito relativo à singularidade do objeto, cujo conceito não foi objetivamente definido</w:t>
      </w:r>
      <w:r>
        <w:rPr>
          <w:rFonts w:ascii="Times New Roman" w:hAnsi="Times New Roman"/>
          <w:bCs/>
          <w:szCs w:val="24"/>
        </w:rPr>
        <w:t>, constando do verbete o seguinte complemento: “</w:t>
      </w:r>
      <w:r w:rsidRPr="00AF3983">
        <w:rPr>
          <w:rFonts w:ascii="Times New Roman" w:hAnsi="Times New Roman"/>
          <w:i/>
        </w:rPr>
        <w:t>específico, que difere dos que, habitualmen</w:t>
      </w:r>
      <w:r>
        <w:rPr>
          <w:rFonts w:ascii="Times New Roman" w:hAnsi="Times New Roman"/>
          <w:i/>
        </w:rPr>
        <w:t>te, são afetos à Administração</w:t>
      </w:r>
      <w:r w:rsidRPr="00636A97">
        <w:rPr>
          <w:rFonts w:ascii="Times New Roman" w:hAnsi="Times New Roman"/>
        </w:rPr>
        <w:t>.”</w:t>
      </w:r>
    </w:p>
    <w:p w14:paraId="00AF1FD5" w14:textId="77777777" w:rsidR="00DB4446"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hAnsi="Times New Roman"/>
          <w:bCs/>
          <w:szCs w:val="24"/>
        </w:rPr>
      </w:pPr>
      <w:r>
        <w:rPr>
          <w:rFonts w:ascii="Times New Roman" w:hAnsi="Times New Roman"/>
          <w:b/>
          <w:szCs w:val="24"/>
        </w:rPr>
        <w:t>d)</w:t>
      </w:r>
      <w:r>
        <w:rPr>
          <w:rFonts w:ascii="Times New Roman" w:hAnsi="Times New Roman"/>
          <w:bCs/>
          <w:szCs w:val="24"/>
        </w:rPr>
        <w:tab/>
      </w:r>
      <w:r w:rsidRPr="00482FCE">
        <w:rPr>
          <w:rFonts w:ascii="Times New Roman" w:hAnsi="Times New Roman"/>
          <w:bCs/>
          <w:szCs w:val="24"/>
        </w:rPr>
        <w:t xml:space="preserve">Após a aprovação, por maioria de votos, do parecer exarado no bojo da Consulta </w:t>
      </w:r>
      <w:hyperlink r:id="rId209" w:history="1">
        <w:r w:rsidRPr="00482FCE">
          <w:rPr>
            <w:rStyle w:val="Hyperlink"/>
            <w:rFonts w:ascii="Times New Roman" w:eastAsia="Times New Roman" w:hAnsi="Times New Roman"/>
            <w:bCs/>
            <w:szCs w:val="24"/>
            <w:lang w:eastAsia="pt-BR"/>
          </w:rPr>
          <w:t>1076932</w:t>
        </w:r>
      </w:hyperlink>
      <w:r w:rsidRPr="00482FCE">
        <w:rPr>
          <w:rFonts w:ascii="Times New Roman" w:eastAsia="Times New Roman" w:hAnsi="Times New Roman"/>
          <w:bCs/>
          <w:color w:val="000000"/>
          <w:szCs w:val="24"/>
          <w:lang w:eastAsia="pt-BR"/>
        </w:rPr>
        <w:t xml:space="preserve"> (3/2/2021)</w:t>
      </w:r>
      <w:r w:rsidRPr="00482FCE">
        <w:rPr>
          <w:rFonts w:ascii="Times New Roman" w:hAnsi="Times New Roman"/>
          <w:bCs/>
          <w:szCs w:val="24"/>
        </w:rPr>
        <w:t>, o TCEMG vem adotando a seguinte interpretação: objeto singular é aquele que exige, “</w:t>
      </w:r>
      <w:r w:rsidRPr="00482FCE">
        <w:rPr>
          <w:rFonts w:ascii="Times New Roman" w:hAnsi="Times New Roman"/>
          <w:bCs/>
          <w:i/>
          <w:szCs w:val="24"/>
        </w:rPr>
        <w:t>na seleção do melhor executor, grau de subjetividade insuscetível de ser medido pelos critérios objetivos de qualificação inerentes ao processo de licitação</w:t>
      </w:r>
      <w:r w:rsidRPr="00482FCE">
        <w:rPr>
          <w:rFonts w:ascii="Times New Roman" w:hAnsi="Times New Roman"/>
          <w:bCs/>
          <w:szCs w:val="24"/>
        </w:rPr>
        <w:t>”;</w:t>
      </w:r>
    </w:p>
    <w:p w14:paraId="5964E0A8" w14:textId="77777777" w:rsidR="00DB4446"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hAnsi="Times New Roman"/>
          <w:szCs w:val="24"/>
        </w:rPr>
      </w:pPr>
      <w:r>
        <w:rPr>
          <w:rFonts w:ascii="Times New Roman" w:hAnsi="Times New Roman"/>
          <w:b/>
          <w:szCs w:val="24"/>
        </w:rPr>
        <w:t>e</w:t>
      </w:r>
      <w:r w:rsidRPr="00AF3983">
        <w:rPr>
          <w:rFonts w:ascii="Times New Roman" w:hAnsi="Times New Roman"/>
          <w:b/>
          <w:szCs w:val="24"/>
        </w:rPr>
        <w:t>)</w:t>
      </w:r>
      <w:r>
        <w:rPr>
          <w:rFonts w:ascii="Times New Roman" w:eastAsia="Times New Roman" w:hAnsi="Times New Roman"/>
          <w:color w:val="000000"/>
          <w:szCs w:val="24"/>
          <w:lang w:eastAsia="pt-BR"/>
        </w:rPr>
        <w:t xml:space="preserve"> </w:t>
      </w:r>
      <w:r w:rsidRPr="00AF50B6">
        <w:rPr>
          <w:rFonts w:ascii="Times New Roman" w:hAnsi="Times New Roman"/>
          <w:szCs w:val="24"/>
        </w:rPr>
        <w:t>C</w:t>
      </w:r>
      <w:r w:rsidRPr="00AF3983">
        <w:rPr>
          <w:rFonts w:ascii="Times New Roman" w:hAnsi="Times New Roman"/>
          <w:szCs w:val="24"/>
        </w:rPr>
        <w:t xml:space="preserve">om a entrada em vigor da Lei n. 14.039, de 17 de agosto de 2020, que alterou a Lei n. 8.906/1994 (Estatuto da OAB) e o Decreto-Lei n. 9.295/1946, foi reconhecida a natureza técnica e singular dos serviços prestados por advogados e por profissionais de contabilidade </w:t>
      </w:r>
      <w:r w:rsidRPr="00AF3983">
        <w:rPr>
          <w:rFonts w:ascii="Times New Roman" w:eastAsia="Times New Roman" w:hAnsi="Times New Roman"/>
          <w:color w:val="000000"/>
          <w:szCs w:val="24"/>
          <w:lang w:eastAsia="pt-BR"/>
        </w:rPr>
        <w:t>quando comprovada sua notória especialização</w:t>
      </w:r>
      <w:r w:rsidRPr="00AF3983">
        <w:rPr>
          <w:rFonts w:ascii="Times New Roman" w:hAnsi="Times New Roman"/>
          <w:szCs w:val="24"/>
        </w:rPr>
        <w:t>;</w:t>
      </w:r>
    </w:p>
    <w:p w14:paraId="0E0B624E" w14:textId="77777777" w:rsidR="00DB4446"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eastAsia="Times New Roman" w:hAnsi="Times New Roman"/>
          <w:b/>
          <w:sz w:val="20"/>
          <w:szCs w:val="20"/>
          <w:lang w:eastAsia="pt-BR"/>
        </w:rPr>
      </w:pPr>
      <w:r>
        <w:rPr>
          <w:rFonts w:ascii="Times New Roman" w:eastAsia="Times New Roman" w:hAnsi="Times New Roman"/>
          <w:b/>
          <w:color w:val="000000"/>
          <w:szCs w:val="24"/>
          <w:lang w:eastAsia="pt-BR"/>
        </w:rPr>
        <w:t>f</w:t>
      </w:r>
      <w:r w:rsidRPr="00636A97">
        <w:rPr>
          <w:rFonts w:ascii="Times New Roman" w:eastAsia="Times New Roman" w:hAnsi="Times New Roman"/>
          <w:b/>
          <w:color w:val="000000"/>
          <w:szCs w:val="24"/>
          <w:lang w:eastAsia="pt-BR"/>
        </w:rPr>
        <w:t>)</w:t>
      </w:r>
      <w:r>
        <w:rPr>
          <w:rFonts w:ascii="Times New Roman" w:eastAsia="Times New Roman" w:hAnsi="Times New Roman"/>
          <w:color w:val="000000"/>
          <w:szCs w:val="24"/>
          <w:lang w:eastAsia="pt-BR"/>
        </w:rPr>
        <w:t xml:space="preserve"> </w:t>
      </w:r>
      <w:r w:rsidRPr="00015C9A">
        <w:rPr>
          <w:rFonts w:ascii="Times New Roman" w:hAnsi="Times New Roman"/>
          <w:color w:val="000000"/>
          <w:szCs w:val="24"/>
          <w:lang w:eastAsia="pt-BR"/>
        </w:rPr>
        <w:t xml:space="preserve">Por ocasião da resposta à Consulta n. </w:t>
      </w:r>
      <w:hyperlink r:id="rId210" w:anchor="!" w:history="1">
        <w:r w:rsidRPr="00015C9A">
          <w:rPr>
            <w:rStyle w:val="Hyperlink"/>
            <w:rFonts w:ascii="Times New Roman" w:hAnsi="Times New Roman"/>
            <w:szCs w:val="24"/>
            <w:lang w:eastAsia="pt-BR"/>
          </w:rPr>
          <w:t>1054024</w:t>
        </w:r>
      </w:hyperlink>
      <w:r w:rsidRPr="00015C9A">
        <w:rPr>
          <w:rFonts w:ascii="Times New Roman" w:hAnsi="Times New Roman"/>
          <w:color w:val="000000"/>
          <w:szCs w:val="24"/>
          <w:lang w:eastAsia="pt-BR"/>
        </w:rPr>
        <w:t xml:space="preserve"> (10/2/2021), adotou-se o entendimento consignado na </w:t>
      </w:r>
      <w:r w:rsidRPr="00015C9A">
        <w:rPr>
          <w:rFonts w:ascii="Times New Roman" w:hAnsi="Times New Roman"/>
          <w:szCs w:val="24"/>
        </w:rPr>
        <w:t>Lei n. 14.039/2020</w:t>
      </w:r>
      <w:r w:rsidRPr="00015C9A">
        <w:rPr>
          <w:rFonts w:ascii="Times New Roman" w:eastAsia="Times New Roman" w:hAnsi="Times New Roman"/>
          <w:szCs w:val="24"/>
          <w:lang w:eastAsia="pt-BR"/>
        </w:rPr>
        <w:t>,  no sentido de que deve se observar, para fins de verificação da singularidade do objeto, os §§ 1º e 2º do art. 25 do Decreto-Lei nº 9.295, de 27/5/1946, nele incluídos pelo art. 2º da Lei nº 14.039, de 17/8/2020</w:t>
      </w:r>
    </w:p>
    <w:p w14:paraId="65C6FE09" w14:textId="77777777" w:rsidR="00DB4446" w:rsidRPr="00AF3983"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eastAsia="Times New Roman" w:hAnsi="Times New Roman"/>
          <w:color w:val="000000"/>
          <w:szCs w:val="24"/>
          <w:lang w:eastAsia="pt-BR"/>
        </w:rPr>
      </w:pPr>
      <w:r>
        <w:rPr>
          <w:rFonts w:ascii="Times New Roman" w:eastAsia="Times New Roman" w:hAnsi="Times New Roman"/>
          <w:b/>
          <w:color w:val="000000"/>
          <w:szCs w:val="24"/>
          <w:lang w:eastAsia="pt-BR"/>
        </w:rPr>
        <w:t xml:space="preserve">g) </w:t>
      </w:r>
      <w:r>
        <w:rPr>
          <w:rFonts w:ascii="Times New Roman" w:eastAsia="Times New Roman" w:hAnsi="Times New Roman"/>
          <w:color w:val="000000"/>
          <w:szCs w:val="24"/>
          <w:lang w:eastAsia="pt-BR"/>
        </w:rPr>
        <w:t>N</w:t>
      </w:r>
      <w:r w:rsidRPr="00AF3983">
        <w:rPr>
          <w:rFonts w:ascii="Times New Roman" w:eastAsia="Times New Roman" w:hAnsi="Times New Roman"/>
          <w:color w:val="000000"/>
          <w:szCs w:val="24"/>
          <w:lang w:eastAsia="pt-BR"/>
        </w:rPr>
        <w:t xml:space="preserve">a forma do </w:t>
      </w:r>
      <w:r w:rsidRPr="00AF3983">
        <w:rPr>
          <w:rFonts w:ascii="Times New Roman" w:eastAsia="Times New Roman" w:hAnsi="Times New Roman"/>
          <w:szCs w:val="24"/>
          <w:lang w:eastAsia="pt-BR"/>
        </w:rPr>
        <w:t>art. 74, III, da Lei</w:t>
      </w:r>
      <w:r>
        <w:rPr>
          <w:rFonts w:ascii="Times New Roman" w:eastAsia="Times New Roman" w:hAnsi="Times New Roman"/>
          <w:szCs w:val="24"/>
          <w:lang w:eastAsia="pt-BR"/>
        </w:rPr>
        <w:t xml:space="preserve"> n. 14.133</w:t>
      </w:r>
      <w:r w:rsidRPr="004B12A9">
        <w:rPr>
          <w:rFonts w:ascii="Times New Roman" w:eastAsia="Times New Roman" w:hAnsi="Times New Roman"/>
          <w:szCs w:val="24"/>
          <w:lang w:eastAsia="pt-BR"/>
        </w:rPr>
        <w:t>, de 1º de abril de 2021</w:t>
      </w:r>
      <w:r w:rsidRPr="00AF3983">
        <w:rPr>
          <w:rFonts w:ascii="Times New Roman" w:eastAsia="Times New Roman" w:hAnsi="Times New Roman"/>
          <w:color w:val="000000"/>
          <w:szCs w:val="24"/>
          <w:lang w:eastAsia="pt-BR"/>
        </w:rPr>
        <w:t xml:space="preserve">, novo diploma de Licitações e Contratos Administrativos, será inexigível a licitação quando, havendo inviabilidade de competição, for destinada à contratação dos serviços técnicos especializados de natureza predominantemente intelectual listados (alíneas </w:t>
      </w:r>
      <w:r w:rsidRPr="00AF3983">
        <w:rPr>
          <w:rFonts w:ascii="Times New Roman" w:eastAsia="Times New Roman" w:hAnsi="Times New Roman"/>
          <w:b/>
          <w:bCs/>
          <w:color w:val="000000"/>
          <w:szCs w:val="24"/>
          <w:lang w:eastAsia="pt-BR"/>
        </w:rPr>
        <w:t>a</w:t>
      </w:r>
      <w:r w:rsidRPr="00AF3983">
        <w:rPr>
          <w:rFonts w:ascii="Times New Roman" w:eastAsia="Times New Roman" w:hAnsi="Times New Roman"/>
          <w:color w:val="000000"/>
          <w:szCs w:val="24"/>
          <w:lang w:eastAsia="pt-BR"/>
        </w:rPr>
        <w:t xml:space="preserve">, </w:t>
      </w:r>
      <w:r w:rsidRPr="00AF3983">
        <w:rPr>
          <w:rFonts w:ascii="Times New Roman" w:eastAsia="Times New Roman" w:hAnsi="Times New Roman"/>
          <w:b/>
          <w:bCs/>
          <w:color w:val="000000"/>
          <w:szCs w:val="24"/>
          <w:lang w:eastAsia="pt-BR"/>
        </w:rPr>
        <w:t>b</w:t>
      </w:r>
      <w:r w:rsidRPr="00AF3983">
        <w:rPr>
          <w:rFonts w:ascii="Times New Roman" w:eastAsia="Times New Roman" w:hAnsi="Times New Roman"/>
          <w:color w:val="000000"/>
          <w:szCs w:val="24"/>
          <w:lang w:eastAsia="pt-BR"/>
        </w:rPr>
        <w:t xml:space="preserve">, </w:t>
      </w:r>
      <w:r w:rsidRPr="00AF3983">
        <w:rPr>
          <w:rFonts w:ascii="Times New Roman" w:eastAsia="Times New Roman" w:hAnsi="Times New Roman"/>
          <w:b/>
          <w:bCs/>
          <w:color w:val="000000"/>
          <w:szCs w:val="24"/>
          <w:lang w:eastAsia="pt-BR"/>
        </w:rPr>
        <w:t>c</w:t>
      </w:r>
      <w:r w:rsidRPr="00AF3983">
        <w:rPr>
          <w:rFonts w:ascii="Times New Roman" w:eastAsia="Times New Roman" w:hAnsi="Times New Roman"/>
          <w:color w:val="000000"/>
          <w:szCs w:val="24"/>
          <w:lang w:eastAsia="pt-BR"/>
        </w:rPr>
        <w:t xml:space="preserve">, </w:t>
      </w:r>
      <w:r w:rsidRPr="00AF3983">
        <w:rPr>
          <w:rFonts w:ascii="Times New Roman" w:eastAsia="Times New Roman" w:hAnsi="Times New Roman"/>
          <w:b/>
          <w:bCs/>
          <w:color w:val="000000"/>
          <w:szCs w:val="24"/>
          <w:lang w:eastAsia="pt-BR"/>
        </w:rPr>
        <w:t>d</w:t>
      </w:r>
      <w:r w:rsidRPr="00AF3983">
        <w:rPr>
          <w:rFonts w:ascii="Times New Roman" w:eastAsia="Times New Roman" w:hAnsi="Times New Roman"/>
          <w:color w:val="000000"/>
          <w:szCs w:val="24"/>
          <w:lang w:eastAsia="pt-BR"/>
        </w:rPr>
        <w:t xml:space="preserve">, </w:t>
      </w:r>
      <w:r w:rsidRPr="00AF3983">
        <w:rPr>
          <w:rFonts w:ascii="Times New Roman" w:eastAsia="Times New Roman" w:hAnsi="Times New Roman"/>
          <w:b/>
          <w:bCs/>
          <w:color w:val="000000"/>
          <w:szCs w:val="24"/>
          <w:lang w:eastAsia="pt-BR"/>
        </w:rPr>
        <w:t>e</w:t>
      </w:r>
      <w:r w:rsidRPr="00AF3983">
        <w:rPr>
          <w:rFonts w:ascii="Times New Roman" w:eastAsia="Times New Roman" w:hAnsi="Times New Roman"/>
          <w:color w:val="000000"/>
          <w:szCs w:val="24"/>
          <w:lang w:eastAsia="pt-BR"/>
        </w:rPr>
        <w:t xml:space="preserve">, </w:t>
      </w:r>
      <w:r w:rsidRPr="00AF3983">
        <w:rPr>
          <w:rFonts w:ascii="Times New Roman" w:eastAsia="Times New Roman" w:hAnsi="Times New Roman"/>
          <w:b/>
          <w:bCs/>
          <w:color w:val="000000"/>
          <w:szCs w:val="24"/>
          <w:lang w:eastAsia="pt-BR"/>
        </w:rPr>
        <w:t>f</w:t>
      </w:r>
      <w:r w:rsidRPr="00AF3983">
        <w:rPr>
          <w:rFonts w:ascii="Times New Roman" w:eastAsia="Times New Roman" w:hAnsi="Times New Roman"/>
          <w:color w:val="000000"/>
          <w:szCs w:val="24"/>
          <w:lang w:eastAsia="pt-BR"/>
        </w:rPr>
        <w:t xml:space="preserve">, </w:t>
      </w:r>
      <w:r w:rsidRPr="00AF3983">
        <w:rPr>
          <w:rFonts w:ascii="Times New Roman" w:eastAsia="Times New Roman" w:hAnsi="Times New Roman"/>
          <w:b/>
          <w:bCs/>
          <w:color w:val="000000"/>
          <w:szCs w:val="24"/>
          <w:lang w:eastAsia="pt-BR"/>
        </w:rPr>
        <w:t>g</w:t>
      </w:r>
      <w:r w:rsidRPr="00AF3983">
        <w:rPr>
          <w:rFonts w:ascii="Times New Roman" w:eastAsia="Times New Roman" w:hAnsi="Times New Roman"/>
          <w:color w:val="000000"/>
          <w:szCs w:val="24"/>
          <w:lang w:eastAsia="pt-BR"/>
        </w:rPr>
        <w:t xml:space="preserve"> e </w:t>
      </w:r>
      <w:r w:rsidRPr="00AF3983">
        <w:rPr>
          <w:rFonts w:ascii="Times New Roman" w:eastAsia="Times New Roman" w:hAnsi="Times New Roman"/>
          <w:b/>
          <w:bCs/>
          <w:color w:val="000000"/>
          <w:szCs w:val="24"/>
          <w:lang w:eastAsia="pt-BR"/>
        </w:rPr>
        <w:t>h</w:t>
      </w:r>
      <w:r w:rsidRPr="00AF3983">
        <w:rPr>
          <w:rFonts w:ascii="Times New Roman" w:eastAsia="Times New Roman" w:hAnsi="Times New Roman"/>
          <w:color w:val="000000"/>
          <w:szCs w:val="24"/>
          <w:lang w:eastAsia="pt-BR"/>
        </w:rPr>
        <w:t>), com profissionais ou empresas de notória especialização;</w:t>
      </w:r>
    </w:p>
    <w:p w14:paraId="1E0C85D9" w14:textId="77777777" w:rsidR="00DB4446" w:rsidRPr="00AF3983"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hAnsi="Times New Roman"/>
          <w:b/>
          <w:szCs w:val="24"/>
        </w:rPr>
      </w:pPr>
      <w:r>
        <w:rPr>
          <w:rFonts w:ascii="Times New Roman" w:eastAsia="Times New Roman" w:hAnsi="Times New Roman"/>
          <w:b/>
          <w:bCs/>
          <w:color w:val="000000"/>
          <w:szCs w:val="24"/>
          <w:lang w:eastAsia="pt-BR"/>
        </w:rPr>
        <w:t>h</w:t>
      </w:r>
      <w:r w:rsidRPr="00AF3983">
        <w:rPr>
          <w:rFonts w:ascii="Times New Roman" w:eastAsia="Times New Roman" w:hAnsi="Times New Roman"/>
          <w:b/>
          <w:bCs/>
          <w:color w:val="000000"/>
          <w:szCs w:val="24"/>
          <w:lang w:eastAsia="pt-BR"/>
        </w:rPr>
        <w:t>)</w:t>
      </w:r>
      <w:r w:rsidRPr="00AF3983">
        <w:rPr>
          <w:rFonts w:ascii="Times New Roman" w:eastAsia="Times New Roman" w:hAnsi="Times New Roman"/>
          <w:color w:val="000000"/>
          <w:szCs w:val="24"/>
          <w:lang w:eastAsia="pt-BR"/>
        </w:rPr>
        <w:t xml:space="preserve"> </w:t>
      </w:r>
      <w:r>
        <w:rPr>
          <w:rFonts w:ascii="Times New Roman" w:eastAsia="Times New Roman" w:hAnsi="Times New Roman"/>
          <w:color w:val="000000"/>
          <w:szCs w:val="24"/>
          <w:lang w:eastAsia="pt-BR"/>
        </w:rPr>
        <w:tab/>
        <w:t>N</w:t>
      </w:r>
      <w:r w:rsidRPr="00AF3983">
        <w:rPr>
          <w:rFonts w:ascii="Times New Roman" w:eastAsia="Times New Roman" w:hAnsi="Times New Roman"/>
          <w:color w:val="000000"/>
          <w:szCs w:val="24"/>
          <w:lang w:eastAsia="pt-BR"/>
        </w:rPr>
        <w:t xml:space="preserve">a nova redação aplicada às contratações de serviços técnicos por inexigibilidade, preceituada na </w:t>
      </w:r>
      <w:r w:rsidRPr="00AF3983">
        <w:rPr>
          <w:rFonts w:ascii="Times New Roman" w:eastAsia="Times New Roman" w:hAnsi="Times New Roman"/>
          <w:szCs w:val="24"/>
          <w:lang w:eastAsia="pt-BR"/>
        </w:rPr>
        <w:t>Lei n. 14.133/2021</w:t>
      </w:r>
      <w:r w:rsidRPr="00AF3983">
        <w:rPr>
          <w:rFonts w:ascii="Times New Roman" w:eastAsia="Times New Roman" w:hAnsi="Times New Roman"/>
          <w:color w:val="000000"/>
          <w:szCs w:val="24"/>
          <w:lang w:eastAsia="pt-BR"/>
        </w:rPr>
        <w:t xml:space="preserve">, foi suprimida </w:t>
      </w:r>
      <w:r w:rsidRPr="00AF3983">
        <w:rPr>
          <w:rFonts w:ascii="Times New Roman" w:hAnsi="Times New Roman"/>
          <w:szCs w:val="24"/>
        </w:rPr>
        <w:t>a exigência relativa à singularidade do objeto e adicionada, relativamente ao rol do art. 13 da Lei n. 8.666/1993, uma hipótese de serviço que pode ser submetido à contratação direta, conforme alínea h do inciso III do art. 74 da Lei n. 14.133/2021;</w:t>
      </w:r>
    </w:p>
    <w:p w14:paraId="6177A2DB" w14:textId="77777777" w:rsidR="00DB4446" w:rsidRPr="00AF3983" w:rsidRDefault="00DB4446" w:rsidP="00DB4446">
      <w:pPr>
        <w:spacing w:before="120" w:after="120" w:line="240" w:lineRule="auto"/>
        <w:ind w:left="709" w:hanging="283"/>
        <w:jc w:val="both"/>
        <w:rPr>
          <w:rFonts w:ascii="Times New Roman" w:eastAsia="Times New Roman" w:hAnsi="Times New Roman"/>
          <w:szCs w:val="24"/>
          <w:lang w:eastAsia="pt-BR"/>
        </w:rPr>
      </w:pPr>
      <w:r>
        <w:rPr>
          <w:rFonts w:ascii="Times New Roman" w:hAnsi="Times New Roman"/>
          <w:b/>
          <w:color w:val="000000"/>
          <w:szCs w:val="24"/>
          <w:lang w:eastAsia="pt-BR"/>
        </w:rPr>
        <w:t>i</w:t>
      </w:r>
      <w:r w:rsidRPr="00D10C6E">
        <w:rPr>
          <w:rFonts w:ascii="Times New Roman" w:hAnsi="Times New Roman"/>
          <w:b/>
          <w:color w:val="000000"/>
          <w:szCs w:val="24"/>
          <w:lang w:eastAsia="pt-BR"/>
        </w:rPr>
        <w:t>)</w:t>
      </w:r>
      <w:r w:rsidRPr="00AF3983">
        <w:rPr>
          <w:rFonts w:ascii="Times New Roman" w:hAnsi="Times New Roman"/>
          <w:b/>
          <w:szCs w:val="24"/>
        </w:rPr>
        <w:t xml:space="preserve"> </w:t>
      </w:r>
      <w:r>
        <w:rPr>
          <w:rFonts w:ascii="Times New Roman" w:eastAsia="Times New Roman" w:hAnsi="Times New Roman"/>
          <w:szCs w:val="24"/>
          <w:lang w:eastAsia="pt-BR"/>
        </w:rPr>
        <w:t>A</w:t>
      </w:r>
      <w:r w:rsidRPr="00AF3983">
        <w:rPr>
          <w:rFonts w:ascii="Times New Roman" w:eastAsia="Times New Roman" w:hAnsi="Times New Roman"/>
          <w:szCs w:val="24"/>
          <w:lang w:eastAsia="pt-BR"/>
        </w:rPr>
        <w:t xml:space="preserve"> definição de notória especialização </w:t>
      </w:r>
      <w:r>
        <w:rPr>
          <w:rFonts w:ascii="Times New Roman" w:eastAsia="Times New Roman" w:hAnsi="Times New Roman"/>
          <w:szCs w:val="24"/>
          <w:lang w:eastAsia="pt-BR"/>
        </w:rPr>
        <w:t>contida n</w:t>
      </w:r>
      <w:r w:rsidRPr="00AF3983">
        <w:rPr>
          <w:rFonts w:ascii="Times New Roman" w:eastAsia="Times New Roman" w:hAnsi="Times New Roman"/>
          <w:szCs w:val="24"/>
          <w:lang w:eastAsia="pt-BR"/>
        </w:rPr>
        <w:t xml:space="preserve">o art. 25, § 1°, da Lei n. 8.666/93, coincide com aquelas fixadas na Lei n. 14.039/2020 e na </w:t>
      </w:r>
      <w:r w:rsidRPr="00AF3983">
        <w:rPr>
          <w:rFonts w:ascii="Times New Roman" w:hAnsi="Times New Roman"/>
          <w:szCs w:val="24"/>
        </w:rPr>
        <w:t>Lei n. 14.133/2021</w:t>
      </w:r>
      <w:r>
        <w:rPr>
          <w:rFonts w:ascii="Times New Roman" w:hAnsi="Times New Roman"/>
          <w:szCs w:val="24"/>
        </w:rPr>
        <w:t>.</w:t>
      </w:r>
    </w:p>
    <w:p w14:paraId="45AFA145" w14:textId="77777777" w:rsidR="00DB4446" w:rsidRPr="00AF3983"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AF3983">
        <w:rPr>
          <w:rFonts w:ascii="Times New Roman" w:hAnsi="Times New Roman"/>
          <w:szCs w:val="24"/>
        </w:rPr>
        <w:t xml:space="preserve">Diante da entrada em vigor da Lei n. 14.039/2020, </w:t>
      </w:r>
      <w:r>
        <w:rPr>
          <w:rFonts w:ascii="Times New Roman" w:hAnsi="Times New Roman"/>
          <w:szCs w:val="24"/>
        </w:rPr>
        <w:t xml:space="preserve">seguida </w:t>
      </w:r>
      <w:r w:rsidRPr="00AF3983">
        <w:rPr>
          <w:rFonts w:ascii="Times New Roman" w:hAnsi="Times New Roman"/>
          <w:szCs w:val="24"/>
        </w:rPr>
        <w:t>da revogação</w:t>
      </w:r>
      <w:r>
        <w:rPr>
          <w:rFonts w:ascii="Times New Roman" w:hAnsi="Times New Roman"/>
          <w:szCs w:val="24"/>
        </w:rPr>
        <w:t xml:space="preserve"> </w:t>
      </w:r>
      <w:r w:rsidRPr="00AF3983">
        <w:rPr>
          <w:rFonts w:ascii="Times New Roman" w:hAnsi="Times New Roman"/>
          <w:szCs w:val="24"/>
        </w:rPr>
        <w:t>da Lei n. 8.666 pela Lei n. 14.133/2021</w:t>
      </w:r>
      <w:r>
        <w:rPr>
          <w:rFonts w:ascii="Times New Roman" w:hAnsi="Times New Roman"/>
          <w:szCs w:val="24"/>
        </w:rPr>
        <w:t xml:space="preserve"> em 1º de abril de 2023</w:t>
      </w:r>
      <w:r w:rsidRPr="00AF3983">
        <w:rPr>
          <w:rFonts w:ascii="Times New Roman" w:hAnsi="Times New Roman"/>
          <w:szCs w:val="24"/>
        </w:rPr>
        <w:t>,</w:t>
      </w:r>
      <w:r>
        <w:rPr>
          <w:rFonts w:ascii="Times New Roman" w:hAnsi="Times New Roman"/>
          <w:szCs w:val="24"/>
        </w:rPr>
        <w:t xml:space="preserve"> que refletiram na jurisprudência desta Corte de Contas,</w:t>
      </w:r>
      <w:r w:rsidRPr="00AF3983">
        <w:rPr>
          <w:rFonts w:ascii="Times New Roman" w:hAnsi="Times New Roman"/>
          <w:szCs w:val="24"/>
        </w:rPr>
        <w:t xml:space="preserve"> recomenda-se</w:t>
      </w:r>
      <w:r>
        <w:rPr>
          <w:rFonts w:ascii="Times New Roman" w:hAnsi="Times New Roman"/>
          <w:szCs w:val="24"/>
        </w:rPr>
        <w:t xml:space="preserve"> a </w:t>
      </w:r>
      <w:r w:rsidRPr="00AF3983">
        <w:rPr>
          <w:rFonts w:ascii="Times New Roman" w:hAnsi="Times New Roman"/>
          <w:b/>
          <w:szCs w:val="24"/>
        </w:rPr>
        <w:t>modificação</w:t>
      </w:r>
      <w:r w:rsidRPr="00AF3983">
        <w:rPr>
          <w:rFonts w:ascii="Times New Roman" w:hAnsi="Times New Roman"/>
          <w:szCs w:val="24"/>
        </w:rPr>
        <w:t xml:space="preserve"> do Enunciado de Súmula n. 106, para que passe a conter a seguinte redação:</w:t>
      </w:r>
    </w:p>
    <w:p w14:paraId="7DCABB9D" w14:textId="77777777" w:rsidR="00DB4446" w:rsidRPr="00AF3983" w:rsidRDefault="00DB4446" w:rsidP="00DB4446">
      <w:pPr>
        <w:spacing w:before="120" w:after="120" w:line="240" w:lineRule="auto"/>
        <w:ind w:left="709"/>
        <w:jc w:val="both"/>
        <w:rPr>
          <w:rFonts w:ascii="Times New Roman" w:hAnsi="Times New Roman"/>
          <w:i/>
          <w:szCs w:val="24"/>
        </w:rPr>
      </w:pPr>
      <w:r w:rsidRPr="00254607">
        <w:rPr>
          <w:rFonts w:ascii="Times New Roman" w:hAnsi="Times New Roman"/>
          <w:i/>
          <w:szCs w:val="24"/>
        </w:rPr>
        <w:t xml:space="preserve">Nas contratações de serviços técnicos </w:t>
      </w:r>
      <w:r w:rsidRPr="00254607">
        <w:rPr>
          <w:rFonts w:ascii="Times New Roman" w:eastAsia="Times New Roman" w:hAnsi="Times New Roman"/>
          <w:i/>
          <w:color w:val="000000"/>
          <w:szCs w:val="24"/>
          <w:lang w:eastAsia="pt-BR"/>
        </w:rPr>
        <w:t>especializados de natureza predominantemente intelectual</w:t>
      </w:r>
      <w:r w:rsidRPr="00254607">
        <w:rPr>
          <w:rFonts w:ascii="Times New Roman" w:hAnsi="Times New Roman"/>
          <w:i/>
          <w:szCs w:val="24"/>
        </w:rPr>
        <w:t xml:space="preserve"> celebradas pela Administração com fundamento no inciso </w:t>
      </w:r>
      <w:r w:rsidRPr="00254607">
        <w:rPr>
          <w:rFonts w:ascii="Times New Roman" w:eastAsia="Times New Roman" w:hAnsi="Times New Roman"/>
          <w:i/>
          <w:color w:val="000000"/>
          <w:szCs w:val="24"/>
          <w:lang w:eastAsia="pt-BR"/>
        </w:rPr>
        <w:t xml:space="preserve">III do </w:t>
      </w:r>
      <w:r w:rsidRPr="00254607">
        <w:rPr>
          <w:rFonts w:ascii="Times New Roman" w:hAnsi="Times New Roman"/>
          <w:i/>
          <w:szCs w:val="24"/>
        </w:rPr>
        <w:t>artigo</w:t>
      </w:r>
      <w:r w:rsidRPr="00254607">
        <w:rPr>
          <w:rFonts w:ascii="Times New Roman" w:eastAsia="Times New Roman" w:hAnsi="Times New Roman"/>
          <w:i/>
          <w:color w:val="000000"/>
          <w:szCs w:val="24"/>
          <w:lang w:eastAsia="pt-BR"/>
        </w:rPr>
        <w:t xml:space="preserve"> 74 da Lei n. 14.133</w:t>
      </w:r>
      <w:r w:rsidRPr="00254607">
        <w:rPr>
          <w:rFonts w:ascii="Times New Roman" w:hAnsi="Times New Roman"/>
          <w:i/>
          <w:szCs w:val="24"/>
        </w:rPr>
        <w:t>, de 1º de abril de 2021, é indispensável</w:t>
      </w:r>
      <w:r w:rsidRPr="00AF3983">
        <w:rPr>
          <w:rFonts w:ascii="Times New Roman" w:hAnsi="Times New Roman"/>
          <w:i/>
          <w:szCs w:val="24"/>
        </w:rPr>
        <w:t xml:space="preserve"> a comprovação da notória especialização</w:t>
      </w:r>
      <w:r w:rsidRPr="00390927">
        <w:rPr>
          <w:rFonts w:ascii="Times New Roman" w:hAnsi="Times New Roman"/>
          <w:i/>
        </w:rPr>
        <w:t xml:space="preserve"> </w:t>
      </w:r>
      <w:r w:rsidRPr="00390927">
        <w:rPr>
          <w:rFonts w:ascii="Times New Roman" w:hAnsi="Times New Roman"/>
          <w:i/>
          <w:szCs w:val="24"/>
        </w:rPr>
        <w:t>dos profissionais ou empresas contratadas</w:t>
      </w:r>
      <w:r w:rsidRPr="00AF3983">
        <w:rPr>
          <w:rFonts w:ascii="Times New Roman" w:hAnsi="Times New Roman"/>
          <w:i/>
        </w:rPr>
        <w:t xml:space="preserve">. </w:t>
      </w:r>
    </w:p>
    <w:p w14:paraId="658C7749" w14:textId="77777777" w:rsidR="00DB4446" w:rsidRPr="00087FB3" w:rsidRDefault="00DB4446" w:rsidP="00DB4446">
      <w:pPr>
        <w:spacing w:before="120" w:after="120" w:line="240" w:lineRule="auto"/>
        <w:jc w:val="both"/>
        <w:rPr>
          <w:rFonts w:ascii="Times New Roman" w:hAnsi="Times New Roman"/>
        </w:rPr>
      </w:pPr>
      <w:r w:rsidRPr="00087FB3">
        <w:rPr>
          <w:rFonts w:ascii="Times New Roman" w:hAnsi="Times New Roman"/>
          <w:szCs w:val="24"/>
        </w:rPr>
        <w:t>Além disso, quanto às “</w:t>
      </w:r>
      <w:r w:rsidRPr="00087FB3">
        <w:rPr>
          <w:rFonts w:ascii="Times New Roman" w:hAnsi="Times New Roman"/>
          <w:b/>
          <w:bCs/>
          <w:szCs w:val="24"/>
        </w:rPr>
        <w:t>REFERÊNCIAS NORMATIVAS</w:t>
      </w:r>
      <w:r w:rsidRPr="00087FB3">
        <w:rPr>
          <w:rFonts w:ascii="Times New Roman" w:hAnsi="Times New Roman"/>
          <w:bCs/>
          <w:szCs w:val="24"/>
        </w:rPr>
        <w:t>”</w:t>
      </w:r>
      <w:r w:rsidRPr="00087FB3">
        <w:rPr>
          <w:rFonts w:ascii="Times New Roman" w:hAnsi="Times New Roman"/>
          <w:szCs w:val="24"/>
        </w:rPr>
        <w:t>,</w:t>
      </w:r>
      <w:r w:rsidRPr="008157EA">
        <w:rPr>
          <w:rFonts w:ascii="Times New Roman" w:hAnsi="Times New Roman"/>
          <w:szCs w:val="24"/>
        </w:rPr>
        <w:t xml:space="preserve"> </w:t>
      </w:r>
      <w:r w:rsidRPr="00087FB3">
        <w:rPr>
          <w:rFonts w:ascii="Times New Roman" w:hAnsi="Times New Roman"/>
          <w:szCs w:val="24"/>
        </w:rPr>
        <w:t xml:space="preserve">propõe-se a exclusão dos artigos 2º, 13 e 25, inciso II, da </w:t>
      </w:r>
      <w:hyperlink r:id="rId211" w:history="1">
        <w:r w:rsidRPr="00087FB3">
          <w:rPr>
            <w:rStyle w:val="Hyperlink"/>
            <w:rFonts w:ascii="Times New Roman" w:hAnsi="Times New Roman"/>
            <w:szCs w:val="24"/>
          </w:rPr>
          <w:t>Lei Federal n. 8.666/1993</w:t>
        </w:r>
      </w:hyperlink>
      <w:r w:rsidRPr="00087FB3">
        <w:rPr>
          <w:rFonts w:ascii="Times New Roman" w:hAnsi="Times New Roman"/>
          <w:szCs w:val="24"/>
        </w:rPr>
        <w:t>, bem como o acréscimo do</w:t>
      </w:r>
      <w:r>
        <w:rPr>
          <w:rFonts w:ascii="Times New Roman" w:eastAsia="Times New Roman" w:hAnsi="Times New Roman"/>
          <w:color w:val="000000"/>
          <w:szCs w:val="24"/>
          <w:lang w:eastAsia="pt-BR"/>
        </w:rPr>
        <w:t>s artigos</w:t>
      </w:r>
      <w:r w:rsidRPr="00087FB3">
        <w:rPr>
          <w:rFonts w:ascii="Times New Roman" w:hAnsi="Times New Roman"/>
          <w:szCs w:val="24"/>
        </w:rPr>
        <w:t xml:space="preserve"> 74, III, </w:t>
      </w:r>
      <w:r>
        <w:rPr>
          <w:rFonts w:ascii="Times New Roman" w:hAnsi="Times New Roman"/>
          <w:szCs w:val="24"/>
        </w:rPr>
        <w:t xml:space="preserve">da </w:t>
      </w:r>
      <w:r w:rsidRPr="00087FB3">
        <w:rPr>
          <w:rFonts w:ascii="Times New Roman" w:hAnsi="Times New Roman"/>
          <w:szCs w:val="24"/>
        </w:rPr>
        <w:t>Lei n. 14.133/2021;</w:t>
      </w:r>
      <w:r w:rsidRPr="00087FB3">
        <w:rPr>
          <w:rFonts w:ascii="Times New Roman" w:hAnsi="Times New Roman"/>
        </w:rPr>
        <w:t xml:space="preserve"> </w:t>
      </w:r>
      <w:r w:rsidRPr="00087FB3">
        <w:rPr>
          <w:rFonts w:ascii="Times New Roman" w:hAnsi="Times New Roman"/>
          <w:szCs w:val="24"/>
        </w:rPr>
        <w:t>3º-A da Lei 8.906/1994;</w:t>
      </w:r>
      <w:r>
        <w:rPr>
          <w:rFonts w:ascii="Times New Roman" w:hAnsi="Times New Roman"/>
          <w:szCs w:val="24"/>
        </w:rPr>
        <w:t xml:space="preserve">  </w:t>
      </w:r>
      <w:r w:rsidRPr="00087FB3">
        <w:rPr>
          <w:rFonts w:ascii="Times New Roman" w:hAnsi="Times New Roman"/>
        </w:rPr>
        <w:t xml:space="preserve">1º da </w:t>
      </w:r>
      <w:r w:rsidRPr="00087FB3">
        <w:rPr>
          <w:rFonts w:ascii="Times New Roman" w:hAnsi="Times New Roman"/>
          <w:szCs w:val="24"/>
        </w:rPr>
        <w:t>Lei n. 14.039/2020;</w:t>
      </w:r>
      <w:r w:rsidRPr="00087FB3">
        <w:rPr>
          <w:rFonts w:ascii="Times New Roman" w:hAnsi="Times New Roman"/>
        </w:rPr>
        <w:t xml:space="preserve"> </w:t>
      </w:r>
      <w:r>
        <w:rPr>
          <w:rFonts w:ascii="Times New Roman" w:hAnsi="Times New Roman"/>
        </w:rPr>
        <w:t xml:space="preserve">e </w:t>
      </w:r>
      <w:r w:rsidRPr="00087FB3">
        <w:rPr>
          <w:rFonts w:ascii="Times New Roman" w:hAnsi="Times New Roman"/>
        </w:rPr>
        <w:t>25, §§1º e 2º, do Decreto-Lei n. 9.295/1946</w:t>
      </w:r>
      <w:r>
        <w:rPr>
          <w:rFonts w:ascii="Times New Roman" w:hAnsi="Times New Roman"/>
        </w:rPr>
        <w:t>, de forma que conste no ementário os seguintes dispositivos:</w:t>
      </w:r>
    </w:p>
    <w:p w14:paraId="58C91218" w14:textId="77777777" w:rsidR="00DB4446" w:rsidRPr="00F701E4" w:rsidRDefault="00DB4446" w:rsidP="00437F3E">
      <w:pPr>
        <w:pStyle w:val="PargrafodaLista"/>
        <w:numPr>
          <w:ilvl w:val="0"/>
          <w:numId w:val="3"/>
        </w:numPr>
        <w:spacing w:before="120" w:after="120" w:line="240" w:lineRule="auto"/>
        <w:ind w:hanging="294"/>
        <w:contextualSpacing w:val="0"/>
        <w:jc w:val="both"/>
        <w:rPr>
          <w:rFonts w:ascii="Times New Roman" w:hAnsi="Times New Roman"/>
        </w:rPr>
      </w:pPr>
      <w:r w:rsidRPr="00F701E4">
        <w:rPr>
          <w:rFonts w:ascii="Times New Roman" w:eastAsia="Times New Roman" w:hAnsi="Times New Roman"/>
          <w:color w:val="000000"/>
          <w:szCs w:val="24"/>
          <w:lang w:eastAsia="pt-BR"/>
        </w:rPr>
        <w:t>art. 74, III, da Lei n. 14.133/2021;</w:t>
      </w:r>
    </w:p>
    <w:p w14:paraId="34C8161C" w14:textId="77777777" w:rsidR="00DB4446" w:rsidRPr="00F701E4" w:rsidRDefault="00DB4446" w:rsidP="00437F3E">
      <w:pPr>
        <w:pStyle w:val="PargrafodaLista"/>
        <w:numPr>
          <w:ilvl w:val="0"/>
          <w:numId w:val="3"/>
        </w:numPr>
        <w:spacing w:before="120" w:after="120" w:line="240" w:lineRule="auto"/>
        <w:ind w:hanging="294"/>
        <w:contextualSpacing w:val="0"/>
        <w:jc w:val="both"/>
        <w:rPr>
          <w:rFonts w:ascii="Times New Roman" w:hAnsi="Times New Roman"/>
        </w:rPr>
      </w:pPr>
      <w:r w:rsidRPr="00F701E4">
        <w:rPr>
          <w:rFonts w:ascii="Times New Roman" w:hAnsi="Times New Roman"/>
        </w:rPr>
        <w:t>art. 37, inciso XXI, da Constituição da República de 1988;</w:t>
      </w:r>
    </w:p>
    <w:p w14:paraId="7B04FF85" w14:textId="77777777" w:rsidR="00DB4446" w:rsidRPr="00F701E4" w:rsidRDefault="00DB4446" w:rsidP="00437F3E">
      <w:pPr>
        <w:pStyle w:val="PargrafodaLista"/>
        <w:numPr>
          <w:ilvl w:val="0"/>
          <w:numId w:val="3"/>
        </w:numPr>
        <w:spacing w:before="120" w:after="120" w:line="240" w:lineRule="auto"/>
        <w:ind w:hanging="294"/>
        <w:contextualSpacing w:val="0"/>
        <w:jc w:val="both"/>
        <w:rPr>
          <w:rFonts w:ascii="Times New Roman" w:hAnsi="Times New Roman"/>
        </w:rPr>
      </w:pPr>
      <w:r w:rsidRPr="00F701E4">
        <w:rPr>
          <w:rFonts w:ascii="Times New Roman" w:hAnsi="Times New Roman"/>
        </w:rPr>
        <w:t>art. 15 da Constituição do Estado de Minas Gerais de 1989;</w:t>
      </w:r>
    </w:p>
    <w:p w14:paraId="09CB78DF" w14:textId="77777777" w:rsidR="00DB4446" w:rsidRPr="00F701E4" w:rsidRDefault="00DB4446" w:rsidP="00437F3E">
      <w:pPr>
        <w:pStyle w:val="PargrafodaLista"/>
        <w:numPr>
          <w:ilvl w:val="0"/>
          <w:numId w:val="3"/>
        </w:numPr>
        <w:spacing w:before="120" w:after="120" w:line="240" w:lineRule="auto"/>
        <w:ind w:hanging="294"/>
        <w:contextualSpacing w:val="0"/>
        <w:jc w:val="both"/>
        <w:rPr>
          <w:rFonts w:ascii="Times New Roman" w:hAnsi="Times New Roman"/>
        </w:rPr>
      </w:pPr>
      <w:r w:rsidRPr="00F701E4">
        <w:rPr>
          <w:rFonts w:ascii="Times New Roman" w:hAnsi="Times New Roman"/>
        </w:rPr>
        <w:t>art. 3º-A da Lei 8.906/1994.</w:t>
      </w:r>
    </w:p>
    <w:p w14:paraId="5DE8B7AF" w14:textId="77777777" w:rsidR="00DB4446" w:rsidRPr="00CD6F65" w:rsidRDefault="00DB4446" w:rsidP="00DB4446">
      <w:pPr>
        <w:widowControl w:val="0"/>
        <w:tabs>
          <w:tab w:val="left" w:pos="1344"/>
        </w:tabs>
        <w:autoSpaceDE w:val="0"/>
        <w:autoSpaceDN w:val="0"/>
        <w:adjustRightInd w:val="0"/>
        <w:spacing w:before="120" w:after="120" w:line="240" w:lineRule="auto"/>
        <w:jc w:val="center"/>
        <w:rPr>
          <w:rFonts w:ascii="Times New Roman" w:eastAsia="Times New Roman" w:hAnsi="Times New Roman"/>
          <w:color w:val="000000" w:themeColor="text1"/>
          <w:szCs w:val="24"/>
          <w:lang w:eastAsia="pt-BR"/>
        </w:rPr>
      </w:pPr>
      <w:r w:rsidRPr="00CD6F65">
        <w:rPr>
          <w:rFonts w:ascii="Times New Roman" w:eastAsia="Times New Roman" w:hAnsi="Times New Roman"/>
          <w:szCs w:val="20"/>
          <w:lang w:eastAsia="pt-BR"/>
        </w:rPr>
        <w:t>*****</w:t>
      </w:r>
    </w:p>
    <w:p w14:paraId="7B7D12BB" w14:textId="77777777" w:rsidR="004C6C37" w:rsidRDefault="004C6C37" w:rsidP="00DB4446">
      <w:pPr>
        <w:spacing w:before="120" w:after="120" w:line="240" w:lineRule="auto"/>
        <w:jc w:val="both"/>
        <w:rPr>
          <w:rFonts w:ascii="Times New Roman" w:hAnsi="Times New Roman"/>
        </w:rPr>
        <w:sectPr w:rsidR="004C6C37" w:rsidSect="00C40EAB">
          <w:footnotePr>
            <w:numRestart w:val="eachSect"/>
          </w:footnotePr>
          <w:pgSz w:w="11906" w:h="16838" w:code="9"/>
          <w:pgMar w:top="1134" w:right="1134" w:bottom="1134" w:left="1134" w:header="709" w:footer="709" w:gutter="0"/>
          <w:cols w:space="708"/>
          <w:docGrid w:linePitch="360"/>
        </w:sectPr>
      </w:pPr>
    </w:p>
    <w:p w14:paraId="56430E93" w14:textId="77777777" w:rsidR="00DB4446" w:rsidRPr="006775FD" w:rsidRDefault="00DB4446" w:rsidP="00DB4446">
      <w:pPr>
        <w:tabs>
          <w:tab w:val="left" w:pos="426"/>
        </w:tabs>
        <w:spacing w:after="240" w:line="240" w:lineRule="auto"/>
        <w:jc w:val="center"/>
        <w:rPr>
          <w:rFonts w:ascii="Times New Roman" w:hAnsi="Times New Roman"/>
          <w:b/>
          <w:sz w:val="28"/>
          <w:szCs w:val="28"/>
        </w:rPr>
      </w:pPr>
      <w:r w:rsidRPr="00FD6AF9">
        <w:rPr>
          <w:rFonts w:ascii="Times New Roman" w:hAnsi="Times New Roman"/>
          <w:b/>
          <w:sz w:val="28"/>
          <w:szCs w:val="28"/>
        </w:rPr>
        <w:t>REESTUDO DO ENUNCIADO DE SÚMULA N. 115</w:t>
      </w:r>
      <w:r w:rsidRPr="00FD6AF9">
        <w:rPr>
          <w:rStyle w:val="Refdenotaderodap"/>
          <w:rFonts w:ascii="Times New Roman" w:hAnsi="Times New Roman"/>
          <w:b/>
          <w:sz w:val="28"/>
          <w:szCs w:val="28"/>
        </w:rPr>
        <w:footnoteReference w:id="153"/>
      </w:r>
    </w:p>
    <w:p w14:paraId="65931343" w14:textId="77777777" w:rsidR="00DB4446" w:rsidRPr="006775FD" w:rsidRDefault="00DB4446" w:rsidP="00DB4446">
      <w:pPr>
        <w:autoSpaceDE w:val="0"/>
        <w:autoSpaceDN w:val="0"/>
        <w:adjustRightInd w:val="0"/>
        <w:spacing w:before="120" w:after="120" w:line="240" w:lineRule="auto"/>
        <w:jc w:val="both"/>
        <w:rPr>
          <w:rFonts w:ascii="Times New Roman" w:hAnsi="Times New Roman"/>
          <w:i/>
          <w:szCs w:val="24"/>
        </w:rPr>
      </w:pPr>
      <w:r w:rsidRPr="006775FD">
        <w:rPr>
          <w:rFonts w:ascii="Times New Roman" w:hAnsi="Times New Roman"/>
          <w:i/>
          <w:color w:val="000000"/>
          <w:shd w:val="clear" w:color="auto" w:fill="FFFFFF"/>
        </w:rPr>
        <w:t>Os recursos próprios do Município, repassados às caixas escolares inseridas nas escolas da rede pública municipal, excluídos os valores relativos ao FUNDEB, devem ser contabilizados como despesas realizadas na manutenção e desenvolvimento do ensino, desde que sejam destinados ao ensino fundamental e/ou à educação infantil, haja prévia autorização do repasse em lei específica e sejam atendidas as condições estabelecidas na Lei de Diretrizes Orçamentárias e na Lei de Responsabilidade Fiscal, observada a necessidade de prestação de contas e do cumprimento de regras licitatórias.</w:t>
      </w:r>
    </w:p>
    <w:p w14:paraId="5656E6D4" w14:textId="77777777" w:rsidR="00DB4446" w:rsidRPr="006775FD" w:rsidRDefault="00DB4446" w:rsidP="00DB4446">
      <w:pPr>
        <w:autoSpaceDE w:val="0"/>
        <w:autoSpaceDN w:val="0"/>
        <w:adjustRightInd w:val="0"/>
        <w:spacing w:before="120" w:after="120" w:line="240" w:lineRule="auto"/>
        <w:jc w:val="both"/>
        <w:rPr>
          <w:rFonts w:ascii="Times New Roman" w:hAnsi="Times New Roman"/>
          <w:i/>
          <w:szCs w:val="24"/>
        </w:rPr>
      </w:pPr>
      <w:r>
        <w:rPr>
          <w:rFonts w:ascii="Times New Roman" w:hAnsi="Times New Roman"/>
          <w:i/>
          <w:szCs w:val="24"/>
        </w:rPr>
        <w:pict w14:anchorId="685044A9">
          <v:rect id="_x0000_i1163" style="width:453.55pt;height:1.5pt" o:hralign="center" o:hrstd="t" o:hr="t" fillcolor="#a0a0a0" stroked="f"/>
        </w:pict>
      </w:r>
    </w:p>
    <w:p w14:paraId="5EE225A9" w14:textId="77777777" w:rsidR="00DB4446" w:rsidRPr="00FD6AF9" w:rsidRDefault="00DB4446" w:rsidP="00437F3E">
      <w:pPr>
        <w:pStyle w:val="PargrafodaLista"/>
        <w:numPr>
          <w:ilvl w:val="0"/>
          <w:numId w:val="20"/>
        </w:numPr>
        <w:tabs>
          <w:tab w:val="left" w:pos="567"/>
        </w:tabs>
        <w:spacing w:before="240" w:after="240" w:line="240" w:lineRule="auto"/>
        <w:contextualSpacing w:val="0"/>
        <w:jc w:val="both"/>
        <w:rPr>
          <w:rFonts w:ascii="Times New Roman" w:hAnsi="Times New Roman"/>
          <w:b/>
          <w:szCs w:val="24"/>
        </w:rPr>
      </w:pPr>
      <w:r w:rsidRPr="00FD6AF9">
        <w:rPr>
          <w:rFonts w:ascii="Times New Roman" w:hAnsi="Times New Roman"/>
          <w:b/>
          <w:szCs w:val="24"/>
        </w:rPr>
        <w:t>RELATÓRIO</w:t>
      </w:r>
    </w:p>
    <w:p w14:paraId="24CBABA6" w14:textId="77777777" w:rsidR="00DB4446" w:rsidRPr="00FD6AF9" w:rsidRDefault="00DB4446" w:rsidP="00DB4446">
      <w:pPr>
        <w:tabs>
          <w:tab w:val="left" w:pos="567"/>
        </w:tabs>
        <w:spacing w:before="120" w:after="120" w:line="240" w:lineRule="auto"/>
        <w:jc w:val="both"/>
        <w:rPr>
          <w:rFonts w:ascii="Times New Roman" w:hAnsi="Times New Roman"/>
          <w:szCs w:val="24"/>
        </w:rPr>
      </w:pPr>
      <w:r w:rsidRPr="00FD6AF9">
        <w:rPr>
          <w:rFonts w:ascii="Times New Roman" w:eastAsia="Times New Roman" w:hAnsi="Times New Roman"/>
          <w:szCs w:val="24"/>
        </w:rPr>
        <w:t xml:space="preserve">O Enunciado de Súmula n. 115 foi aprovado em sessão plenária em 24/11/2010, em decorrência de antinomia jurídica havida </w:t>
      </w:r>
      <w:r w:rsidRPr="00FD6AF9">
        <w:rPr>
          <w:rFonts w:ascii="Times New Roman" w:hAnsi="Times New Roman"/>
          <w:szCs w:val="24"/>
        </w:rPr>
        <w:t xml:space="preserve">entre os pareceres exarados pelo Tribunal Pleno relativamente às Consultas n. </w:t>
      </w:r>
      <w:hyperlink r:id="rId212" w:anchor="!" w:history="1">
        <w:r w:rsidRPr="00FD6AF9">
          <w:rPr>
            <w:rStyle w:val="Hyperlink"/>
            <w:rFonts w:ascii="Times New Roman" w:hAnsi="Times New Roman"/>
            <w:szCs w:val="24"/>
          </w:rPr>
          <w:t>706002</w:t>
        </w:r>
      </w:hyperlink>
      <w:r w:rsidRPr="00FD6AF9">
        <w:rPr>
          <w:rFonts w:ascii="Times New Roman" w:hAnsi="Times New Roman"/>
          <w:szCs w:val="24"/>
        </w:rPr>
        <w:t xml:space="preserve"> </w:t>
      </w:r>
      <w:r>
        <w:rPr>
          <w:rFonts w:ascii="Times New Roman" w:hAnsi="Times New Roman"/>
          <w:szCs w:val="24"/>
        </w:rPr>
        <w:t>(2/4/2008)</w:t>
      </w:r>
      <w:r>
        <w:rPr>
          <w:rStyle w:val="Refdenotaderodap"/>
          <w:rFonts w:ascii="Times New Roman" w:hAnsi="Times New Roman"/>
          <w:szCs w:val="24"/>
        </w:rPr>
        <w:footnoteReference w:id="154"/>
      </w:r>
      <w:r>
        <w:rPr>
          <w:rFonts w:ascii="Times New Roman" w:hAnsi="Times New Roman"/>
          <w:szCs w:val="24"/>
        </w:rPr>
        <w:t xml:space="preserve"> </w:t>
      </w:r>
      <w:r w:rsidRPr="00FD6AF9">
        <w:rPr>
          <w:rFonts w:ascii="Times New Roman" w:hAnsi="Times New Roman"/>
          <w:szCs w:val="24"/>
        </w:rPr>
        <w:t xml:space="preserve">e n. </w:t>
      </w:r>
      <w:hyperlink r:id="rId213" w:anchor="!" w:history="1">
        <w:r w:rsidRPr="00FD6AF9">
          <w:rPr>
            <w:rStyle w:val="Hyperlink"/>
            <w:rFonts w:ascii="Times New Roman" w:hAnsi="Times New Roman"/>
            <w:szCs w:val="24"/>
          </w:rPr>
          <w:t>715528</w:t>
        </w:r>
      </w:hyperlink>
      <w:r>
        <w:rPr>
          <w:rFonts w:ascii="Times New Roman" w:hAnsi="Times New Roman"/>
          <w:szCs w:val="24"/>
        </w:rPr>
        <w:t xml:space="preserve"> (</w:t>
      </w:r>
      <w:r w:rsidRPr="00EE317E">
        <w:rPr>
          <w:rFonts w:ascii="Times New Roman" w:hAnsi="Times New Roman"/>
          <w:szCs w:val="24"/>
        </w:rPr>
        <w:t>4/7/2007)</w:t>
      </w:r>
      <w:r w:rsidRPr="00EE317E">
        <w:rPr>
          <w:rFonts w:ascii="Times New Roman" w:hAnsi="Times New Roman"/>
          <w:szCs w:val="24"/>
          <w:vertAlign w:val="superscript"/>
        </w:rPr>
        <w:footnoteReference w:id="155"/>
      </w:r>
      <w:r w:rsidRPr="00FD6AF9">
        <w:rPr>
          <w:rFonts w:ascii="Times New Roman" w:hAnsi="Times New Roman"/>
          <w:szCs w:val="24"/>
        </w:rPr>
        <w:t>, nas quais se perquiriu sobre o possível repasse de recursos públicos às caixas escolares, bem como sua contabilização no percentual de gastos com manutenção e desenvolvimento de ensino.</w:t>
      </w:r>
    </w:p>
    <w:p w14:paraId="3484BE52" w14:textId="77777777" w:rsidR="00DB4446" w:rsidRDefault="00DB4446" w:rsidP="00DB4446">
      <w:pPr>
        <w:tabs>
          <w:tab w:val="left" w:pos="567"/>
        </w:tabs>
        <w:spacing w:before="120" w:after="120" w:line="240" w:lineRule="auto"/>
        <w:jc w:val="both"/>
        <w:rPr>
          <w:rFonts w:ascii="Times New Roman" w:hAnsi="Times New Roman"/>
          <w:szCs w:val="24"/>
        </w:rPr>
      </w:pPr>
      <w:r w:rsidRPr="00FD6AF9">
        <w:rPr>
          <w:rFonts w:ascii="Times New Roman" w:hAnsi="Times New Roman"/>
          <w:szCs w:val="24"/>
        </w:rPr>
        <w:t xml:space="preserve">Alcançados os pressupostos elencados nos arts. 223 a 225 do </w:t>
      </w:r>
      <w:r>
        <w:rPr>
          <w:rFonts w:ascii="Times New Roman" w:hAnsi="Times New Roman"/>
          <w:szCs w:val="24"/>
        </w:rPr>
        <w:t xml:space="preserve">Resolução n. 12/2008 – </w:t>
      </w:r>
      <w:r w:rsidRPr="00FD6AF9">
        <w:rPr>
          <w:rFonts w:ascii="Times New Roman" w:hAnsi="Times New Roman"/>
          <w:szCs w:val="24"/>
        </w:rPr>
        <w:t xml:space="preserve"> </w:t>
      </w:r>
      <w:r w:rsidRPr="004E4E48">
        <w:rPr>
          <w:rFonts w:ascii="Times New Roman" w:hAnsi="Times New Roman"/>
          <w:szCs w:val="24"/>
        </w:rPr>
        <w:t>Regimento Interno do Tribunal</w:t>
      </w:r>
      <w:r>
        <w:rPr>
          <w:rFonts w:ascii="Times New Roman" w:hAnsi="Times New Roman"/>
          <w:szCs w:val="24"/>
        </w:rPr>
        <w:t xml:space="preserve"> de Contas do Estado de Minas Gerais</w:t>
      </w:r>
      <w:r w:rsidRPr="00FD6AF9">
        <w:rPr>
          <w:rFonts w:ascii="Times New Roman" w:hAnsi="Times New Roman"/>
          <w:szCs w:val="24"/>
        </w:rPr>
        <w:t xml:space="preserve">, no bojo do Incidente </w:t>
      </w:r>
      <w:r w:rsidRPr="00FD6AF9">
        <w:rPr>
          <w:rFonts w:ascii="Times New Roman" w:hAnsi="Times New Roman"/>
        </w:rPr>
        <w:t xml:space="preserve">de Uniformização de Jurisprudência n. </w:t>
      </w:r>
      <w:hyperlink r:id="rId214" w:anchor="!" w:history="1">
        <w:r w:rsidRPr="00FD6AF9">
          <w:rPr>
            <w:rStyle w:val="Hyperlink"/>
            <w:rFonts w:ascii="Times New Roman" w:hAnsi="Times New Roman"/>
          </w:rPr>
          <w:t>760875</w:t>
        </w:r>
      </w:hyperlink>
      <w:r>
        <w:rPr>
          <w:rFonts w:ascii="Times New Roman" w:hAnsi="Times New Roman"/>
        </w:rPr>
        <w:t xml:space="preserve"> (24/11/2010)</w:t>
      </w:r>
      <w:r w:rsidRPr="00FD6AF9">
        <w:rPr>
          <w:rStyle w:val="Refdenotaderodap"/>
          <w:rFonts w:ascii="Times New Roman" w:hAnsi="Times New Roman"/>
        </w:rPr>
        <w:footnoteReference w:id="156"/>
      </w:r>
      <w:r>
        <w:rPr>
          <w:rFonts w:ascii="Times New Roman" w:hAnsi="Times New Roman"/>
        </w:rPr>
        <w:t xml:space="preserve">, </w:t>
      </w:r>
      <w:r w:rsidRPr="00FD6AF9">
        <w:rPr>
          <w:rFonts w:ascii="Times New Roman" w:hAnsi="Times New Roman"/>
        </w:rPr>
        <w:t>unificou</w:t>
      </w:r>
      <w:r>
        <w:rPr>
          <w:rFonts w:ascii="Times New Roman" w:hAnsi="Times New Roman"/>
        </w:rPr>
        <w:t>-se o</w:t>
      </w:r>
      <w:r w:rsidRPr="00FD6AF9">
        <w:rPr>
          <w:rFonts w:ascii="Times New Roman" w:hAnsi="Times New Roman"/>
        </w:rPr>
        <w:t xml:space="preserve"> entendimento no sentido de </w:t>
      </w:r>
      <w:r w:rsidRPr="00FD6AF9">
        <w:rPr>
          <w:rFonts w:ascii="Times New Roman" w:hAnsi="Times New Roman"/>
          <w:szCs w:val="24"/>
        </w:rPr>
        <w:t>reconhecer</w:t>
      </w:r>
      <w:r>
        <w:rPr>
          <w:rFonts w:ascii="Times New Roman" w:hAnsi="Times New Roman"/>
          <w:szCs w:val="24"/>
        </w:rPr>
        <w:t xml:space="preserve"> que os recursos repassados às caixas e</w:t>
      </w:r>
      <w:r w:rsidRPr="00FD6AF9">
        <w:rPr>
          <w:rFonts w:ascii="Times New Roman" w:hAnsi="Times New Roman"/>
          <w:szCs w:val="24"/>
        </w:rPr>
        <w:t xml:space="preserve">scolares podem ser contabilizados como gastos com manutenção e desenvolvimento do ensino, devendo estes ser autorizados por lei específica e atender às condições estabelecidas na Lei de Diretrizes Orçamentárias e na </w:t>
      </w:r>
      <w:r w:rsidRPr="00EE317E">
        <w:rPr>
          <w:rFonts w:ascii="Times New Roman" w:hAnsi="Times New Roman"/>
          <w:szCs w:val="24"/>
        </w:rPr>
        <w:t>Lei de Responsabilidade Fiscal</w:t>
      </w:r>
      <w:r w:rsidRPr="00FD6AF9">
        <w:rPr>
          <w:rFonts w:ascii="Times New Roman" w:hAnsi="Times New Roman"/>
          <w:szCs w:val="24"/>
        </w:rPr>
        <w:t xml:space="preserve">, nos termos do parecer emitido na Consulta n. </w:t>
      </w:r>
      <w:hyperlink r:id="rId215" w:anchor="!" w:history="1">
        <w:r w:rsidRPr="00EE317E">
          <w:rPr>
            <w:rFonts w:ascii="Times New Roman" w:hAnsi="Times New Roman"/>
            <w:color w:val="0000FF"/>
            <w:szCs w:val="24"/>
            <w:u w:val="single"/>
          </w:rPr>
          <w:t>715528</w:t>
        </w:r>
      </w:hyperlink>
      <w:r w:rsidRPr="00EE317E">
        <w:rPr>
          <w:rFonts w:ascii="Times New Roman" w:hAnsi="Times New Roman"/>
          <w:szCs w:val="24"/>
        </w:rPr>
        <w:t xml:space="preserve"> (4/7/2007)</w:t>
      </w:r>
      <w:r>
        <w:rPr>
          <w:rFonts w:ascii="Times New Roman" w:hAnsi="Times New Roman"/>
          <w:szCs w:val="24"/>
        </w:rPr>
        <w:t>, relatado pelo conselheiro substituto Licurgo Mourão</w:t>
      </w:r>
      <w:r w:rsidRPr="00EE317E">
        <w:rPr>
          <w:rFonts w:ascii="Times New Roman" w:hAnsi="Times New Roman"/>
          <w:szCs w:val="24"/>
        </w:rPr>
        <w:t>.</w:t>
      </w:r>
    </w:p>
    <w:p w14:paraId="63862069" w14:textId="77777777" w:rsidR="00DB4446" w:rsidRPr="00FD6AF9" w:rsidRDefault="00DB4446" w:rsidP="00DB4446">
      <w:pPr>
        <w:tabs>
          <w:tab w:val="left" w:pos="567"/>
        </w:tabs>
        <w:spacing w:before="120" w:after="120" w:line="240" w:lineRule="auto"/>
        <w:jc w:val="both"/>
        <w:rPr>
          <w:rFonts w:ascii="Times New Roman" w:hAnsi="Times New Roman"/>
        </w:rPr>
      </w:pPr>
      <w:r w:rsidRPr="00FD6AF9">
        <w:rPr>
          <w:rFonts w:ascii="Times New Roman" w:hAnsi="Times New Roman"/>
        </w:rPr>
        <w:t>O enunciado sumular fora apreciado para fins de aperfeiçoamento no biênio 2013</w:t>
      </w:r>
      <w:r>
        <w:rPr>
          <w:rFonts w:ascii="Times New Roman" w:hAnsi="Times New Roman"/>
        </w:rPr>
        <w:t>/</w:t>
      </w:r>
      <w:r w:rsidRPr="00FD6AF9">
        <w:rPr>
          <w:rFonts w:ascii="Times New Roman" w:hAnsi="Times New Roman"/>
        </w:rPr>
        <w:t>2014, ocasião em que o verbete foi mantido conforme aprovado, na sessão plenária de 18/5/2011, e posterior publicação do Acórdão no DOC de 10/6/2011.</w:t>
      </w:r>
    </w:p>
    <w:p w14:paraId="2B964712" w14:textId="77777777" w:rsidR="00DB4446" w:rsidRPr="00FD6AF9" w:rsidRDefault="00DB4446" w:rsidP="00DB4446">
      <w:pPr>
        <w:tabs>
          <w:tab w:val="left" w:pos="567"/>
        </w:tabs>
        <w:spacing w:before="120" w:after="120" w:line="240" w:lineRule="auto"/>
        <w:jc w:val="both"/>
        <w:rPr>
          <w:rFonts w:ascii="Times New Roman" w:hAnsi="Times New Roman"/>
          <w:szCs w:val="24"/>
        </w:rPr>
      </w:pPr>
      <w:r w:rsidRPr="00FD6AF9">
        <w:rPr>
          <w:rFonts w:ascii="Times New Roman" w:eastAsia="Times New Roman" w:hAnsi="Times New Roman"/>
          <w:szCs w:val="24"/>
          <w:lang w:eastAsia="pt-BR"/>
        </w:rPr>
        <w:t xml:space="preserve">Tecidas estas considerações, segue estudo atualizado do Enunciado de Súmula n. 115 realizado por esta </w:t>
      </w:r>
      <w:hyperlink r:id="rId216" w:history="1">
        <w:r w:rsidRPr="00FD6AF9">
          <w:rPr>
            <w:rStyle w:val="Hyperlink"/>
            <w:rFonts w:ascii="Times New Roman" w:eastAsia="Times New Roman" w:hAnsi="Times New Roman"/>
            <w:szCs w:val="24"/>
            <w:lang w:eastAsia="pt-BR"/>
          </w:rPr>
          <w:t>Coordenadoria</w:t>
        </w:r>
      </w:hyperlink>
      <w:r w:rsidRPr="00FD6AF9">
        <w:rPr>
          <w:rFonts w:ascii="Times New Roman" w:eastAsia="Times New Roman" w:hAnsi="Times New Roman"/>
          <w:szCs w:val="24"/>
          <w:lang w:eastAsia="pt-BR"/>
        </w:rPr>
        <w:t>,</w:t>
      </w:r>
      <w:r w:rsidRPr="00FD6AF9">
        <w:rPr>
          <w:rFonts w:ascii="Times New Roman" w:hAnsi="Times New Roman"/>
          <w:szCs w:val="24"/>
        </w:rPr>
        <w:t xml:space="preserve"> no uso da atribuição que lhe confere o art. 12 da </w:t>
      </w:r>
      <w:r w:rsidRPr="0031468C">
        <w:rPr>
          <w:rFonts w:ascii="Times New Roman" w:hAnsi="Times New Roman"/>
          <w:szCs w:val="24"/>
        </w:rPr>
        <w:t xml:space="preserve">Resolução </w:t>
      </w:r>
      <w:r>
        <w:rPr>
          <w:rFonts w:ascii="Times New Roman" w:hAnsi="Times New Roman"/>
          <w:szCs w:val="24"/>
        </w:rPr>
        <w:t>9</w:t>
      </w:r>
      <w:r w:rsidRPr="0031468C">
        <w:rPr>
          <w:rFonts w:ascii="Times New Roman" w:hAnsi="Times New Roman"/>
          <w:szCs w:val="24"/>
        </w:rPr>
        <w:t>/20</w:t>
      </w:r>
      <w:r>
        <w:rPr>
          <w:rFonts w:ascii="Times New Roman" w:hAnsi="Times New Roman"/>
          <w:szCs w:val="24"/>
        </w:rPr>
        <w:t>21</w:t>
      </w:r>
      <w:r w:rsidRPr="00FD6AF9">
        <w:rPr>
          <w:rStyle w:val="Refdenotaderodap"/>
          <w:rFonts w:ascii="Times New Roman" w:hAnsi="Times New Roman"/>
          <w:szCs w:val="24"/>
        </w:rPr>
        <w:footnoteReference w:id="157"/>
      </w:r>
      <w:r w:rsidRPr="00FD6AF9">
        <w:rPr>
          <w:rFonts w:ascii="Times New Roman" w:hAnsi="Times New Roman"/>
          <w:szCs w:val="24"/>
        </w:rPr>
        <w:t xml:space="preserve"> e conforme manda</w:t>
      </w:r>
      <w:r>
        <w:rPr>
          <w:rFonts w:ascii="Times New Roman" w:hAnsi="Times New Roman"/>
          <w:szCs w:val="24"/>
        </w:rPr>
        <w:t>mento inscrito no art. 221</w:t>
      </w:r>
      <w:r w:rsidRPr="00FD6AF9">
        <w:rPr>
          <w:rFonts w:ascii="Times New Roman" w:hAnsi="Times New Roman"/>
          <w:szCs w:val="24"/>
        </w:rPr>
        <w:t xml:space="preserve"> do </w:t>
      </w:r>
      <w:r w:rsidRPr="00972D76">
        <w:rPr>
          <w:rFonts w:ascii="Times New Roman" w:hAnsi="Times New Roman"/>
          <w:szCs w:val="24"/>
        </w:rPr>
        <w:t>Regimento Interno</w:t>
      </w:r>
      <w:r w:rsidRPr="00FD6AF9">
        <w:rPr>
          <w:rStyle w:val="Refdenotaderodap"/>
          <w:rFonts w:ascii="Times New Roman" w:hAnsi="Times New Roman"/>
          <w:szCs w:val="24"/>
        </w:rPr>
        <w:footnoteReference w:id="158"/>
      </w:r>
      <w:r w:rsidRPr="00FD6AF9">
        <w:rPr>
          <w:rStyle w:val="Hyperlink"/>
          <w:rFonts w:ascii="Times New Roman" w:hAnsi="Times New Roman"/>
          <w:color w:val="auto"/>
          <w:szCs w:val="24"/>
          <w:u w:val="none"/>
        </w:rPr>
        <w:t xml:space="preserve">, bem como no § 1º do art. 926 do </w:t>
      </w:r>
      <w:r w:rsidRPr="00972D76">
        <w:rPr>
          <w:rFonts w:ascii="Times New Roman" w:hAnsi="Times New Roman"/>
          <w:szCs w:val="24"/>
        </w:rPr>
        <w:t>Código de Processo Civil</w:t>
      </w:r>
      <w:r w:rsidRPr="00FD6AF9">
        <w:rPr>
          <w:rStyle w:val="Refdenotaderodap"/>
          <w:rFonts w:ascii="Times New Roman" w:hAnsi="Times New Roman"/>
          <w:szCs w:val="24"/>
        </w:rPr>
        <w:footnoteReference w:id="159"/>
      </w:r>
      <w:r w:rsidRPr="00FD6AF9">
        <w:rPr>
          <w:rFonts w:ascii="Times New Roman" w:hAnsi="Times New Roman"/>
          <w:szCs w:val="24"/>
        </w:rPr>
        <w:t>.</w:t>
      </w:r>
    </w:p>
    <w:p w14:paraId="3F3138BC" w14:textId="77777777" w:rsidR="00DB4446" w:rsidRPr="00FD6AF9" w:rsidRDefault="00DB4446" w:rsidP="00DB4446">
      <w:pPr>
        <w:tabs>
          <w:tab w:val="left" w:pos="993"/>
        </w:tabs>
        <w:autoSpaceDE w:val="0"/>
        <w:autoSpaceDN w:val="0"/>
        <w:adjustRightInd w:val="0"/>
        <w:spacing w:before="240" w:after="240" w:line="240" w:lineRule="auto"/>
        <w:jc w:val="both"/>
        <w:rPr>
          <w:rFonts w:ascii="Times New Roman" w:hAnsi="Times New Roman"/>
          <w:b/>
          <w:szCs w:val="24"/>
        </w:rPr>
      </w:pPr>
      <w:r w:rsidRPr="00FD6AF9">
        <w:rPr>
          <w:rFonts w:ascii="Times New Roman" w:hAnsi="Times New Roman"/>
          <w:b/>
          <w:szCs w:val="24"/>
        </w:rPr>
        <w:t>2. LEGISLAÇÃO, CONSULTA E REPERCUSSÃO GERAL</w:t>
      </w:r>
    </w:p>
    <w:p w14:paraId="5E5A4ACE" w14:textId="77777777" w:rsidR="00DB4446" w:rsidRPr="00FD6AF9"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FD6AF9">
        <w:rPr>
          <w:rFonts w:ascii="Times New Roman" w:hAnsi="Times New Roman"/>
          <w:b/>
          <w:szCs w:val="24"/>
        </w:rPr>
        <w:t>2.1. Legislação</w:t>
      </w:r>
    </w:p>
    <w:p w14:paraId="48F497C1" w14:textId="77777777" w:rsidR="00DB4446" w:rsidRPr="00FD6AF9" w:rsidRDefault="00DB4446" w:rsidP="00DB4446">
      <w:pPr>
        <w:tabs>
          <w:tab w:val="left" w:pos="1344"/>
        </w:tabs>
        <w:autoSpaceDE w:val="0"/>
        <w:autoSpaceDN w:val="0"/>
        <w:adjustRightInd w:val="0"/>
        <w:spacing w:before="120" w:after="120" w:line="240" w:lineRule="auto"/>
        <w:jc w:val="both"/>
        <w:rPr>
          <w:rFonts w:ascii="Times New Roman" w:hAnsi="Times New Roman"/>
          <w:szCs w:val="24"/>
        </w:rPr>
      </w:pPr>
      <w:r w:rsidRPr="00FD6AF9">
        <w:rPr>
          <w:rFonts w:ascii="Times New Roman" w:hAnsi="Times New Roman"/>
          <w:szCs w:val="24"/>
        </w:rPr>
        <w:t xml:space="preserve">O artigo 211 da </w:t>
      </w:r>
      <w:r w:rsidRPr="000F412F">
        <w:rPr>
          <w:rFonts w:ascii="Times New Roman" w:hAnsi="Times New Roman"/>
          <w:szCs w:val="24"/>
        </w:rPr>
        <w:t>Constituição da República de 1988</w:t>
      </w:r>
      <w:r w:rsidRPr="00FD6AF9">
        <w:rPr>
          <w:rFonts w:ascii="Times New Roman" w:hAnsi="Times New Roman"/>
          <w:szCs w:val="24"/>
        </w:rPr>
        <w:t xml:space="preserve"> estabelece a organização dos sistemas de ensino da União, dos Estados, do Distrito Federal e dos Municípios. </w:t>
      </w:r>
      <w:r w:rsidRPr="00FD6AF9">
        <w:rPr>
          <w:rFonts w:ascii="Times New Roman" w:hAnsi="Times New Roman"/>
          <w:color w:val="000000"/>
          <w:shd w:val="clear" w:color="auto" w:fill="FFFFFF"/>
        </w:rPr>
        <w:t xml:space="preserve">Destaca-se que a atuação do Município, quando se trata do direito à educação, tange, prioritariamente, o ensino fundamental e o ensino médio, consoante o disposto no § 2º do referido artigo, </w:t>
      </w:r>
      <w:r w:rsidRPr="00FD6AF9">
        <w:rPr>
          <w:rFonts w:ascii="Times New Roman" w:hAnsi="Times New Roman"/>
          <w:szCs w:val="24"/>
        </w:rPr>
        <w:t>vejamos:</w:t>
      </w:r>
    </w:p>
    <w:p w14:paraId="6A6E9590" w14:textId="77777777" w:rsidR="00DB4446" w:rsidRPr="00FD6AF9" w:rsidRDefault="00DB4446" w:rsidP="00DB4446">
      <w:pPr>
        <w:autoSpaceDE w:val="0"/>
        <w:autoSpaceDN w:val="0"/>
        <w:adjustRightInd w:val="0"/>
        <w:spacing w:before="120" w:after="120" w:line="240" w:lineRule="auto"/>
        <w:ind w:left="2268"/>
        <w:jc w:val="both"/>
        <w:rPr>
          <w:rFonts w:ascii="Times New Roman" w:hAnsi="Times New Roman"/>
          <w:color w:val="000000"/>
          <w:sz w:val="20"/>
          <w:szCs w:val="20"/>
          <w:shd w:val="clear" w:color="auto" w:fill="FFFFFF"/>
        </w:rPr>
      </w:pPr>
      <w:r w:rsidRPr="00977143">
        <w:rPr>
          <w:rFonts w:ascii="Times New Roman" w:hAnsi="Times New Roman"/>
          <w:b/>
          <w:color w:val="000000"/>
          <w:sz w:val="20"/>
          <w:szCs w:val="20"/>
          <w:shd w:val="clear" w:color="auto" w:fill="FFFFFF"/>
        </w:rPr>
        <w:t>Art. 211</w:t>
      </w:r>
      <w:r w:rsidRPr="00FD6AF9">
        <w:rPr>
          <w:rFonts w:ascii="Times New Roman" w:hAnsi="Times New Roman"/>
          <w:color w:val="000000"/>
          <w:sz w:val="20"/>
          <w:szCs w:val="20"/>
          <w:shd w:val="clear" w:color="auto" w:fill="FFFFFF"/>
        </w:rPr>
        <w:t>. A União, os Estados, o Distrito Federal e os Municípios organizarão em regime de colaboração seus sistemas de ensino.</w:t>
      </w:r>
    </w:p>
    <w:p w14:paraId="2F6C95F9" w14:textId="77777777" w:rsidR="00DB4446" w:rsidRPr="00FD6AF9" w:rsidRDefault="00DB4446" w:rsidP="00DB4446">
      <w:pPr>
        <w:autoSpaceDE w:val="0"/>
        <w:autoSpaceDN w:val="0"/>
        <w:adjustRightInd w:val="0"/>
        <w:spacing w:before="120" w:after="120" w:line="240" w:lineRule="auto"/>
        <w:ind w:left="2268"/>
        <w:jc w:val="both"/>
        <w:rPr>
          <w:rFonts w:ascii="Times New Roman" w:hAnsi="Times New Roman"/>
          <w:color w:val="000000"/>
          <w:sz w:val="20"/>
          <w:szCs w:val="20"/>
          <w:shd w:val="clear" w:color="auto" w:fill="FFFFFF"/>
        </w:rPr>
      </w:pPr>
      <w:bookmarkStart w:id="71" w:name="art211§1."/>
      <w:bookmarkStart w:id="72" w:name="art211§1"/>
      <w:bookmarkEnd w:id="71"/>
      <w:bookmarkEnd w:id="72"/>
      <w:r w:rsidRPr="00FD6AF9">
        <w:rPr>
          <w:rFonts w:ascii="Times New Roman" w:hAnsi="Times New Roman"/>
          <w:color w:val="000000"/>
          <w:sz w:val="20"/>
          <w:szCs w:val="20"/>
          <w:shd w:val="clear" w:color="auto" w:fill="FFFFFF"/>
        </w:rPr>
        <w:t>[...]</w:t>
      </w:r>
    </w:p>
    <w:p w14:paraId="73C23111" w14:textId="77777777" w:rsidR="00DB4446" w:rsidRPr="00FD6AF9" w:rsidRDefault="00DB4446" w:rsidP="00DB4446">
      <w:pPr>
        <w:autoSpaceDE w:val="0"/>
        <w:autoSpaceDN w:val="0"/>
        <w:adjustRightInd w:val="0"/>
        <w:spacing w:before="120" w:after="120" w:line="240" w:lineRule="auto"/>
        <w:ind w:left="2268"/>
        <w:jc w:val="both"/>
        <w:rPr>
          <w:rFonts w:ascii="Times New Roman" w:hAnsi="Times New Roman"/>
          <w:color w:val="000000"/>
          <w:sz w:val="20"/>
          <w:szCs w:val="20"/>
          <w:shd w:val="clear" w:color="auto" w:fill="FFFFFF"/>
        </w:rPr>
      </w:pPr>
      <w:bookmarkStart w:id="73" w:name="art211§2."/>
      <w:bookmarkStart w:id="74" w:name="art211§2"/>
      <w:bookmarkEnd w:id="73"/>
      <w:bookmarkEnd w:id="74"/>
      <w:r w:rsidRPr="00FD6AF9">
        <w:rPr>
          <w:rFonts w:ascii="Times New Roman" w:hAnsi="Times New Roman"/>
          <w:color w:val="000000"/>
          <w:sz w:val="20"/>
          <w:szCs w:val="20"/>
          <w:shd w:val="clear" w:color="auto" w:fill="FFFFFF"/>
        </w:rPr>
        <w:t xml:space="preserve">§ 2º Os Municípios atuarão </w:t>
      </w:r>
      <w:r w:rsidRPr="00FD6AF9">
        <w:rPr>
          <w:rFonts w:ascii="Times New Roman" w:hAnsi="Times New Roman"/>
          <w:b/>
          <w:color w:val="000000"/>
          <w:sz w:val="20"/>
          <w:szCs w:val="20"/>
          <w:shd w:val="clear" w:color="auto" w:fill="FFFFFF"/>
        </w:rPr>
        <w:t>prioritariamente</w:t>
      </w:r>
      <w:r w:rsidRPr="00FD6AF9">
        <w:rPr>
          <w:rFonts w:ascii="Times New Roman" w:hAnsi="Times New Roman"/>
          <w:color w:val="000000"/>
          <w:sz w:val="20"/>
          <w:szCs w:val="20"/>
          <w:shd w:val="clear" w:color="auto" w:fill="FFFFFF"/>
        </w:rPr>
        <w:t xml:space="preserve"> no </w:t>
      </w:r>
      <w:r w:rsidRPr="00FD6AF9">
        <w:rPr>
          <w:rFonts w:ascii="Times New Roman" w:hAnsi="Times New Roman"/>
          <w:b/>
          <w:color w:val="000000"/>
          <w:sz w:val="20"/>
          <w:szCs w:val="20"/>
          <w:shd w:val="clear" w:color="auto" w:fill="FFFFFF"/>
        </w:rPr>
        <w:t>ensino fundamental</w:t>
      </w:r>
      <w:r w:rsidRPr="00FD6AF9">
        <w:rPr>
          <w:rFonts w:ascii="Times New Roman" w:hAnsi="Times New Roman"/>
          <w:color w:val="000000"/>
          <w:sz w:val="20"/>
          <w:szCs w:val="20"/>
          <w:shd w:val="clear" w:color="auto" w:fill="FFFFFF"/>
        </w:rPr>
        <w:t xml:space="preserve"> e na </w:t>
      </w:r>
      <w:r w:rsidRPr="00FD6AF9">
        <w:rPr>
          <w:rFonts w:ascii="Times New Roman" w:hAnsi="Times New Roman"/>
          <w:b/>
          <w:color w:val="000000"/>
          <w:sz w:val="20"/>
          <w:szCs w:val="20"/>
          <w:shd w:val="clear" w:color="auto" w:fill="FFFFFF"/>
        </w:rPr>
        <w:t>educação infantil</w:t>
      </w:r>
      <w:r w:rsidRPr="00FD6AF9">
        <w:rPr>
          <w:rFonts w:ascii="Times New Roman" w:hAnsi="Times New Roman"/>
          <w:color w:val="000000"/>
          <w:sz w:val="20"/>
          <w:szCs w:val="20"/>
          <w:shd w:val="clear" w:color="auto" w:fill="FFFFFF"/>
        </w:rPr>
        <w:t>. (grifo</w:t>
      </w:r>
      <w:r>
        <w:rPr>
          <w:rFonts w:ascii="Times New Roman" w:hAnsi="Times New Roman"/>
          <w:color w:val="000000"/>
          <w:sz w:val="20"/>
          <w:szCs w:val="20"/>
          <w:shd w:val="clear" w:color="auto" w:fill="FFFFFF"/>
        </w:rPr>
        <w:t>s</w:t>
      </w:r>
      <w:r w:rsidRPr="00FD6AF9">
        <w:rPr>
          <w:rFonts w:ascii="Times New Roman" w:hAnsi="Times New Roman"/>
          <w:color w:val="000000"/>
          <w:sz w:val="20"/>
          <w:szCs w:val="20"/>
          <w:shd w:val="clear" w:color="auto" w:fill="FFFFFF"/>
        </w:rPr>
        <w:t xml:space="preserve"> nosso</w:t>
      </w:r>
      <w:r>
        <w:rPr>
          <w:rFonts w:ascii="Times New Roman" w:hAnsi="Times New Roman"/>
          <w:color w:val="000000"/>
          <w:sz w:val="20"/>
          <w:szCs w:val="20"/>
          <w:shd w:val="clear" w:color="auto" w:fill="FFFFFF"/>
        </w:rPr>
        <w:t>s</w:t>
      </w:r>
      <w:r w:rsidRPr="00FD6AF9">
        <w:rPr>
          <w:rFonts w:ascii="Times New Roman" w:hAnsi="Times New Roman"/>
          <w:color w:val="000000"/>
          <w:sz w:val="20"/>
          <w:szCs w:val="20"/>
          <w:shd w:val="clear" w:color="auto" w:fill="FFFFFF"/>
        </w:rPr>
        <w:t>)</w:t>
      </w:r>
    </w:p>
    <w:p w14:paraId="7BE1618B" w14:textId="77777777" w:rsidR="00DB4446" w:rsidRPr="00FD6AF9" w:rsidRDefault="00DB4446" w:rsidP="00DB4446">
      <w:pPr>
        <w:tabs>
          <w:tab w:val="left" w:pos="1344"/>
        </w:tabs>
        <w:autoSpaceDE w:val="0"/>
        <w:autoSpaceDN w:val="0"/>
        <w:adjustRightInd w:val="0"/>
        <w:spacing w:before="120" w:after="120" w:line="240" w:lineRule="auto"/>
        <w:jc w:val="both"/>
        <w:rPr>
          <w:rFonts w:ascii="Times New Roman" w:hAnsi="Times New Roman"/>
        </w:rPr>
      </w:pPr>
      <w:bookmarkStart w:id="75" w:name="art211§3"/>
      <w:bookmarkEnd w:id="75"/>
      <w:r w:rsidRPr="00FD6AF9">
        <w:rPr>
          <w:rFonts w:ascii="Times New Roman" w:hAnsi="Times New Roman"/>
        </w:rPr>
        <w:t>O preceito estampado no art. 212</w:t>
      </w:r>
      <w:r>
        <w:rPr>
          <w:rFonts w:ascii="Times New Roman" w:hAnsi="Times New Roman"/>
        </w:rPr>
        <w:t xml:space="preserve"> </w:t>
      </w:r>
      <w:r w:rsidRPr="00FD6AF9">
        <w:rPr>
          <w:rFonts w:ascii="Times New Roman" w:hAnsi="Times New Roman"/>
        </w:rPr>
        <w:t xml:space="preserve">da </w:t>
      </w:r>
      <w:r w:rsidRPr="000F412F">
        <w:rPr>
          <w:rFonts w:ascii="Times New Roman" w:hAnsi="Times New Roman"/>
        </w:rPr>
        <w:t>CR/</w:t>
      </w:r>
      <w:r>
        <w:rPr>
          <w:rFonts w:ascii="Times New Roman" w:hAnsi="Times New Roman"/>
        </w:rPr>
        <w:t>19</w:t>
      </w:r>
      <w:r w:rsidRPr="000F412F">
        <w:rPr>
          <w:rFonts w:ascii="Times New Roman" w:hAnsi="Times New Roman"/>
        </w:rPr>
        <w:t>88</w:t>
      </w:r>
      <w:r w:rsidRPr="00FD6AF9">
        <w:rPr>
          <w:rStyle w:val="Refdenotaderodap"/>
          <w:rFonts w:ascii="Times New Roman" w:hAnsi="Times New Roman"/>
        </w:rPr>
        <w:footnoteReference w:id="160"/>
      </w:r>
      <w:r w:rsidRPr="00FD6AF9">
        <w:rPr>
          <w:rFonts w:ascii="Times New Roman" w:hAnsi="Times New Roman"/>
        </w:rPr>
        <w:t>, perpassa a forma e o limite de aplicação de dispêndios públicos neste setor:</w:t>
      </w:r>
    </w:p>
    <w:p w14:paraId="106801D1" w14:textId="77777777" w:rsidR="00DB4446" w:rsidRPr="00FD6AF9" w:rsidRDefault="00DB4446" w:rsidP="00DB4446">
      <w:pPr>
        <w:spacing w:before="120" w:after="120" w:line="240" w:lineRule="auto"/>
        <w:ind w:left="2268"/>
        <w:jc w:val="both"/>
        <w:rPr>
          <w:rFonts w:ascii="Times New Roman" w:hAnsi="Times New Roman"/>
          <w:b/>
          <w:sz w:val="20"/>
          <w:szCs w:val="20"/>
        </w:rPr>
      </w:pPr>
      <w:r w:rsidRPr="00977143">
        <w:rPr>
          <w:rFonts w:ascii="Times New Roman" w:hAnsi="Times New Roman"/>
          <w:b/>
          <w:sz w:val="20"/>
          <w:szCs w:val="20"/>
        </w:rPr>
        <w:t>Art. 212</w:t>
      </w:r>
      <w:r w:rsidRPr="00FD6AF9">
        <w:rPr>
          <w:rFonts w:ascii="Times New Roman" w:hAnsi="Times New Roman"/>
          <w:sz w:val="20"/>
          <w:szCs w:val="20"/>
        </w:rPr>
        <w:t xml:space="preserve">. A União aplicará, anualmente, nunca menos de dezoito, e os Estados, o Distrito Federal e os Municípios vinte e cinco por cento, no mínimo, da receita resultante de impostos, compreendida a proveniente de transferências, </w:t>
      </w:r>
      <w:r w:rsidRPr="00FD6AF9">
        <w:rPr>
          <w:rFonts w:ascii="Times New Roman" w:hAnsi="Times New Roman"/>
          <w:b/>
          <w:sz w:val="20"/>
          <w:szCs w:val="20"/>
        </w:rPr>
        <w:t>na manutenção e desenvolvimento do ensino.</w:t>
      </w:r>
    </w:p>
    <w:p w14:paraId="011A6D32" w14:textId="77777777" w:rsidR="00DB4446" w:rsidRPr="00FD6AF9" w:rsidRDefault="00DB4446" w:rsidP="00DB4446">
      <w:pPr>
        <w:spacing w:before="120" w:after="120" w:line="240" w:lineRule="auto"/>
        <w:ind w:left="2268"/>
        <w:jc w:val="both"/>
        <w:rPr>
          <w:rFonts w:ascii="Times New Roman" w:hAnsi="Times New Roman"/>
          <w:sz w:val="20"/>
          <w:szCs w:val="20"/>
        </w:rPr>
      </w:pPr>
      <w:r w:rsidRPr="00FD6AF9">
        <w:rPr>
          <w:rFonts w:ascii="Times New Roman" w:hAnsi="Times New Roman"/>
          <w:sz w:val="20"/>
          <w:szCs w:val="20"/>
        </w:rPr>
        <w:t>§ 1º A parcela da arrecadação de impostos transferida pela União aos Estados, ao Distrito Federal e aos Municípios, ou pelos Estados aos respectivos Municípios, não é considerada, para efeito do cálculo previsto neste artigo, receita do governo que a transferir.</w:t>
      </w:r>
    </w:p>
    <w:p w14:paraId="6DDBC877" w14:textId="77777777" w:rsidR="00DB4446" w:rsidRPr="00FD6AF9" w:rsidRDefault="00DB4446" w:rsidP="00DB4446">
      <w:pPr>
        <w:spacing w:before="120" w:after="120" w:line="240" w:lineRule="auto"/>
        <w:ind w:left="2268"/>
        <w:jc w:val="both"/>
        <w:rPr>
          <w:rFonts w:ascii="Times New Roman" w:hAnsi="Times New Roman"/>
          <w:sz w:val="20"/>
          <w:szCs w:val="20"/>
        </w:rPr>
      </w:pPr>
      <w:r w:rsidRPr="00FD6AF9">
        <w:rPr>
          <w:rFonts w:ascii="Times New Roman" w:hAnsi="Times New Roman"/>
          <w:sz w:val="20"/>
          <w:szCs w:val="20"/>
        </w:rPr>
        <w:t>§ 2º Para efeito do cumprimento do disposto no "caput" deste artigo, serão considerados os sistemas de ensino federal, estadual e municipal e os recursos aplicados na forma do art. 213.</w:t>
      </w:r>
    </w:p>
    <w:p w14:paraId="23A66B01" w14:textId="77777777" w:rsidR="00DB4446" w:rsidRPr="00FD6AF9" w:rsidRDefault="00DB4446" w:rsidP="00DB4446">
      <w:pPr>
        <w:spacing w:before="120" w:after="120" w:line="240" w:lineRule="auto"/>
        <w:ind w:left="2268"/>
        <w:jc w:val="both"/>
        <w:rPr>
          <w:rFonts w:ascii="Times New Roman" w:hAnsi="Times New Roman"/>
          <w:sz w:val="20"/>
          <w:szCs w:val="20"/>
        </w:rPr>
      </w:pPr>
      <w:r w:rsidRPr="00FD6AF9">
        <w:rPr>
          <w:rFonts w:ascii="Times New Roman" w:hAnsi="Times New Roman"/>
          <w:sz w:val="20"/>
          <w:szCs w:val="20"/>
        </w:rPr>
        <w:t>§ 3º A distribuição dos recursos públicos assegurará prioridade ao atendimento das necessidades do ensino obrigatório, no que se refere a universalização, garantia de padrão de qualidade e equidade, nos termos do plano nacional de educação.</w:t>
      </w:r>
    </w:p>
    <w:p w14:paraId="4263C86D" w14:textId="77777777" w:rsidR="00DB4446" w:rsidRPr="00FD6AF9" w:rsidRDefault="00DB4446" w:rsidP="00DB4446">
      <w:pPr>
        <w:spacing w:before="120" w:after="120" w:line="240" w:lineRule="auto"/>
        <w:ind w:left="2268"/>
        <w:jc w:val="both"/>
        <w:rPr>
          <w:rFonts w:ascii="Times New Roman" w:hAnsi="Times New Roman"/>
          <w:sz w:val="20"/>
          <w:szCs w:val="20"/>
        </w:rPr>
      </w:pPr>
      <w:r w:rsidRPr="00FD6AF9">
        <w:rPr>
          <w:rFonts w:ascii="Times New Roman" w:hAnsi="Times New Roman"/>
          <w:sz w:val="20"/>
          <w:szCs w:val="20"/>
        </w:rPr>
        <w:t>§ 4º Os programas suplementares de alimentação e assistência à saúde previstos no art. 208, VII, serão financiados com recursos provenientes de contribuições sociais e outros recursos orçamentários.</w:t>
      </w:r>
    </w:p>
    <w:p w14:paraId="090CC6E2" w14:textId="77777777" w:rsidR="00DB4446" w:rsidRPr="00FD6AF9" w:rsidRDefault="00DB4446" w:rsidP="00DB4446">
      <w:pPr>
        <w:spacing w:before="120" w:after="120" w:line="240" w:lineRule="auto"/>
        <w:ind w:left="2268"/>
        <w:jc w:val="both"/>
        <w:rPr>
          <w:rFonts w:ascii="Times New Roman" w:hAnsi="Times New Roman"/>
          <w:sz w:val="20"/>
          <w:szCs w:val="20"/>
        </w:rPr>
      </w:pPr>
      <w:r w:rsidRPr="00FD6AF9">
        <w:rPr>
          <w:rFonts w:ascii="Times New Roman" w:hAnsi="Times New Roman"/>
          <w:sz w:val="20"/>
          <w:szCs w:val="20"/>
        </w:rPr>
        <w:t>§ 5º A educação básica pública terá como fonte adicional de financiamento a contribuição social do salário-educação, recolhida pelas empresas na forma da lei.</w:t>
      </w:r>
    </w:p>
    <w:p w14:paraId="4A3671F1" w14:textId="77777777" w:rsidR="00DB4446" w:rsidRPr="00FD6AF9" w:rsidRDefault="00DB4446" w:rsidP="00DB4446">
      <w:pPr>
        <w:spacing w:before="120" w:after="120" w:line="240" w:lineRule="auto"/>
        <w:ind w:left="2268"/>
        <w:jc w:val="both"/>
        <w:rPr>
          <w:rFonts w:ascii="Times New Roman" w:hAnsi="Times New Roman"/>
          <w:color w:val="000000"/>
          <w:sz w:val="20"/>
          <w:szCs w:val="20"/>
        </w:rPr>
      </w:pPr>
      <w:r w:rsidRPr="00FD6AF9">
        <w:rPr>
          <w:rFonts w:ascii="Times New Roman" w:hAnsi="Times New Roman"/>
          <w:color w:val="000000"/>
          <w:sz w:val="20"/>
          <w:szCs w:val="20"/>
        </w:rPr>
        <w:t>§ 6º As cotas estaduais e municipais da arrecadação da contribuição social do salário-educação serão distribuídas proporcionalmente ao número de alunos matriculados na educação básica nas respectivas redes públicas de ensino.</w:t>
      </w:r>
    </w:p>
    <w:p w14:paraId="25BDF9FA" w14:textId="77777777" w:rsidR="00DB4446" w:rsidRPr="00FD6AF9" w:rsidRDefault="00DB4446" w:rsidP="00DB4446">
      <w:pPr>
        <w:spacing w:before="120" w:after="120" w:line="240" w:lineRule="auto"/>
        <w:ind w:left="2268"/>
        <w:jc w:val="both"/>
        <w:rPr>
          <w:rFonts w:ascii="Times New Roman" w:hAnsi="Times New Roman"/>
          <w:color w:val="000000"/>
          <w:sz w:val="20"/>
          <w:szCs w:val="20"/>
        </w:rPr>
      </w:pPr>
      <w:bookmarkStart w:id="76" w:name="art212§1"/>
      <w:bookmarkStart w:id="77" w:name="art212§2"/>
      <w:bookmarkStart w:id="78" w:name="art212§3."/>
      <w:bookmarkStart w:id="79" w:name="art212§3"/>
      <w:bookmarkStart w:id="80" w:name="art212§4"/>
      <w:bookmarkStart w:id="81" w:name="212§4"/>
      <w:bookmarkStart w:id="82" w:name="art212§5.."/>
      <w:bookmarkStart w:id="83" w:name="art212§5"/>
      <w:bookmarkStart w:id="84" w:name="art212§5."/>
      <w:bookmarkStart w:id="85" w:name="art212§6"/>
      <w:bookmarkStart w:id="86" w:name="art212§7"/>
      <w:bookmarkEnd w:id="76"/>
      <w:bookmarkEnd w:id="77"/>
      <w:bookmarkEnd w:id="78"/>
      <w:bookmarkEnd w:id="79"/>
      <w:bookmarkEnd w:id="80"/>
      <w:bookmarkEnd w:id="81"/>
      <w:bookmarkEnd w:id="82"/>
      <w:bookmarkEnd w:id="83"/>
      <w:bookmarkEnd w:id="84"/>
      <w:bookmarkEnd w:id="85"/>
      <w:bookmarkEnd w:id="86"/>
      <w:r w:rsidRPr="00FD6AF9">
        <w:rPr>
          <w:rFonts w:ascii="Times New Roman" w:hAnsi="Times New Roman"/>
          <w:color w:val="000000"/>
          <w:sz w:val="20"/>
          <w:szCs w:val="20"/>
        </w:rPr>
        <w:t>§ 7º É vedado o uso dos recursos referidos no caput e nos §§ 5º e 6º deste artigo para pagamento de aposentadorias e de pensões.</w:t>
      </w:r>
    </w:p>
    <w:p w14:paraId="042BB3FB" w14:textId="77777777" w:rsidR="00DB4446" w:rsidRPr="00FD6AF9" w:rsidRDefault="00DB4446" w:rsidP="00DB4446">
      <w:pPr>
        <w:spacing w:before="120" w:after="120" w:line="240" w:lineRule="auto"/>
        <w:ind w:left="2268"/>
        <w:jc w:val="both"/>
        <w:rPr>
          <w:rFonts w:ascii="Times New Roman" w:hAnsi="Times New Roman"/>
          <w:color w:val="000000"/>
          <w:sz w:val="20"/>
          <w:szCs w:val="20"/>
        </w:rPr>
      </w:pPr>
      <w:bookmarkStart w:id="87" w:name="art212§8"/>
      <w:bookmarkEnd w:id="87"/>
      <w:r w:rsidRPr="00FD6AF9">
        <w:rPr>
          <w:rFonts w:ascii="Times New Roman" w:hAnsi="Times New Roman"/>
          <w:color w:val="000000"/>
          <w:sz w:val="20"/>
          <w:szCs w:val="20"/>
        </w:rPr>
        <w:t>§ 8º Na hipótese de extinção ou de substituição de impostos, serão redefinidos os percentuais referidos no caput deste artigo e no inciso II do caput do art. 212-A, de modo que resultem recursos vinculados à manutenção e ao desenvolvimento do ensino, bem como os recursos subvinculados aos fundos de que trata o art. 212-A desta Constituição, em aplicações equivalentes às anteriormente praticadas.</w:t>
      </w:r>
    </w:p>
    <w:p w14:paraId="1BA45497" w14:textId="77777777" w:rsidR="00DB4446" w:rsidRPr="00FD6AF9" w:rsidRDefault="00DB4446" w:rsidP="00DB4446">
      <w:pPr>
        <w:spacing w:before="120" w:after="120" w:line="240" w:lineRule="auto"/>
        <w:ind w:left="2268"/>
        <w:jc w:val="both"/>
        <w:rPr>
          <w:rFonts w:ascii="Times New Roman" w:hAnsi="Times New Roman"/>
          <w:color w:val="000000"/>
          <w:sz w:val="20"/>
          <w:szCs w:val="20"/>
        </w:rPr>
      </w:pPr>
      <w:bookmarkStart w:id="88" w:name="art212§9"/>
      <w:bookmarkEnd w:id="88"/>
      <w:r w:rsidRPr="00FD6AF9">
        <w:rPr>
          <w:rFonts w:ascii="Times New Roman" w:hAnsi="Times New Roman"/>
          <w:color w:val="000000"/>
          <w:sz w:val="20"/>
          <w:szCs w:val="20"/>
        </w:rPr>
        <w:t>§ 9º A lei disporá sobre normas de fiscalização, de avaliação e de controle das despesas com educação nas esferas estadual, distrital e municipal.</w:t>
      </w:r>
    </w:p>
    <w:p w14:paraId="0A4DE55F" w14:textId="77777777" w:rsidR="00DB4446" w:rsidRDefault="00DB4446" w:rsidP="00DB4446">
      <w:pPr>
        <w:tabs>
          <w:tab w:val="left" w:pos="1344"/>
        </w:tabs>
        <w:autoSpaceDE w:val="0"/>
        <w:autoSpaceDN w:val="0"/>
        <w:adjustRightInd w:val="0"/>
        <w:spacing w:before="120" w:after="120" w:line="240" w:lineRule="auto"/>
        <w:jc w:val="both"/>
        <w:rPr>
          <w:rFonts w:ascii="Times New Roman" w:hAnsi="Times New Roman"/>
          <w:szCs w:val="24"/>
        </w:rPr>
      </w:pPr>
      <w:bookmarkStart w:id="89" w:name="art212ai"/>
      <w:bookmarkStart w:id="90" w:name="art212aii"/>
      <w:bookmarkStart w:id="91" w:name="art212aiii"/>
      <w:bookmarkEnd w:id="89"/>
      <w:bookmarkEnd w:id="90"/>
      <w:bookmarkEnd w:id="91"/>
      <w:r>
        <w:rPr>
          <w:rFonts w:ascii="Times New Roman" w:hAnsi="Times New Roman"/>
          <w:szCs w:val="24"/>
        </w:rPr>
        <w:t xml:space="preserve">O art. </w:t>
      </w:r>
      <w:r w:rsidRPr="00FD6AF9">
        <w:rPr>
          <w:rFonts w:ascii="Times New Roman" w:hAnsi="Times New Roman"/>
          <w:szCs w:val="24"/>
        </w:rPr>
        <w:t xml:space="preserve">77 da </w:t>
      </w:r>
      <w:r w:rsidRPr="00DF0645">
        <w:rPr>
          <w:rFonts w:ascii="Times New Roman" w:hAnsi="Times New Roman"/>
          <w:szCs w:val="24"/>
        </w:rPr>
        <w:t>Lei 9.394, de 20/12/</w:t>
      </w:r>
      <w:r>
        <w:rPr>
          <w:rFonts w:ascii="Times New Roman" w:hAnsi="Times New Roman"/>
          <w:szCs w:val="24"/>
        </w:rPr>
        <w:t>19</w:t>
      </w:r>
      <w:r w:rsidRPr="00DF0645">
        <w:rPr>
          <w:rFonts w:ascii="Times New Roman" w:hAnsi="Times New Roman"/>
          <w:szCs w:val="24"/>
        </w:rPr>
        <w:t>96</w:t>
      </w:r>
      <w:r>
        <w:rPr>
          <w:rFonts w:ascii="Times New Roman" w:hAnsi="Times New Roman"/>
          <w:szCs w:val="24"/>
        </w:rPr>
        <w:t>, regulamenta o art. 212</w:t>
      </w:r>
      <w:r w:rsidRPr="00FD6AF9">
        <w:rPr>
          <w:rFonts w:ascii="Times New Roman" w:hAnsi="Times New Roman"/>
          <w:szCs w:val="24"/>
        </w:rPr>
        <w:t xml:space="preserve"> da CR/88</w:t>
      </w:r>
      <w:r>
        <w:rPr>
          <w:rFonts w:ascii="Times New Roman" w:hAnsi="Times New Roman"/>
          <w:szCs w:val="24"/>
        </w:rPr>
        <w:t xml:space="preserve">, no que </w:t>
      </w:r>
      <w:r w:rsidRPr="00FD6AF9">
        <w:rPr>
          <w:rFonts w:ascii="Times New Roman" w:hAnsi="Times New Roman"/>
          <w:szCs w:val="24"/>
        </w:rPr>
        <w:t>concerne à destinação dos recursos públicos às instituições educacionais</w:t>
      </w:r>
      <w:r>
        <w:rPr>
          <w:rFonts w:ascii="Times New Roman" w:hAnsi="Times New Roman"/>
          <w:szCs w:val="24"/>
        </w:rPr>
        <w:t>:</w:t>
      </w:r>
    </w:p>
    <w:p w14:paraId="6965300C" w14:textId="77777777" w:rsidR="00DB4446" w:rsidRPr="00FA0E80" w:rsidRDefault="00DB4446" w:rsidP="00DB4446">
      <w:pPr>
        <w:spacing w:before="120" w:after="120" w:line="240" w:lineRule="auto"/>
        <w:ind w:left="2268"/>
        <w:rPr>
          <w:rFonts w:ascii="Times New Roman" w:hAnsi="Times New Roman"/>
          <w:color w:val="000000"/>
          <w:sz w:val="20"/>
          <w:szCs w:val="20"/>
        </w:rPr>
      </w:pPr>
      <w:r w:rsidRPr="00FA0E80">
        <w:rPr>
          <w:rFonts w:ascii="Times New Roman" w:eastAsia="Times New Roman" w:hAnsi="Times New Roman"/>
          <w:b/>
          <w:color w:val="000000"/>
          <w:sz w:val="20"/>
          <w:szCs w:val="20"/>
          <w:lang w:eastAsia="pt-BR"/>
        </w:rPr>
        <w:t>Art. 77</w:t>
      </w:r>
      <w:r w:rsidRPr="00FA0E80">
        <w:rPr>
          <w:rFonts w:ascii="Times New Roman" w:hAnsi="Times New Roman"/>
          <w:color w:val="000000"/>
          <w:sz w:val="20"/>
          <w:szCs w:val="20"/>
        </w:rPr>
        <w:t>. Os recursos públicos serão destinados às escolas públicas, podendo ser dirigidos a escolas comunitárias, confessionais ou filantrópicas que:</w:t>
      </w:r>
    </w:p>
    <w:p w14:paraId="69F12196"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92" w:name="art77i"/>
      <w:bookmarkEnd w:id="92"/>
      <w:r w:rsidRPr="00FA0E80">
        <w:rPr>
          <w:rFonts w:ascii="Times New Roman" w:eastAsia="Times New Roman" w:hAnsi="Times New Roman"/>
          <w:color w:val="000000"/>
          <w:sz w:val="20"/>
          <w:szCs w:val="20"/>
          <w:lang w:eastAsia="pt-BR"/>
        </w:rPr>
        <w:t>I - comprovem finalidade não-lucrativa e não distribuam resultados, dividendos, bonificações, participações ou parcela de seu patrimônio sob nenhuma forma ou pretexto;</w:t>
      </w:r>
    </w:p>
    <w:p w14:paraId="62A2608A"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93" w:name="art77ii"/>
      <w:bookmarkEnd w:id="93"/>
      <w:r w:rsidRPr="00FA0E80">
        <w:rPr>
          <w:rFonts w:ascii="Times New Roman" w:eastAsia="Times New Roman" w:hAnsi="Times New Roman"/>
          <w:color w:val="000000"/>
          <w:sz w:val="20"/>
          <w:szCs w:val="20"/>
          <w:lang w:eastAsia="pt-BR"/>
        </w:rPr>
        <w:t>II - apliquem seus excedentes financeiros em educação;</w:t>
      </w:r>
    </w:p>
    <w:p w14:paraId="0A5E814D"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94" w:name="art77iii"/>
      <w:bookmarkEnd w:id="94"/>
      <w:r w:rsidRPr="00FA0E80">
        <w:rPr>
          <w:rFonts w:ascii="Times New Roman" w:eastAsia="Times New Roman" w:hAnsi="Times New Roman"/>
          <w:color w:val="000000"/>
          <w:sz w:val="20"/>
          <w:szCs w:val="20"/>
          <w:lang w:eastAsia="pt-BR"/>
        </w:rPr>
        <w:t>III - assegurem a destinação de seu patrimônio a outra escola comunitária, filantrópica ou confessional, ou ao Poder Público, no caso de encerramento de suas atividades;</w:t>
      </w:r>
    </w:p>
    <w:p w14:paraId="6693216A"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95" w:name="art77iv"/>
      <w:bookmarkEnd w:id="95"/>
      <w:r w:rsidRPr="00FA0E80">
        <w:rPr>
          <w:rFonts w:ascii="Times New Roman" w:eastAsia="Times New Roman" w:hAnsi="Times New Roman"/>
          <w:color w:val="000000"/>
          <w:sz w:val="20"/>
          <w:szCs w:val="20"/>
          <w:lang w:eastAsia="pt-BR"/>
        </w:rPr>
        <w:t>IV - prestem contas ao Poder Público dos recursos recebidos.</w:t>
      </w:r>
    </w:p>
    <w:p w14:paraId="3575D36C"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96" w:name="art77§1"/>
      <w:bookmarkEnd w:id="96"/>
      <w:r w:rsidRPr="00FA0E80">
        <w:rPr>
          <w:rFonts w:ascii="Times New Roman" w:eastAsia="Times New Roman" w:hAnsi="Times New Roman"/>
          <w:color w:val="000000"/>
          <w:sz w:val="20"/>
          <w:szCs w:val="20"/>
          <w:lang w:eastAsia="pt-BR"/>
        </w:rPr>
        <w:t>§ 1º Os recursos de que trata este artigo poderão ser destinados a bolsas de estudo para a educação básica, na forma da lei, para os que demonstrarem insuficiência de recursos, quando houver falta de vagas e cursos regulares da rede pública de domicílio do educando, ficando o Poder Público obrigado a investir prioritariamente na expansão da sua rede local.</w:t>
      </w:r>
    </w:p>
    <w:p w14:paraId="043CB001"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97" w:name="art77§2"/>
      <w:bookmarkEnd w:id="97"/>
      <w:r w:rsidRPr="00FA0E80">
        <w:rPr>
          <w:rFonts w:ascii="Times New Roman" w:eastAsia="Times New Roman" w:hAnsi="Times New Roman"/>
          <w:color w:val="000000"/>
          <w:sz w:val="20"/>
          <w:szCs w:val="20"/>
          <w:lang w:eastAsia="pt-BR"/>
        </w:rPr>
        <w:t>§ 2º As atividades universitárias de pesquisa e extensão poderão receber apoio financeiro do Poder Público, inclusive mediante bolsas de estudo.</w:t>
      </w:r>
    </w:p>
    <w:p w14:paraId="2738BAB5" w14:textId="77777777" w:rsidR="00DB4446" w:rsidRPr="00FD6AF9" w:rsidRDefault="00DB4446" w:rsidP="00DB4446">
      <w:pPr>
        <w:spacing w:before="120" w:after="120" w:line="240" w:lineRule="auto"/>
        <w:jc w:val="both"/>
        <w:rPr>
          <w:rFonts w:ascii="Times New Roman" w:hAnsi="Times New Roman"/>
          <w:color w:val="000000"/>
          <w:shd w:val="clear" w:color="auto" w:fill="FFFFFF"/>
        </w:rPr>
      </w:pPr>
      <w:r w:rsidRPr="00FD6AF9">
        <w:rPr>
          <w:rFonts w:ascii="Times New Roman" w:eastAsia="Times New Roman" w:hAnsi="Times New Roman"/>
          <w:color w:val="000000"/>
          <w:szCs w:val="24"/>
          <w:lang w:eastAsia="pt-BR"/>
        </w:rPr>
        <w:t xml:space="preserve">A </w:t>
      </w:r>
      <w:r w:rsidRPr="00977143">
        <w:rPr>
          <w:rFonts w:ascii="Times New Roman" w:eastAsia="Times New Roman" w:hAnsi="Times New Roman"/>
          <w:szCs w:val="24"/>
          <w:lang w:eastAsia="pt-BR"/>
        </w:rPr>
        <w:t>Emenda Constitucional n. 53</w:t>
      </w:r>
      <w:r>
        <w:rPr>
          <w:rFonts w:ascii="Times New Roman" w:eastAsia="Times New Roman" w:hAnsi="Times New Roman"/>
          <w:szCs w:val="24"/>
          <w:lang w:eastAsia="pt-BR"/>
        </w:rPr>
        <w:t>/</w:t>
      </w:r>
      <w:r w:rsidRPr="00977143">
        <w:rPr>
          <w:rFonts w:ascii="Times New Roman" w:eastAsia="Times New Roman" w:hAnsi="Times New Roman"/>
          <w:szCs w:val="24"/>
          <w:lang w:eastAsia="pt-BR"/>
        </w:rPr>
        <w:t>2006</w:t>
      </w:r>
      <w:r w:rsidRPr="00FD6AF9">
        <w:rPr>
          <w:rFonts w:ascii="Times New Roman" w:eastAsia="Times New Roman" w:hAnsi="Times New Roman"/>
          <w:color w:val="000000"/>
          <w:szCs w:val="24"/>
          <w:lang w:eastAsia="pt-BR"/>
        </w:rPr>
        <w:t xml:space="preserve"> outorgou redação ao art. 60, inciso I, do </w:t>
      </w:r>
      <w:r w:rsidRPr="00977143">
        <w:rPr>
          <w:rFonts w:ascii="Times New Roman" w:eastAsia="Times New Roman" w:hAnsi="Times New Roman"/>
          <w:szCs w:val="24"/>
          <w:lang w:eastAsia="pt-BR"/>
        </w:rPr>
        <w:t>Ato de Disposições Constitucionais e Transitórias</w:t>
      </w:r>
      <w:r w:rsidRPr="00FD6AF9">
        <w:rPr>
          <w:rFonts w:ascii="Times New Roman" w:eastAsia="Times New Roman" w:hAnsi="Times New Roman"/>
          <w:color w:val="000000"/>
          <w:szCs w:val="24"/>
          <w:lang w:eastAsia="pt-BR"/>
        </w:rPr>
        <w:t xml:space="preserve"> para </w:t>
      </w:r>
      <w:r>
        <w:rPr>
          <w:rFonts w:ascii="Times New Roman" w:eastAsia="Times New Roman" w:hAnsi="Times New Roman"/>
          <w:color w:val="000000"/>
          <w:szCs w:val="24"/>
          <w:lang w:eastAsia="pt-BR"/>
        </w:rPr>
        <w:t>a criação</w:t>
      </w:r>
      <w:r w:rsidRPr="00FD6AF9">
        <w:rPr>
          <w:rFonts w:ascii="Times New Roman" w:eastAsia="Times New Roman" w:hAnsi="Times New Roman"/>
          <w:color w:val="000000"/>
          <w:szCs w:val="24"/>
          <w:lang w:eastAsia="pt-BR"/>
        </w:rPr>
        <w:t xml:space="preserve"> </w:t>
      </w:r>
      <w:r>
        <w:rPr>
          <w:rFonts w:ascii="Times New Roman" w:eastAsia="Times New Roman" w:hAnsi="Times New Roman"/>
          <w:color w:val="000000"/>
          <w:szCs w:val="24"/>
          <w:lang w:eastAsia="pt-BR"/>
        </w:rPr>
        <w:t>d</w:t>
      </w:r>
      <w:r w:rsidRPr="00FD6AF9">
        <w:rPr>
          <w:rFonts w:ascii="Times New Roman" w:eastAsia="Times New Roman" w:hAnsi="Times New Roman"/>
          <w:color w:val="000000"/>
          <w:szCs w:val="24"/>
          <w:lang w:eastAsia="pt-BR"/>
        </w:rPr>
        <w:t xml:space="preserve">o Fundo de Manutenção e Desenvolvimento da Educação Básica (Fundeb), conferindo-lhe natureza contábil e previsão de encerramento no ano de 2020. </w:t>
      </w:r>
      <w:r>
        <w:rPr>
          <w:rFonts w:ascii="Times New Roman" w:eastAsia="Times New Roman" w:hAnsi="Times New Roman"/>
          <w:color w:val="000000"/>
          <w:szCs w:val="24"/>
          <w:lang w:eastAsia="pt-BR"/>
        </w:rPr>
        <w:t>Nessa linha</w:t>
      </w:r>
      <w:r w:rsidRPr="00FD6AF9">
        <w:rPr>
          <w:rFonts w:ascii="Times New Roman" w:eastAsia="Times New Roman" w:hAnsi="Times New Roman"/>
          <w:color w:val="000000"/>
          <w:szCs w:val="24"/>
          <w:lang w:eastAsia="pt-BR"/>
        </w:rPr>
        <w:t>, até</w:t>
      </w:r>
      <w:r>
        <w:rPr>
          <w:rFonts w:ascii="Times New Roman" w:eastAsia="Times New Roman" w:hAnsi="Times New Roman"/>
          <w:color w:val="000000"/>
          <w:szCs w:val="24"/>
          <w:lang w:eastAsia="pt-BR"/>
        </w:rPr>
        <w:t xml:space="preserve"> o ano de</w:t>
      </w:r>
      <w:r w:rsidRPr="00FD6AF9">
        <w:rPr>
          <w:rFonts w:ascii="Times New Roman" w:eastAsia="Times New Roman" w:hAnsi="Times New Roman"/>
          <w:color w:val="000000"/>
          <w:szCs w:val="24"/>
          <w:lang w:eastAsia="pt-BR"/>
        </w:rPr>
        <w:t xml:space="preserve"> 2020, o Fundeb estava regulamentado pela </w:t>
      </w:r>
      <w:r w:rsidRPr="00977143">
        <w:rPr>
          <w:rFonts w:ascii="Times New Roman" w:eastAsia="Times New Roman" w:hAnsi="Times New Roman"/>
          <w:szCs w:val="24"/>
          <w:lang w:eastAsia="pt-BR"/>
        </w:rPr>
        <w:t>Lei n. 11.494</w:t>
      </w:r>
      <w:r>
        <w:rPr>
          <w:rFonts w:ascii="Times New Roman" w:eastAsia="Times New Roman" w:hAnsi="Times New Roman"/>
          <w:color w:val="000000"/>
          <w:szCs w:val="24"/>
          <w:lang w:eastAsia="pt-BR"/>
        </w:rPr>
        <w:t xml:space="preserve">, de 20/6/2007. </w:t>
      </w:r>
      <w:r w:rsidRPr="00FD6AF9">
        <w:rPr>
          <w:rFonts w:ascii="Times New Roman" w:eastAsia="Times New Roman" w:hAnsi="Times New Roman"/>
          <w:color w:val="000000"/>
          <w:szCs w:val="24"/>
          <w:lang w:eastAsia="pt-BR"/>
        </w:rPr>
        <w:t xml:space="preserve">Posteriormente, </w:t>
      </w:r>
      <w:r w:rsidRPr="00FD6AF9">
        <w:rPr>
          <w:rFonts w:ascii="Times New Roman" w:hAnsi="Times New Roman"/>
          <w:color w:val="000000"/>
          <w:shd w:val="clear" w:color="auto" w:fill="FFFFFF"/>
        </w:rPr>
        <w:t xml:space="preserve">o artigo 212-A, </w:t>
      </w:r>
      <w:r>
        <w:rPr>
          <w:rFonts w:ascii="Times New Roman" w:hAnsi="Times New Roman"/>
          <w:color w:val="000000"/>
          <w:shd w:val="clear" w:color="auto" w:fill="FFFFFF"/>
        </w:rPr>
        <w:t>incluído</w:t>
      </w:r>
      <w:r w:rsidRPr="00FD6AF9">
        <w:rPr>
          <w:rFonts w:ascii="Times New Roman" w:hAnsi="Times New Roman"/>
          <w:color w:val="000000"/>
          <w:shd w:val="clear" w:color="auto" w:fill="FFFFFF"/>
        </w:rPr>
        <w:t xml:space="preserve"> pela Emenda Constitucional n. 108, de 26/8/2020, estabeleceu nov</w:t>
      </w:r>
      <w:r>
        <w:rPr>
          <w:rFonts w:ascii="Times New Roman" w:hAnsi="Times New Roman"/>
          <w:color w:val="000000"/>
          <w:shd w:val="clear" w:color="auto" w:fill="FFFFFF"/>
        </w:rPr>
        <w:t xml:space="preserve">as regras ao </w:t>
      </w:r>
      <w:r w:rsidRPr="00FD6AF9">
        <w:rPr>
          <w:rFonts w:ascii="Times New Roman" w:hAnsi="Times New Roman"/>
          <w:color w:val="000000"/>
          <w:shd w:val="clear" w:color="auto" w:fill="FFFFFF"/>
        </w:rPr>
        <w:t>Fundeb</w:t>
      </w:r>
      <w:r w:rsidRPr="00FD6AF9">
        <w:rPr>
          <w:rStyle w:val="Refdenotaderodap"/>
          <w:rFonts w:ascii="Times New Roman" w:hAnsi="Times New Roman"/>
          <w:color w:val="000000"/>
          <w:shd w:val="clear" w:color="auto" w:fill="FFFFFF"/>
        </w:rPr>
        <w:footnoteReference w:id="161"/>
      </w:r>
      <w:r w:rsidRPr="00FD6AF9">
        <w:rPr>
          <w:rFonts w:ascii="Times New Roman" w:hAnsi="Times New Roman"/>
          <w:color w:val="000000"/>
          <w:shd w:val="clear" w:color="auto" w:fill="FFFFFF"/>
        </w:rPr>
        <w:t xml:space="preserve">, </w:t>
      </w:r>
      <w:r>
        <w:rPr>
          <w:rFonts w:ascii="Times New Roman" w:hAnsi="Times New Roman"/>
          <w:color w:val="000000"/>
          <w:shd w:val="clear" w:color="auto" w:fill="FFFFFF"/>
        </w:rPr>
        <w:t>vejamos</w:t>
      </w:r>
      <w:r w:rsidRPr="00FD6AF9">
        <w:rPr>
          <w:rFonts w:ascii="Times New Roman" w:hAnsi="Times New Roman"/>
          <w:color w:val="000000"/>
          <w:shd w:val="clear" w:color="auto" w:fill="FFFFFF"/>
        </w:rPr>
        <w:t>:</w:t>
      </w:r>
    </w:p>
    <w:p w14:paraId="465F68E7"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A03B1C">
        <w:rPr>
          <w:rFonts w:ascii="Times New Roman" w:eastAsia="Times New Roman" w:hAnsi="Times New Roman"/>
          <w:b/>
          <w:color w:val="000000"/>
          <w:sz w:val="20"/>
          <w:szCs w:val="20"/>
          <w:lang w:eastAsia="pt-BR"/>
        </w:rPr>
        <w:t>Art. 212-A</w:t>
      </w:r>
      <w:r w:rsidRPr="00FA0E80">
        <w:rPr>
          <w:rFonts w:ascii="Times New Roman" w:eastAsia="Times New Roman" w:hAnsi="Times New Roman"/>
          <w:color w:val="000000"/>
          <w:sz w:val="20"/>
          <w:szCs w:val="20"/>
          <w:lang w:eastAsia="pt-BR"/>
        </w:rPr>
        <w:t>. Os Estados, o Distrito Federal e os Municípios destinarão parte dos recursos a que se refere 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do art. 212 desta Constituição à manutenção e ao desenvolvimento do ensino na educação básica e à remuneração condigna de seus profissionais, respeitadas as seguintes disposições</w:t>
      </w:r>
      <w:r>
        <w:rPr>
          <w:rFonts w:ascii="Times New Roman" w:eastAsia="Times New Roman" w:hAnsi="Times New Roman"/>
          <w:color w:val="000000"/>
          <w:sz w:val="20"/>
          <w:szCs w:val="20"/>
          <w:lang w:eastAsia="pt-BR"/>
        </w:rPr>
        <w:t>:</w:t>
      </w:r>
      <w:r w:rsidRPr="00FA0E80">
        <w:rPr>
          <w:rFonts w:ascii="Times New Roman" w:eastAsia="Times New Roman" w:hAnsi="Times New Roman"/>
          <w:color w:val="000000"/>
          <w:sz w:val="20"/>
          <w:szCs w:val="20"/>
          <w:lang w:eastAsia="pt-BR"/>
        </w:rPr>
        <w:t xml:space="preserve"> </w:t>
      </w:r>
    </w:p>
    <w:p w14:paraId="554833C4"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A0E80">
        <w:rPr>
          <w:rFonts w:ascii="Times New Roman" w:eastAsia="Times New Roman" w:hAnsi="Times New Roman"/>
          <w:color w:val="000000"/>
          <w:sz w:val="20"/>
          <w:szCs w:val="20"/>
          <w:lang w:eastAsia="pt-BR"/>
        </w:rPr>
        <w:t xml:space="preserve">I - a distribuição dos recursos e de responsabilidades entre o Distrito Federal, os Estados e seus Municípios é assegurada mediante a instituição, no âmbito de cada Estado e do Distrito Federal, de um Fundo de Manutenção e Desenvolvimento da Educação Básica e de Valorização dos Profissionais da Educação (Fundeb), de natureza contábil;          </w:t>
      </w:r>
    </w:p>
    <w:p w14:paraId="4DF6DBD7"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A0E80">
        <w:rPr>
          <w:rFonts w:ascii="Times New Roman" w:eastAsia="Times New Roman" w:hAnsi="Times New Roman"/>
          <w:color w:val="000000"/>
          <w:sz w:val="20"/>
          <w:szCs w:val="20"/>
          <w:lang w:eastAsia="pt-BR"/>
        </w:rPr>
        <w:t>II - os fundos referidos no inciso 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deste artigo serão constituídos por 20% (vinte por cento) dos recursos a que se referem os incisos I, II e III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do art. 155, o inciso II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do art. 157, os incisos II, III e IV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do art. 158 e as alíneas "a" e "b" do inciso I e o inciso II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do art. 159 desta Constituição;          </w:t>
      </w:r>
    </w:p>
    <w:p w14:paraId="125CA7B1"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A0E80">
        <w:rPr>
          <w:rFonts w:ascii="Times New Roman" w:eastAsia="Times New Roman" w:hAnsi="Times New Roman"/>
          <w:color w:val="000000"/>
          <w:sz w:val="20"/>
          <w:szCs w:val="20"/>
          <w:lang w:eastAsia="pt-BR"/>
        </w:rPr>
        <w:t>III - os recursos referidos no inciso II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deste artigo serão distribuídos entre cada Estado e seus Municípios, proporcionalmente ao número de alunos das diversas etapas e modalidades da educação básica presencial matriculados nas respectivas redes, nos âmbitos de atuação prioritária, conforme estabelecido nos §§ 2º e 3º do art. 211 desta Constituição, observadas as ponderações referidas na alínea "a" do inciso X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e no § 2º deste artigo;        </w:t>
      </w:r>
    </w:p>
    <w:p w14:paraId="0799E9F3"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98" w:name="art212aiv"/>
      <w:bookmarkEnd w:id="98"/>
      <w:r w:rsidRPr="00FA0E80">
        <w:rPr>
          <w:rFonts w:ascii="Times New Roman" w:eastAsia="Times New Roman" w:hAnsi="Times New Roman"/>
          <w:color w:val="000000"/>
          <w:sz w:val="20"/>
          <w:szCs w:val="20"/>
          <w:lang w:eastAsia="pt-BR"/>
        </w:rPr>
        <w:t>IV - a União complementará os recursos dos fundos a que se refere o inciso II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w:t>
      </w:r>
    </w:p>
    <w:p w14:paraId="36B0CF0B"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99" w:name="art212av"/>
      <w:bookmarkEnd w:id="99"/>
      <w:r w:rsidRPr="00FA0E80">
        <w:rPr>
          <w:rFonts w:ascii="Times New Roman" w:eastAsia="Times New Roman" w:hAnsi="Times New Roman"/>
          <w:color w:val="000000"/>
          <w:sz w:val="20"/>
          <w:szCs w:val="20"/>
          <w:lang w:eastAsia="pt-BR"/>
        </w:rPr>
        <w:t>V - a complementação da União será equivalente a, no mínimo, 23% (vinte e três por cento) do total de recursos a que se refere o inciso II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distribuída da seguinte forma:    </w:t>
      </w:r>
    </w:p>
    <w:p w14:paraId="3803A294"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00" w:name="art212ava"/>
      <w:bookmarkEnd w:id="100"/>
      <w:r w:rsidRPr="00FA0E80">
        <w:rPr>
          <w:rFonts w:ascii="Times New Roman" w:eastAsia="Times New Roman" w:hAnsi="Times New Roman"/>
          <w:color w:val="000000"/>
          <w:sz w:val="20"/>
          <w:szCs w:val="20"/>
          <w:lang w:eastAsia="pt-BR"/>
        </w:rPr>
        <w:t>a) 10 (dez) pontos percentuais no âmbito de cada Estado e do Distrito Federal, sempre que o valor anual por aluno (VAAF), nos termos do inciso III do caput deste artigo, não alcançar o mín</w:t>
      </w:r>
      <w:r>
        <w:rPr>
          <w:rFonts w:ascii="Times New Roman" w:eastAsia="Times New Roman" w:hAnsi="Times New Roman"/>
          <w:color w:val="000000"/>
          <w:sz w:val="20"/>
          <w:szCs w:val="20"/>
          <w:lang w:eastAsia="pt-BR"/>
        </w:rPr>
        <w:t>imo definido nacionalmente;</w:t>
      </w:r>
    </w:p>
    <w:p w14:paraId="7E80C979"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01" w:name="art212avb"/>
      <w:bookmarkEnd w:id="101"/>
      <w:r w:rsidRPr="00FA0E80">
        <w:rPr>
          <w:rFonts w:ascii="Times New Roman" w:eastAsia="Times New Roman" w:hAnsi="Times New Roman"/>
          <w:color w:val="000000"/>
          <w:sz w:val="20"/>
          <w:szCs w:val="20"/>
          <w:lang w:eastAsia="pt-BR"/>
        </w:rPr>
        <w:t>b) no mínimo, 10,5 (dez inteiros e cinco décimos) pontos percentuais em cada rede pública de ensino municipal, estadual ou distrital, sempre que o valor anual total por aluno (VAAT), referido no inciso VI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não alcançar o mínimo definido nacionalmente; </w:t>
      </w:r>
    </w:p>
    <w:p w14:paraId="2DBE32A0"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02" w:name="art212avc"/>
      <w:bookmarkEnd w:id="102"/>
      <w:r w:rsidRPr="00FA0E80">
        <w:rPr>
          <w:rFonts w:ascii="Times New Roman" w:eastAsia="Times New Roman" w:hAnsi="Times New Roman"/>
          <w:color w:val="000000"/>
          <w:sz w:val="20"/>
          <w:szCs w:val="20"/>
          <w:lang w:eastAsia="pt-BR"/>
        </w:rPr>
        <w:t xml:space="preserve">c) 2,5 (dois inteiros e cinco décimos) pontos percentuais nas redes públicas que, cumpridas condicionalidades de melhoria de gestão previstas em lei, alcançarem evolução de indicadores a serem definidos, de atendimento e melhoria da aprendizagem com redução das desigualdades, nos termos do sistema nacional de avaliação da educação básica;     </w:t>
      </w:r>
    </w:p>
    <w:p w14:paraId="74A8EDC7"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03" w:name="art212avi"/>
      <w:bookmarkEnd w:id="103"/>
      <w:r w:rsidRPr="00FA0E80">
        <w:rPr>
          <w:rFonts w:ascii="Times New Roman" w:eastAsia="Times New Roman" w:hAnsi="Times New Roman"/>
          <w:color w:val="000000"/>
          <w:sz w:val="20"/>
          <w:szCs w:val="20"/>
          <w:lang w:eastAsia="pt-BR"/>
        </w:rPr>
        <w:t>VI - o VAAT será calculado, na forma da lei de que trata o inciso X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deste artigo, com base nos recursos a que se refere o inciso II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deste artigo, acrescidos de outras receitas e de transferências vinculadas à educação, observado o disposto no § 1º e consideradas as matrículas nos termos do inciso III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w:t>
      </w:r>
    </w:p>
    <w:p w14:paraId="0FB6DA57"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04" w:name="art212avii"/>
      <w:bookmarkEnd w:id="104"/>
      <w:r w:rsidRPr="00FA0E80">
        <w:rPr>
          <w:rFonts w:ascii="Times New Roman" w:eastAsia="Times New Roman" w:hAnsi="Times New Roman"/>
          <w:color w:val="000000"/>
          <w:sz w:val="20"/>
          <w:szCs w:val="20"/>
          <w:lang w:eastAsia="pt-BR"/>
        </w:rPr>
        <w:t>VII - os recursos de que tratam os incisos II e IV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serão aplicados pelos Estados e pelos Municípios exclusivamente nos respectivos âmbitos de atuação prioritária, conforme estabelecido nos §§ 2º e 3º do art. 211 desta Constituição;      </w:t>
      </w:r>
    </w:p>
    <w:p w14:paraId="74E2F692"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05" w:name="art212aviii"/>
      <w:bookmarkEnd w:id="105"/>
      <w:r w:rsidRPr="00FA0E80">
        <w:rPr>
          <w:rFonts w:ascii="Times New Roman" w:eastAsia="Times New Roman" w:hAnsi="Times New Roman"/>
          <w:color w:val="000000"/>
          <w:sz w:val="20"/>
          <w:szCs w:val="20"/>
          <w:lang w:eastAsia="pt-BR"/>
        </w:rPr>
        <w:t>VIII - a vinculação de recursos à manutenção e ao desenvolvimento do ensino estabelecida no art. 212 desta Constituição suportará, no máximo, 30% (trinta por cento) da complementação da União, considerados para os fins deste inciso os valores previstos no inciso V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w:t>
      </w:r>
    </w:p>
    <w:p w14:paraId="421A3D5E"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06" w:name="art212aix"/>
      <w:bookmarkEnd w:id="106"/>
      <w:r w:rsidRPr="00FA0E80">
        <w:rPr>
          <w:rFonts w:ascii="Times New Roman" w:eastAsia="Times New Roman" w:hAnsi="Times New Roman"/>
          <w:color w:val="000000"/>
          <w:sz w:val="20"/>
          <w:szCs w:val="20"/>
          <w:lang w:eastAsia="pt-BR"/>
        </w:rPr>
        <w:t>IX - o disposto no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do art. 160 desta Constituição aplica-se aos recursos referidos nos incisos II e IV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e seu descumprimento pela autoridade competente importará em crime de responsabilidade;   </w:t>
      </w:r>
    </w:p>
    <w:p w14:paraId="03B12295"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07" w:name="art212ax"/>
      <w:bookmarkEnd w:id="107"/>
      <w:r w:rsidRPr="00FA0E80">
        <w:rPr>
          <w:rFonts w:ascii="Times New Roman" w:eastAsia="Times New Roman" w:hAnsi="Times New Roman"/>
          <w:color w:val="000000"/>
          <w:sz w:val="20"/>
          <w:szCs w:val="20"/>
          <w:lang w:eastAsia="pt-BR"/>
        </w:rPr>
        <w:t>X - a lei disporá, observadas as garantias estabelecidas nos incisos I, II, III e IV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e no § 1º do art. 208 e as metas pertinentes do plano nacional de educação, nos termos previstos no art. 214 </w:t>
      </w:r>
      <w:r>
        <w:rPr>
          <w:rFonts w:ascii="Times New Roman" w:eastAsia="Times New Roman" w:hAnsi="Times New Roman"/>
          <w:color w:val="000000"/>
          <w:sz w:val="20"/>
          <w:szCs w:val="20"/>
          <w:lang w:eastAsia="pt-BR"/>
        </w:rPr>
        <w:t>desta Constituição, sobre:</w:t>
      </w:r>
      <w:r w:rsidRPr="00FA0E80">
        <w:rPr>
          <w:rFonts w:ascii="Times New Roman" w:eastAsia="Times New Roman" w:hAnsi="Times New Roman"/>
          <w:color w:val="000000"/>
          <w:sz w:val="20"/>
          <w:szCs w:val="20"/>
          <w:lang w:eastAsia="pt-BR"/>
        </w:rPr>
        <w:t xml:space="preserve"> </w:t>
      </w:r>
    </w:p>
    <w:p w14:paraId="3D886307"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08" w:name="art212axa"/>
      <w:bookmarkEnd w:id="108"/>
      <w:r w:rsidRPr="00FA0E80">
        <w:rPr>
          <w:rFonts w:ascii="Times New Roman" w:eastAsia="Times New Roman" w:hAnsi="Times New Roman"/>
          <w:color w:val="000000"/>
          <w:sz w:val="20"/>
          <w:szCs w:val="20"/>
          <w:lang w:eastAsia="pt-BR"/>
        </w:rPr>
        <w:t>a) a organização dos fundos referidos no inciso I do caput deste artigo e a distribuição proporcional de seus recursos, as diferenças e as ponderações quanto ao valor anual por aluno entre etapas, modalidades, duração da jornada e tipos de estabelecimento de ensino, observados as respectivas especificidades e os insumos necessários para a ga</w:t>
      </w:r>
      <w:r>
        <w:rPr>
          <w:rFonts w:ascii="Times New Roman" w:eastAsia="Times New Roman" w:hAnsi="Times New Roman"/>
          <w:color w:val="000000"/>
          <w:sz w:val="20"/>
          <w:szCs w:val="20"/>
          <w:lang w:eastAsia="pt-BR"/>
        </w:rPr>
        <w:t>rantia de sua qualidade;</w:t>
      </w:r>
      <w:r w:rsidRPr="00FA0E80">
        <w:rPr>
          <w:rFonts w:ascii="Times New Roman" w:eastAsia="Times New Roman" w:hAnsi="Times New Roman"/>
          <w:color w:val="000000"/>
          <w:sz w:val="20"/>
          <w:szCs w:val="20"/>
          <w:lang w:eastAsia="pt-BR"/>
        </w:rPr>
        <w:t xml:space="preserve"> </w:t>
      </w:r>
    </w:p>
    <w:p w14:paraId="344BE686"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09" w:name="art212axb"/>
      <w:bookmarkEnd w:id="109"/>
      <w:r w:rsidRPr="00FA0E80">
        <w:rPr>
          <w:rFonts w:ascii="Times New Roman" w:eastAsia="Times New Roman" w:hAnsi="Times New Roman"/>
          <w:color w:val="000000"/>
          <w:sz w:val="20"/>
          <w:szCs w:val="20"/>
          <w:lang w:eastAsia="pt-BR"/>
        </w:rPr>
        <w:t>b) a forma de cálculo do VAAF decorrente do inciso III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deste artigo e do VAAT referido no inciso V</w:t>
      </w:r>
      <w:r>
        <w:rPr>
          <w:rFonts w:ascii="Times New Roman" w:eastAsia="Times New Roman" w:hAnsi="Times New Roman"/>
          <w:color w:val="000000"/>
          <w:sz w:val="20"/>
          <w:szCs w:val="20"/>
          <w:lang w:eastAsia="pt-BR"/>
        </w:rPr>
        <w:t>I do caput deste artigo;</w:t>
      </w:r>
      <w:r w:rsidRPr="00FA0E80">
        <w:rPr>
          <w:rFonts w:ascii="Times New Roman" w:eastAsia="Times New Roman" w:hAnsi="Times New Roman"/>
          <w:color w:val="000000"/>
          <w:sz w:val="20"/>
          <w:szCs w:val="20"/>
          <w:lang w:eastAsia="pt-BR"/>
        </w:rPr>
        <w:t xml:space="preserve"> </w:t>
      </w:r>
    </w:p>
    <w:p w14:paraId="5ED77A7E"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10" w:name="art212axc"/>
      <w:bookmarkEnd w:id="110"/>
      <w:r w:rsidRPr="00FA0E80">
        <w:rPr>
          <w:rFonts w:ascii="Times New Roman" w:eastAsia="Times New Roman" w:hAnsi="Times New Roman"/>
          <w:color w:val="000000"/>
          <w:sz w:val="20"/>
          <w:szCs w:val="20"/>
          <w:lang w:eastAsia="pt-BR"/>
        </w:rPr>
        <w:t>c) a forma de cálculo para distribuição prevista na alínea "c" do inciso V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w:t>
      </w:r>
    </w:p>
    <w:p w14:paraId="0B832F7C"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11" w:name="art212axd"/>
      <w:bookmarkEnd w:id="111"/>
      <w:r w:rsidRPr="00FA0E80">
        <w:rPr>
          <w:rFonts w:ascii="Times New Roman" w:eastAsia="Times New Roman" w:hAnsi="Times New Roman"/>
          <w:color w:val="000000"/>
          <w:sz w:val="20"/>
          <w:szCs w:val="20"/>
          <w:lang w:eastAsia="pt-BR"/>
        </w:rPr>
        <w:t>d) a transparência, o monitoramento, a fiscalização e o controle interno, externo e social dos fundos referidos no inciso 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deste artigo, assegurada a criação, a autonomia, a manutenção e a consolidação de conselhos de acompanhamento e controle social, admitida sua integração ao</w:t>
      </w:r>
      <w:r>
        <w:rPr>
          <w:rFonts w:ascii="Times New Roman" w:eastAsia="Times New Roman" w:hAnsi="Times New Roman"/>
          <w:color w:val="000000"/>
          <w:sz w:val="20"/>
          <w:szCs w:val="20"/>
          <w:lang w:eastAsia="pt-BR"/>
        </w:rPr>
        <w:t>s conselhos de educação; </w:t>
      </w:r>
      <w:r w:rsidRPr="00FA0E80">
        <w:rPr>
          <w:rFonts w:ascii="Times New Roman" w:eastAsia="Times New Roman" w:hAnsi="Times New Roman"/>
          <w:color w:val="000000"/>
          <w:sz w:val="20"/>
          <w:szCs w:val="20"/>
          <w:lang w:eastAsia="pt-BR"/>
        </w:rPr>
        <w:t xml:space="preserve"> </w:t>
      </w:r>
    </w:p>
    <w:p w14:paraId="42C15740"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12" w:name="art212axe"/>
      <w:bookmarkEnd w:id="112"/>
      <w:r w:rsidRPr="00FA0E80">
        <w:rPr>
          <w:rFonts w:ascii="Times New Roman" w:eastAsia="Times New Roman" w:hAnsi="Times New Roman"/>
          <w:color w:val="000000"/>
          <w:sz w:val="20"/>
          <w:szCs w:val="20"/>
          <w:lang w:eastAsia="pt-BR"/>
        </w:rPr>
        <w:t>e) o conteúdo e a periodicidade da avaliação, por parte do órgão responsável, dos efeitos redistributivos, da melhoria dos indicadores educacionais e da ampliação do atendimento;    </w:t>
      </w:r>
    </w:p>
    <w:p w14:paraId="0E3D1CBA"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13" w:name="art212axi"/>
      <w:bookmarkEnd w:id="113"/>
      <w:r w:rsidRPr="00FA0E80">
        <w:rPr>
          <w:rFonts w:ascii="Times New Roman" w:eastAsia="Times New Roman" w:hAnsi="Times New Roman"/>
          <w:color w:val="000000"/>
          <w:sz w:val="20"/>
          <w:szCs w:val="20"/>
          <w:lang w:eastAsia="pt-BR"/>
        </w:rPr>
        <w:t>XI - proporção não inferior a 70% (setenta por cento) de cada fundo referido no inciso 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deste artigo, excluídos os recursos de que trata a alínea "c" do inciso V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deste artigo, será destinada ao pagamento dos profissionais da educação básica em efetivo exercício, observado, em relação aos recursos previstos na alínea "b" do inciso V do </w:t>
      </w:r>
      <w:r w:rsidRPr="00FA0E80">
        <w:rPr>
          <w:rFonts w:ascii="Times New Roman" w:eastAsia="Times New Roman" w:hAnsi="Times New Roman"/>
          <w:b/>
          <w:bCs/>
          <w:color w:val="000000"/>
          <w:sz w:val="20"/>
          <w:szCs w:val="20"/>
          <w:lang w:eastAsia="pt-BR"/>
        </w:rPr>
        <w:t>caput </w:t>
      </w:r>
      <w:r w:rsidRPr="00FA0E80">
        <w:rPr>
          <w:rFonts w:ascii="Times New Roman" w:eastAsia="Times New Roman" w:hAnsi="Times New Roman"/>
          <w:color w:val="000000"/>
          <w:sz w:val="20"/>
          <w:szCs w:val="20"/>
          <w:lang w:eastAsia="pt-BR"/>
        </w:rPr>
        <w:t xml:space="preserve">deste artigo, o percentual mínimo de 15% (quinze por cento) para despesas de capital;      </w:t>
      </w:r>
    </w:p>
    <w:p w14:paraId="5983C351"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14" w:name="art212axii"/>
      <w:bookmarkEnd w:id="114"/>
      <w:r w:rsidRPr="00FA0E80">
        <w:rPr>
          <w:rFonts w:ascii="Times New Roman" w:eastAsia="Times New Roman" w:hAnsi="Times New Roman"/>
          <w:color w:val="000000"/>
          <w:sz w:val="20"/>
          <w:szCs w:val="20"/>
          <w:lang w:eastAsia="pt-BR"/>
        </w:rPr>
        <w:t>XII - lei específica disporá sobre o piso salarial profissional nacional para os profissionais do magistéri</w:t>
      </w:r>
      <w:r>
        <w:rPr>
          <w:rFonts w:ascii="Times New Roman" w:eastAsia="Times New Roman" w:hAnsi="Times New Roman"/>
          <w:color w:val="000000"/>
          <w:sz w:val="20"/>
          <w:szCs w:val="20"/>
          <w:lang w:eastAsia="pt-BR"/>
        </w:rPr>
        <w:t>o da educação básica pública;  </w:t>
      </w:r>
      <w:r w:rsidRPr="00FA0E80">
        <w:rPr>
          <w:rFonts w:ascii="Times New Roman" w:eastAsia="Times New Roman" w:hAnsi="Times New Roman"/>
          <w:color w:val="000000"/>
          <w:sz w:val="20"/>
          <w:szCs w:val="20"/>
          <w:lang w:eastAsia="pt-BR"/>
        </w:rPr>
        <w:t xml:space="preserve"> </w:t>
      </w:r>
    </w:p>
    <w:p w14:paraId="2EE8D9A9"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15" w:name="art212axiii"/>
      <w:bookmarkEnd w:id="115"/>
      <w:r w:rsidRPr="00FA0E80">
        <w:rPr>
          <w:rFonts w:ascii="Times New Roman" w:eastAsia="Times New Roman" w:hAnsi="Times New Roman"/>
          <w:color w:val="000000"/>
          <w:sz w:val="20"/>
          <w:szCs w:val="20"/>
          <w:lang w:eastAsia="pt-BR"/>
        </w:rPr>
        <w:t>XIII - a utilização dos recursos a que se refere o § 5º do art. 212 desta Constituição para a complementação da União ao Fundeb, referida no inciso V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é vedada. </w:t>
      </w:r>
    </w:p>
    <w:p w14:paraId="35F2FD10"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16" w:name="art212a§1"/>
      <w:bookmarkEnd w:id="116"/>
      <w:r w:rsidRPr="00FA0E80">
        <w:rPr>
          <w:rFonts w:ascii="Times New Roman" w:eastAsia="Times New Roman" w:hAnsi="Times New Roman"/>
          <w:color w:val="000000"/>
          <w:sz w:val="20"/>
          <w:szCs w:val="20"/>
          <w:lang w:eastAsia="pt-BR"/>
        </w:rPr>
        <w:t>§ 1º O cálculo do VAAT, referido no inciso VI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deste artigo, deverá considerar, além dos recursos previstos no inciso II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pelo menos, as seguintes disponibilidades: </w:t>
      </w:r>
    </w:p>
    <w:p w14:paraId="45E33264"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17" w:name="art212a§1i"/>
      <w:bookmarkEnd w:id="117"/>
      <w:r w:rsidRPr="00FA0E80">
        <w:rPr>
          <w:rFonts w:ascii="Times New Roman" w:eastAsia="Times New Roman" w:hAnsi="Times New Roman"/>
          <w:color w:val="000000"/>
          <w:sz w:val="20"/>
          <w:szCs w:val="20"/>
          <w:lang w:eastAsia="pt-BR"/>
        </w:rPr>
        <w:t>I - receitas de Estados, do Distrito Federal e de Municípios vinculadas à manutenção e ao desenvolvimento do ensino não integrantes dos fundos referidos no inciso I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w:t>
      </w:r>
    </w:p>
    <w:p w14:paraId="38110F87"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18" w:name="art212a§1ii"/>
      <w:bookmarkEnd w:id="118"/>
      <w:r w:rsidRPr="00FA0E80">
        <w:rPr>
          <w:rFonts w:ascii="Times New Roman" w:eastAsia="Times New Roman" w:hAnsi="Times New Roman"/>
          <w:color w:val="000000"/>
          <w:sz w:val="20"/>
          <w:szCs w:val="20"/>
          <w:lang w:eastAsia="pt-BR"/>
        </w:rPr>
        <w:t xml:space="preserve">II - cotas estaduais e municipais da arrecadação do salário-educação de que trata o § 6º do art. 212 desta Constituição; </w:t>
      </w:r>
    </w:p>
    <w:p w14:paraId="018D88C9"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19" w:name="art212a§1iii"/>
      <w:bookmarkEnd w:id="119"/>
      <w:r w:rsidRPr="00FA0E80">
        <w:rPr>
          <w:rFonts w:ascii="Times New Roman" w:eastAsia="Times New Roman" w:hAnsi="Times New Roman"/>
          <w:color w:val="000000"/>
          <w:sz w:val="20"/>
          <w:szCs w:val="20"/>
          <w:lang w:eastAsia="pt-BR"/>
        </w:rPr>
        <w:t>III - complementação da União transferida a Estados, ao Distrito Federal e a Municípios nos termos da alínea "a" do inciso V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w:t>
      </w:r>
    </w:p>
    <w:p w14:paraId="2DC53939"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20" w:name="art212a§2"/>
      <w:bookmarkEnd w:id="120"/>
      <w:r w:rsidRPr="00FA0E80">
        <w:rPr>
          <w:rFonts w:ascii="Times New Roman" w:eastAsia="Times New Roman" w:hAnsi="Times New Roman"/>
          <w:color w:val="000000"/>
          <w:sz w:val="20"/>
          <w:szCs w:val="20"/>
          <w:lang w:eastAsia="pt-BR"/>
        </w:rPr>
        <w:t>§ 2º Além das ponderações previstas na alínea "a" do inciso X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a lei definirá outras relativas ao nível socioeconômico dos educandos e aos indicadores de disponibilidade de recursos vinculados à educação e de potencial de arrecadação tributária de cada ente federado, bem como seus prazos de implementação.        </w:t>
      </w:r>
    </w:p>
    <w:p w14:paraId="02310E03" w14:textId="77777777" w:rsidR="00DB4446" w:rsidRPr="00FA0E80"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21" w:name="art212a§3"/>
      <w:bookmarkEnd w:id="121"/>
      <w:r w:rsidRPr="00FA0E80">
        <w:rPr>
          <w:rFonts w:ascii="Times New Roman" w:eastAsia="Times New Roman" w:hAnsi="Times New Roman"/>
          <w:color w:val="000000"/>
          <w:sz w:val="20"/>
          <w:szCs w:val="20"/>
          <w:lang w:eastAsia="pt-BR"/>
        </w:rPr>
        <w:t>§ 3º Será destinada à educação infantil a proporção de 50% (cinquenta por cento) dos recursos globais a que se refere a alínea "b" do inciso V do </w:t>
      </w:r>
      <w:r w:rsidRPr="00FA0E80">
        <w:rPr>
          <w:rFonts w:ascii="Times New Roman" w:eastAsia="Times New Roman" w:hAnsi="Times New Roman"/>
          <w:b/>
          <w:bCs/>
          <w:color w:val="000000"/>
          <w:sz w:val="20"/>
          <w:szCs w:val="20"/>
          <w:lang w:eastAsia="pt-BR"/>
        </w:rPr>
        <w:t>caput</w:t>
      </w:r>
      <w:r w:rsidRPr="00FA0E80">
        <w:rPr>
          <w:rFonts w:ascii="Times New Roman" w:eastAsia="Times New Roman" w:hAnsi="Times New Roman"/>
          <w:color w:val="000000"/>
          <w:sz w:val="20"/>
          <w:szCs w:val="20"/>
          <w:lang w:eastAsia="pt-BR"/>
        </w:rPr>
        <w:t xml:space="preserve"> deste artigo, nos termos da lei." </w:t>
      </w:r>
    </w:p>
    <w:p w14:paraId="2EF340F3" w14:textId="77777777" w:rsidR="00DB4446" w:rsidRPr="00FD6AF9" w:rsidRDefault="00DB4446" w:rsidP="00DB4446">
      <w:pPr>
        <w:spacing w:before="120" w:after="120" w:line="240" w:lineRule="auto"/>
        <w:jc w:val="both"/>
        <w:rPr>
          <w:rFonts w:ascii="Times New Roman" w:eastAsia="Times New Roman" w:hAnsi="Times New Roman"/>
          <w:color w:val="000000"/>
          <w:szCs w:val="24"/>
          <w:lang w:eastAsia="pt-BR"/>
        </w:rPr>
      </w:pPr>
      <w:r>
        <w:rPr>
          <w:rFonts w:ascii="Times New Roman" w:eastAsia="Times New Roman" w:hAnsi="Times New Roman"/>
          <w:color w:val="000000"/>
          <w:szCs w:val="24"/>
          <w:lang w:eastAsia="pt-BR"/>
        </w:rPr>
        <w:t>Por sua vez, os arts. 70 e 71</w:t>
      </w:r>
      <w:r w:rsidRPr="00FD6AF9">
        <w:rPr>
          <w:rFonts w:ascii="Times New Roman" w:eastAsia="Times New Roman" w:hAnsi="Times New Roman"/>
          <w:color w:val="000000"/>
          <w:szCs w:val="24"/>
          <w:lang w:eastAsia="pt-BR"/>
        </w:rPr>
        <w:t xml:space="preserve"> da </w:t>
      </w:r>
      <w:r w:rsidRPr="00CC0D16">
        <w:rPr>
          <w:rFonts w:ascii="Times New Roman" w:eastAsia="Times New Roman" w:hAnsi="Times New Roman"/>
          <w:szCs w:val="24"/>
          <w:lang w:eastAsia="pt-BR"/>
        </w:rPr>
        <w:t>Lei 9.394/1996</w:t>
      </w:r>
      <w:r w:rsidRPr="0065384E">
        <w:rPr>
          <w:rStyle w:val="Refdenotaderodap"/>
          <w:rFonts w:ascii="Times New Roman" w:eastAsia="Times New Roman" w:hAnsi="Times New Roman"/>
          <w:color w:val="000000" w:themeColor="text1"/>
          <w:szCs w:val="24"/>
          <w:lang w:eastAsia="pt-BR"/>
        </w:rPr>
        <w:footnoteReference w:id="162"/>
      </w:r>
      <w:r w:rsidRPr="0065384E">
        <w:rPr>
          <w:rFonts w:ascii="Times New Roman" w:eastAsia="Times New Roman" w:hAnsi="Times New Roman"/>
          <w:color w:val="000000" w:themeColor="text1"/>
          <w:szCs w:val="24"/>
          <w:lang w:eastAsia="pt-BR"/>
        </w:rPr>
        <w:t xml:space="preserve"> </w:t>
      </w:r>
      <w:r w:rsidRPr="00FD6AF9">
        <w:rPr>
          <w:rFonts w:ascii="Times New Roman" w:eastAsia="Times New Roman" w:hAnsi="Times New Roman"/>
          <w:color w:val="000000"/>
          <w:szCs w:val="24"/>
          <w:lang w:eastAsia="pt-BR"/>
        </w:rPr>
        <w:t>discriminam as despesas</w:t>
      </w:r>
      <w:r>
        <w:rPr>
          <w:rFonts w:ascii="Times New Roman" w:eastAsia="Times New Roman" w:hAnsi="Times New Roman"/>
          <w:color w:val="000000"/>
          <w:szCs w:val="24"/>
          <w:lang w:eastAsia="pt-BR"/>
        </w:rPr>
        <w:t xml:space="preserve"> que serão computadas </w:t>
      </w:r>
      <w:r w:rsidRPr="00A03B1C">
        <w:rPr>
          <w:rFonts w:ascii="Times New Roman" w:eastAsia="Times New Roman" w:hAnsi="Times New Roman"/>
          <w:color w:val="000000"/>
          <w:szCs w:val="24"/>
          <w:lang w:eastAsia="pt-BR"/>
        </w:rPr>
        <w:t>na manutenção e desenvolvimento do ensino - MDE</w:t>
      </w:r>
      <w:r w:rsidRPr="00FD6AF9">
        <w:rPr>
          <w:rFonts w:ascii="Times New Roman" w:eastAsia="Times New Roman" w:hAnsi="Times New Roman"/>
          <w:color w:val="000000"/>
          <w:szCs w:val="24"/>
          <w:lang w:eastAsia="pt-BR"/>
        </w:rPr>
        <w:t xml:space="preserve">, </w:t>
      </w:r>
      <w:r>
        <w:rPr>
          <w:rFonts w:ascii="Times New Roman" w:eastAsia="Times New Roman" w:hAnsi="Times New Roman"/>
          <w:color w:val="000000"/>
          <w:szCs w:val="24"/>
          <w:lang w:eastAsia="pt-BR"/>
        </w:rPr>
        <w:t xml:space="preserve">o que foi </w:t>
      </w:r>
      <w:r w:rsidRPr="00FD6AF9">
        <w:rPr>
          <w:rFonts w:ascii="Times New Roman" w:eastAsia="Times New Roman" w:hAnsi="Times New Roman"/>
          <w:color w:val="000000"/>
          <w:szCs w:val="24"/>
          <w:lang w:eastAsia="pt-BR"/>
        </w:rPr>
        <w:t>conforme se verifica a seguir:</w:t>
      </w:r>
    </w:p>
    <w:p w14:paraId="450F80C9"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A7523">
        <w:rPr>
          <w:rFonts w:ascii="Times New Roman" w:eastAsia="Times New Roman" w:hAnsi="Times New Roman"/>
          <w:b/>
          <w:color w:val="000000"/>
          <w:sz w:val="20"/>
          <w:szCs w:val="20"/>
          <w:lang w:eastAsia="pt-BR"/>
        </w:rPr>
        <w:t>Art. 70</w:t>
      </w:r>
      <w:r w:rsidRPr="00FD6AF9">
        <w:rPr>
          <w:rFonts w:ascii="Times New Roman" w:eastAsia="Times New Roman" w:hAnsi="Times New Roman"/>
          <w:color w:val="000000"/>
          <w:sz w:val="20"/>
          <w:szCs w:val="20"/>
          <w:lang w:eastAsia="pt-BR"/>
        </w:rPr>
        <w:t xml:space="preserve">. Considerar-se-ão como de </w:t>
      </w:r>
      <w:r w:rsidRPr="00FD6AF9">
        <w:rPr>
          <w:rFonts w:ascii="Times New Roman" w:eastAsia="Times New Roman" w:hAnsi="Times New Roman"/>
          <w:b/>
          <w:color w:val="000000"/>
          <w:sz w:val="20"/>
          <w:szCs w:val="20"/>
          <w:lang w:eastAsia="pt-BR"/>
        </w:rPr>
        <w:t>manutenção e desenvolvimento do ensino as despesas realizadas com vistas à consecução dos objetivos básicos das instituições educacionais</w:t>
      </w:r>
      <w:r w:rsidRPr="00FD6AF9">
        <w:rPr>
          <w:rFonts w:ascii="Times New Roman" w:eastAsia="Times New Roman" w:hAnsi="Times New Roman"/>
          <w:color w:val="000000"/>
          <w:sz w:val="20"/>
          <w:szCs w:val="20"/>
          <w:lang w:eastAsia="pt-BR"/>
        </w:rPr>
        <w:t xml:space="preserve"> de todos os níveis, compreendendo as que se destinam a:</w:t>
      </w:r>
    </w:p>
    <w:p w14:paraId="7ECC7153"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22" w:name="art70i"/>
      <w:bookmarkEnd w:id="122"/>
      <w:r w:rsidRPr="00FD6AF9">
        <w:rPr>
          <w:rFonts w:ascii="Times New Roman" w:eastAsia="Times New Roman" w:hAnsi="Times New Roman"/>
          <w:color w:val="000000"/>
          <w:sz w:val="20"/>
          <w:szCs w:val="20"/>
          <w:lang w:eastAsia="pt-BR"/>
        </w:rPr>
        <w:t>I - remuneração e aperfeiçoamento do pessoal docente e demais profissionais da educação;</w:t>
      </w:r>
    </w:p>
    <w:p w14:paraId="04247EA2"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23" w:name="art70ii"/>
      <w:bookmarkEnd w:id="123"/>
      <w:r w:rsidRPr="00FD6AF9">
        <w:rPr>
          <w:rFonts w:ascii="Times New Roman" w:eastAsia="Times New Roman" w:hAnsi="Times New Roman"/>
          <w:color w:val="000000"/>
          <w:sz w:val="20"/>
          <w:szCs w:val="20"/>
          <w:lang w:eastAsia="pt-BR"/>
        </w:rPr>
        <w:t>II - aquisição, manutenção, construção e conservação de instalações e equipamentos necessários ao ensino;</w:t>
      </w:r>
    </w:p>
    <w:p w14:paraId="071ABB89"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24" w:name="art70iii"/>
      <w:bookmarkEnd w:id="124"/>
      <w:r w:rsidRPr="00FD6AF9">
        <w:rPr>
          <w:rFonts w:ascii="Times New Roman" w:eastAsia="Times New Roman" w:hAnsi="Times New Roman"/>
          <w:color w:val="000000"/>
          <w:sz w:val="20"/>
          <w:szCs w:val="20"/>
          <w:lang w:eastAsia="pt-BR"/>
        </w:rPr>
        <w:t>III – uso e manutenção de bens e serviços vinculados ao ensino;</w:t>
      </w:r>
    </w:p>
    <w:p w14:paraId="27993077"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25" w:name="art70iv"/>
      <w:bookmarkEnd w:id="125"/>
      <w:r w:rsidRPr="00FD6AF9">
        <w:rPr>
          <w:rFonts w:ascii="Times New Roman" w:eastAsia="Times New Roman" w:hAnsi="Times New Roman"/>
          <w:color w:val="000000"/>
          <w:sz w:val="20"/>
          <w:szCs w:val="20"/>
          <w:lang w:eastAsia="pt-BR"/>
        </w:rPr>
        <w:t>IV - levantamentos estatísticos, estudos e pesquisas visando precipuamente ao aprimoramento da qualidade e à expansão do ensino;</w:t>
      </w:r>
    </w:p>
    <w:p w14:paraId="3AE519D3"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26" w:name="art70v"/>
      <w:bookmarkEnd w:id="126"/>
      <w:r w:rsidRPr="00FD6AF9">
        <w:rPr>
          <w:rFonts w:ascii="Times New Roman" w:eastAsia="Times New Roman" w:hAnsi="Times New Roman"/>
          <w:color w:val="000000"/>
          <w:sz w:val="20"/>
          <w:szCs w:val="20"/>
          <w:lang w:eastAsia="pt-BR"/>
        </w:rPr>
        <w:t>V - realização de atividades-meio necessárias ao funcionamento dos sistemas de ensino;</w:t>
      </w:r>
    </w:p>
    <w:p w14:paraId="021C9045"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27" w:name="art70vi"/>
      <w:bookmarkEnd w:id="127"/>
      <w:r w:rsidRPr="00FD6AF9">
        <w:rPr>
          <w:rFonts w:ascii="Times New Roman" w:eastAsia="Times New Roman" w:hAnsi="Times New Roman"/>
          <w:color w:val="000000"/>
          <w:sz w:val="20"/>
          <w:szCs w:val="20"/>
          <w:lang w:eastAsia="pt-BR"/>
        </w:rPr>
        <w:t>VI - concessão de bolsas de estudo a alunos de escolas públicas e privadas;</w:t>
      </w:r>
    </w:p>
    <w:p w14:paraId="1CD747AA"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28" w:name="art70vii"/>
      <w:bookmarkEnd w:id="128"/>
      <w:r w:rsidRPr="00FD6AF9">
        <w:rPr>
          <w:rFonts w:ascii="Times New Roman" w:eastAsia="Times New Roman" w:hAnsi="Times New Roman"/>
          <w:color w:val="000000"/>
          <w:sz w:val="20"/>
          <w:szCs w:val="20"/>
          <w:lang w:eastAsia="pt-BR"/>
        </w:rPr>
        <w:t>VII - amortização e custeio de operações de crédito destinadas a atender ao disposto nos incisos deste artigo;</w:t>
      </w:r>
    </w:p>
    <w:p w14:paraId="09E4F8C4"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29" w:name="art70viii"/>
      <w:bookmarkEnd w:id="129"/>
      <w:r w:rsidRPr="00FD6AF9">
        <w:rPr>
          <w:rFonts w:ascii="Times New Roman" w:eastAsia="Times New Roman" w:hAnsi="Times New Roman"/>
          <w:color w:val="000000"/>
          <w:sz w:val="20"/>
          <w:szCs w:val="20"/>
          <w:lang w:eastAsia="pt-BR"/>
        </w:rPr>
        <w:t>VIII - aquisição de material didático-escolar e manutenção de programas de transporte escolar. (grifo</w:t>
      </w:r>
      <w:r>
        <w:rPr>
          <w:rFonts w:ascii="Times New Roman" w:eastAsia="Times New Roman" w:hAnsi="Times New Roman"/>
          <w:color w:val="000000"/>
          <w:sz w:val="20"/>
          <w:szCs w:val="20"/>
          <w:lang w:eastAsia="pt-BR"/>
        </w:rPr>
        <w:t>s</w:t>
      </w:r>
      <w:r w:rsidRPr="00FD6AF9">
        <w:rPr>
          <w:rFonts w:ascii="Times New Roman" w:eastAsia="Times New Roman" w:hAnsi="Times New Roman"/>
          <w:color w:val="000000"/>
          <w:sz w:val="20"/>
          <w:szCs w:val="20"/>
          <w:lang w:eastAsia="pt-BR"/>
        </w:rPr>
        <w:t xml:space="preserve"> nosso</w:t>
      </w:r>
      <w:r>
        <w:rPr>
          <w:rFonts w:ascii="Times New Roman" w:eastAsia="Times New Roman" w:hAnsi="Times New Roman"/>
          <w:color w:val="000000"/>
          <w:sz w:val="20"/>
          <w:szCs w:val="20"/>
          <w:lang w:eastAsia="pt-BR"/>
        </w:rPr>
        <w:t>s)</w:t>
      </w:r>
    </w:p>
    <w:p w14:paraId="30281D91" w14:textId="77777777" w:rsidR="00DB4446" w:rsidRPr="00FD6AF9" w:rsidRDefault="00DB4446" w:rsidP="00DB4446">
      <w:pPr>
        <w:autoSpaceDE w:val="0"/>
        <w:autoSpaceDN w:val="0"/>
        <w:adjustRightInd w:val="0"/>
        <w:spacing w:before="120" w:after="120" w:line="240" w:lineRule="auto"/>
        <w:ind w:left="2268"/>
        <w:jc w:val="both"/>
        <w:rPr>
          <w:rFonts w:ascii="Times New Roman" w:hAnsi="Times New Roman"/>
          <w:i/>
          <w:szCs w:val="24"/>
        </w:rPr>
      </w:pPr>
      <w:r>
        <w:rPr>
          <w:rFonts w:ascii="Times New Roman" w:hAnsi="Times New Roman"/>
          <w:szCs w:val="24"/>
        </w:rPr>
        <w:pict w14:anchorId="6A66F324">
          <v:rect id="_x0000_i1164" style="width:453.55pt;height:1.5pt" o:hralign="center" o:hrstd="t" o:hr="t" fillcolor="#a0a0a0" stroked="f"/>
        </w:pict>
      </w:r>
    </w:p>
    <w:p w14:paraId="0E031D85"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A7523">
        <w:rPr>
          <w:rFonts w:ascii="Times New Roman" w:eastAsia="Times New Roman" w:hAnsi="Times New Roman"/>
          <w:b/>
          <w:color w:val="000000"/>
          <w:sz w:val="20"/>
          <w:szCs w:val="20"/>
          <w:lang w:eastAsia="pt-BR"/>
        </w:rPr>
        <w:t>Art. 71</w:t>
      </w:r>
      <w:r w:rsidRPr="00FD6AF9">
        <w:rPr>
          <w:rFonts w:ascii="Times New Roman" w:eastAsia="Times New Roman" w:hAnsi="Times New Roman"/>
          <w:color w:val="000000"/>
          <w:sz w:val="20"/>
          <w:szCs w:val="20"/>
          <w:lang w:eastAsia="pt-BR"/>
        </w:rPr>
        <w:t>. Não constituirão despesas de manutenção e desenvolvimento do ensino aquelas realizadas com:</w:t>
      </w:r>
    </w:p>
    <w:p w14:paraId="289022A0"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30" w:name="art71i"/>
      <w:bookmarkEnd w:id="130"/>
      <w:r w:rsidRPr="00FD6AF9">
        <w:rPr>
          <w:rFonts w:ascii="Times New Roman" w:eastAsia="Times New Roman" w:hAnsi="Times New Roman"/>
          <w:color w:val="000000"/>
          <w:sz w:val="20"/>
          <w:szCs w:val="20"/>
          <w:lang w:eastAsia="pt-BR"/>
        </w:rPr>
        <w:t>I - pesquisa, quando não vinculada às instituições de ensino, ou, quando efetivada fora dos sistemas de ensino, que não vise, precipuamente, ao aprimoramento de sua qualidade ou à sua expansão;</w:t>
      </w:r>
    </w:p>
    <w:p w14:paraId="3C8D2D84"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31" w:name="art71ii"/>
      <w:bookmarkEnd w:id="131"/>
      <w:r w:rsidRPr="00FD6AF9">
        <w:rPr>
          <w:rFonts w:ascii="Times New Roman" w:eastAsia="Times New Roman" w:hAnsi="Times New Roman"/>
          <w:color w:val="000000"/>
          <w:sz w:val="20"/>
          <w:szCs w:val="20"/>
          <w:lang w:eastAsia="pt-BR"/>
        </w:rPr>
        <w:t>II - subvenção a instituições públicas ou privadas de caráter assistencial, desportivo ou cultural;</w:t>
      </w:r>
    </w:p>
    <w:p w14:paraId="0F17EF2E"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32" w:name="art71iii"/>
      <w:bookmarkEnd w:id="132"/>
      <w:r w:rsidRPr="00FD6AF9">
        <w:rPr>
          <w:rFonts w:ascii="Times New Roman" w:eastAsia="Times New Roman" w:hAnsi="Times New Roman"/>
          <w:color w:val="000000"/>
          <w:sz w:val="20"/>
          <w:szCs w:val="20"/>
          <w:lang w:eastAsia="pt-BR"/>
        </w:rPr>
        <w:t>III - formação de quadros especiais para a administração pública, sejam militares ou civis, inclusive diplomáticos;</w:t>
      </w:r>
    </w:p>
    <w:p w14:paraId="243F8377"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33" w:name="art71iv"/>
      <w:bookmarkEnd w:id="133"/>
      <w:r w:rsidRPr="00FD6AF9">
        <w:rPr>
          <w:rFonts w:ascii="Times New Roman" w:eastAsia="Times New Roman" w:hAnsi="Times New Roman"/>
          <w:color w:val="000000"/>
          <w:sz w:val="20"/>
          <w:szCs w:val="20"/>
          <w:lang w:eastAsia="pt-BR"/>
        </w:rPr>
        <w:t>IV - programas suplementares de alimentação, assistência médico-odontológica, farmacêutica e psicológica, e outras formas de assistência social;</w:t>
      </w:r>
    </w:p>
    <w:p w14:paraId="33A33835"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34" w:name="art71v"/>
      <w:bookmarkEnd w:id="134"/>
      <w:r w:rsidRPr="00FD6AF9">
        <w:rPr>
          <w:rFonts w:ascii="Times New Roman" w:eastAsia="Times New Roman" w:hAnsi="Times New Roman"/>
          <w:color w:val="000000"/>
          <w:sz w:val="20"/>
          <w:szCs w:val="20"/>
          <w:lang w:eastAsia="pt-BR"/>
        </w:rPr>
        <w:t>V - obras de infra-estrutura, ainda que realizadas para beneficiar direta ou indiretamente a rede escolar;</w:t>
      </w:r>
    </w:p>
    <w:p w14:paraId="17B02A24"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35" w:name="art71vi"/>
      <w:bookmarkEnd w:id="135"/>
      <w:r w:rsidRPr="00FD6AF9">
        <w:rPr>
          <w:rFonts w:ascii="Times New Roman" w:eastAsia="Times New Roman" w:hAnsi="Times New Roman"/>
          <w:color w:val="000000"/>
          <w:sz w:val="20"/>
          <w:szCs w:val="20"/>
          <w:lang w:eastAsia="pt-BR"/>
        </w:rPr>
        <w:t>VI - pessoal docente e demais trabalhadores da educação, quando em desvio de função ou em atividade alheia à manutenção e desenvolvimento do ensino.</w:t>
      </w:r>
    </w:p>
    <w:p w14:paraId="5C4D553C" w14:textId="77777777" w:rsidR="00DB4446" w:rsidRPr="00FD6AF9" w:rsidRDefault="00DB4446" w:rsidP="00DB4446">
      <w:pPr>
        <w:spacing w:before="120" w:after="120" w:line="240" w:lineRule="auto"/>
        <w:jc w:val="both"/>
        <w:rPr>
          <w:rFonts w:ascii="Times New Roman" w:hAnsi="Times New Roman"/>
        </w:rPr>
      </w:pPr>
      <w:r w:rsidRPr="00FD6AF9">
        <w:rPr>
          <w:rFonts w:ascii="Times New Roman" w:eastAsia="Times New Roman" w:hAnsi="Times New Roman"/>
          <w:szCs w:val="24"/>
          <w:lang w:eastAsia="pt-BR"/>
        </w:rPr>
        <w:t xml:space="preserve">Nesse sentido, cumpre </w:t>
      </w:r>
      <w:r>
        <w:rPr>
          <w:rFonts w:ascii="Times New Roman" w:eastAsia="Times New Roman" w:hAnsi="Times New Roman"/>
          <w:szCs w:val="24"/>
          <w:lang w:eastAsia="pt-BR"/>
        </w:rPr>
        <w:t>transcrever</w:t>
      </w:r>
      <w:r w:rsidRPr="00FD6AF9">
        <w:rPr>
          <w:rFonts w:ascii="Times New Roman" w:eastAsia="Times New Roman" w:hAnsi="Times New Roman"/>
          <w:szCs w:val="24"/>
          <w:lang w:eastAsia="pt-BR"/>
        </w:rPr>
        <w:t xml:space="preserve"> o disposto </w:t>
      </w:r>
      <w:r>
        <w:rPr>
          <w:rFonts w:ascii="Times New Roman" w:eastAsia="Times New Roman" w:hAnsi="Times New Roman"/>
          <w:szCs w:val="24"/>
          <w:lang w:eastAsia="pt-BR"/>
        </w:rPr>
        <w:t>no caput do art.</w:t>
      </w:r>
      <w:r w:rsidRPr="00FD6AF9">
        <w:rPr>
          <w:rFonts w:ascii="Times New Roman" w:eastAsia="Times New Roman" w:hAnsi="Times New Roman"/>
          <w:szCs w:val="24"/>
          <w:lang w:eastAsia="pt-BR"/>
        </w:rPr>
        <w:t xml:space="preserve"> 25 e</w:t>
      </w:r>
      <w:r>
        <w:rPr>
          <w:rFonts w:ascii="Times New Roman" w:eastAsia="Times New Roman" w:hAnsi="Times New Roman"/>
          <w:szCs w:val="24"/>
          <w:lang w:eastAsia="pt-BR"/>
        </w:rPr>
        <w:t xml:space="preserve"> no inciso I do art</w:t>
      </w:r>
      <w:r w:rsidRPr="00FD6AF9">
        <w:rPr>
          <w:rFonts w:ascii="Times New Roman" w:eastAsia="Times New Roman" w:hAnsi="Times New Roman"/>
          <w:szCs w:val="24"/>
          <w:lang w:eastAsia="pt-BR"/>
        </w:rPr>
        <w:t xml:space="preserve"> 29</w:t>
      </w:r>
      <w:r>
        <w:rPr>
          <w:rStyle w:val="Refdenotaderodap"/>
          <w:rFonts w:ascii="Times New Roman" w:eastAsia="Times New Roman" w:hAnsi="Times New Roman"/>
          <w:szCs w:val="24"/>
          <w:lang w:eastAsia="pt-BR"/>
        </w:rPr>
        <w:footnoteReference w:id="163"/>
      </w:r>
      <w:r>
        <w:rPr>
          <w:rFonts w:ascii="Times New Roman" w:eastAsia="Times New Roman" w:hAnsi="Times New Roman"/>
          <w:szCs w:val="24"/>
          <w:lang w:eastAsia="pt-BR"/>
        </w:rPr>
        <w:t>, ambos</w:t>
      </w:r>
      <w:r w:rsidRPr="00FD6AF9">
        <w:rPr>
          <w:rFonts w:ascii="Times New Roman" w:eastAsia="Times New Roman" w:hAnsi="Times New Roman"/>
          <w:szCs w:val="24"/>
          <w:lang w:eastAsia="pt-BR"/>
        </w:rPr>
        <w:t xml:space="preserve"> da </w:t>
      </w:r>
      <w:r w:rsidRPr="008F7EDA">
        <w:rPr>
          <w:rFonts w:ascii="Times New Roman" w:hAnsi="Times New Roman"/>
        </w:rPr>
        <w:t>Lei 14.113</w:t>
      </w:r>
      <w:r w:rsidRPr="00FD6AF9">
        <w:rPr>
          <w:rFonts w:ascii="Times New Roman" w:hAnsi="Times New Roman"/>
        </w:rPr>
        <w:t>/2020:</w:t>
      </w:r>
    </w:p>
    <w:p w14:paraId="1DCBB471" w14:textId="77777777" w:rsidR="00DB4446" w:rsidRPr="00FD6AF9" w:rsidRDefault="00DB4446" w:rsidP="00DB4446">
      <w:pPr>
        <w:pStyle w:val="NormalWeb"/>
        <w:spacing w:before="120" w:beforeAutospacing="0" w:after="120" w:afterAutospacing="0" w:line="240" w:lineRule="auto"/>
        <w:ind w:left="2268"/>
        <w:rPr>
          <w:color w:val="000000"/>
          <w:sz w:val="20"/>
          <w:szCs w:val="20"/>
        </w:rPr>
      </w:pPr>
      <w:r w:rsidRPr="00FA7523">
        <w:rPr>
          <w:b/>
          <w:color w:val="000000"/>
          <w:sz w:val="20"/>
          <w:szCs w:val="20"/>
        </w:rPr>
        <w:t>Art. 25</w:t>
      </w:r>
      <w:r>
        <w:rPr>
          <w:color w:val="000000"/>
          <w:sz w:val="20"/>
          <w:szCs w:val="20"/>
        </w:rPr>
        <w:t>.</w:t>
      </w:r>
      <w:r w:rsidRPr="00FD6AF9">
        <w:rPr>
          <w:color w:val="000000"/>
          <w:sz w:val="20"/>
          <w:szCs w:val="20"/>
        </w:rPr>
        <w:t xml:space="preserve"> Os recursos dos Fundos, inclusive aqueles oriundos de complementação da União, serão utilizados pelos Estados, pelo Distrito Federal e pelos Municípios, no exercício financeiro em que lhes forem </w:t>
      </w:r>
      <w:r w:rsidRPr="00FA7523">
        <w:rPr>
          <w:color w:val="000000"/>
          <w:sz w:val="20"/>
          <w:szCs w:val="20"/>
        </w:rPr>
        <w:t>creditados, em ações consideradas de manutenção e de desenvolvimento do ensino para a educação básica pública,</w:t>
      </w:r>
      <w:r w:rsidRPr="00FD6AF9">
        <w:rPr>
          <w:color w:val="000000"/>
          <w:sz w:val="20"/>
          <w:szCs w:val="20"/>
        </w:rPr>
        <w:t xml:space="preserve"> conforme disposto no </w:t>
      </w:r>
      <w:r w:rsidRPr="00FA7523">
        <w:rPr>
          <w:rFonts w:eastAsia="Calibri"/>
          <w:sz w:val="20"/>
          <w:szCs w:val="20"/>
        </w:rPr>
        <w:t>art. 70 da Lei nº 9.394, de 20 de dezembro de 1996.</w:t>
      </w:r>
    </w:p>
    <w:p w14:paraId="2AD61E21" w14:textId="77777777" w:rsidR="00DB4446" w:rsidRPr="00FD6AF9" w:rsidRDefault="00DB4446" w:rsidP="00DB4446">
      <w:pPr>
        <w:pStyle w:val="NormalWeb"/>
        <w:spacing w:before="120" w:beforeAutospacing="0" w:after="120" w:afterAutospacing="0" w:line="240" w:lineRule="auto"/>
        <w:ind w:left="2268"/>
        <w:rPr>
          <w:color w:val="000000"/>
          <w:sz w:val="20"/>
          <w:szCs w:val="20"/>
        </w:rPr>
      </w:pPr>
      <w:r>
        <w:pict w14:anchorId="0A8A8D90">
          <v:rect id="_x0000_i1165" style="width:453.55pt;height:1.5pt" o:hralign="center" o:hrstd="t" o:hr="t" fillcolor="#a0a0a0" stroked="f"/>
        </w:pict>
      </w:r>
    </w:p>
    <w:p w14:paraId="734EB1F9" w14:textId="77777777" w:rsidR="00DB4446" w:rsidRPr="00FD6AF9" w:rsidRDefault="00DB4446" w:rsidP="00DB4446">
      <w:pPr>
        <w:pStyle w:val="NormalWeb"/>
        <w:spacing w:before="120" w:beforeAutospacing="0" w:after="120" w:afterAutospacing="0" w:line="240" w:lineRule="auto"/>
        <w:ind w:left="2268"/>
        <w:rPr>
          <w:color w:val="000000"/>
          <w:sz w:val="20"/>
          <w:szCs w:val="20"/>
        </w:rPr>
      </w:pPr>
      <w:bookmarkStart w:id="136" w:name="art25§3"/>
      <w:bookmarkStart w:id="137" w:name="art26"/>
      <w:bookmarkStart w:id="138" w:name="art26p"/>
      <w:bookmarkStart w:id="139" w:name="art26§1ii.0"/>
      <w:bookmarkStart w:id="140" w:name="art26a"/>
      <w:bookmarkStart w:id="141" w:name="art27"/>
      <w:bookmarkStart w:id="142" w:name="art28"/>
      <w:bookmarkStart w:id="143" w:name="art29"/>
      <w:bookmarkEnd w:id="136"/>
      <w:bookmarkEnd w:id="137"/>
      <w:bookmarkEnd w:id="138"/>
      <w:bookmarkEnd w:id="139"/>
      <w:bookmarkEnd w:id="140"/>
      <w:bookmarkEnd w:id="141"/>
      <w:bookmarkEnd w:id="142"/>
      <w:bookmarkEnd w:id="143"/>
      <w:r w:rsidRPr="00FA7523">
        <w:rPr>
          <w:b/>
          <w:color w:val="000000"/>
          <w:sz w:val="20"/>
          <w:szCs w:val="20"/>
        </w:rPr>
        <w:t>Art. 29</w:t>
      </w:r>
      <w:r w:rsidRPr="00FD6AF9">
        <w:rPr>
          <w:color w:val="000000"/>
          <w:sz w:val="20"/>
          <w:szCs w:val="20"/>
        </w:rPr>
        <w:t>. É vedada a utilização dos recursos dos Fundos para:</w:t>
      </w:r>
    </w:p>
    <w:p w14:paraId="2D0EA36E" w14:textId="77777777" w:rsidR="00DB4446" w:rsidRPr="00FD6AF9" w:rsidRDefault="00DB4446" w:rsidP="00DB4446">
      <w:pPr>
        <w:pStyle w:val="NormalWeb"/>
        <w:spacing w:before="120" w:beforeAutospacing="0" w:after="120" w:afterAutospacing="0" w:line="240" w:lineRule="auto"/>
        <w:ind w:left="2268"/>
        <w:rPr>
          <w:color w:val="000000"/>
          <w:sz w:val="20"/>
          <w:szCs w:val="20"/>
        </w:rPr>
      </w:pPr>
      <w:bookmarkStart w:id="144" w:name="art29i"/>
      <w:bookmarkEnd w:id="144"/>
      <w:r w:rsidRPr="00FD6AF9">
        <w:rPr>
          <w:color w:val="000000"/>
          <w:sz w:val="20"/>
          <w:szCs w:val="20"/>
        </w:rPr>
        <w:t>I - financiamento das despesas não consideradas de manutenção e de desenvolvimento da educação básica, conforme o </w:t>
      </w:r>
      <w:r w:rsidRPr="00FA7523">
        <w:rPr>
          <w:rFonts w:eastAsia="Calibri"/>
          <w:sz w:val="20"/>
          <w:szCs w:val="20"/>
        </w:rPr>
        <w:t>art. 71 da Lei nº 9.394, de 20 de dezembro de 1996;</w:t>
      </w:r>
    </w:p>
    <w:p w14:paraId="25A0841C" w14:textId="77777777" w:rsidR="00DB4446" w:rsidRPr="00FD6AF9" w:rsidRDefault="00DB4446" w:rsidP="00DB4446">
      <w:pPr>
        <w:spacing w:before="120" w:after="120" w:line="240" w:lineRule="auto"/>
        <w:jc w:val="both"/>
        <w:rPr>
          <w:rFonts w:ascii="Times New Roman" w:hAnsi="Times New Roman"/>
        </w:rPr>
      </w:pPr>
      <w:bookmarkStart w:id="145" w:name="art29ii"/>
      <w:bookmarkEnd w:id="145"/>
      <w:r w:rsidRPr="00FD6AF9">
        <w:rPr>
          <w:rFonts w:ascii="Times New Roman" w:hAnsi="Times New Roman"/>
        </w:rPr>
        <w:t xml:space="preserve">No âmbito estadual, o </w:t>
      </w:r>
      <w:r w:rsidRPr="00265F39">
        <w:rPr>
          <w:rFonts w:ascii="Times New Roman" w:hAnsi="Times New Roman"/>
        </w:rPr>
        <w:t>Decreto n. 45.085</w:t>
      </w:r>
      <w:r w:rsidRPr="00FD6AF9">
        <w:rPr>
          <w:rFonts w:ascii="Times New Roman" w:hAnsi="Times New Roman"/>
        </w:rPr>
        <w:t>, de 8/4/2009, dispõe sobre a transferência, utilização e prestação de contas de recursos financeiros repassados às caixas escolares vinculadas às unidades estaduais de ensino, para fins de sistematização das normas e regulamentos pertinentes.</w:t>
      </w:r>
    </w:p>
    <w:p w14:paraId="19F8F526" w14:textId="77777777" w:rsidR="00DB4446" w:rsidRPr="00FD6AF9" w:rsidRDefault="00DB4446" w:rsidP="00DB4446">
      <w:pPr>
        <w:spacing w:before="120" w:after="120" w:line="240" w:lineRule="auto"/>
        <w:jc w:val="both"/>
        <w:rPr>
          <w:rFonts w:ascii="Times New Roman" w:hAnsi="Times New Roman"/>
        </w:rPr>
      </w:pPr>
      <w:r w:rsidRPr="00FD6AF9">
        <w:rPr>
          <w:rFonts w:ascii="Times New Roman" w:hAnsi="Times New Roman"/>
        </w:rPr>
        <w:t xml:space="preserve">O sobredito decreto é regulamentado pela </w:t>
      </w:r>
      <w:r w:rsidRPr="00443E71">
        <w:rPr>
          <w:rFonts w:ascii="Times New Roman" w:hAnsi="Times New Roman"/>
        </w:rPr>
        <w:t>Resolução n. 3.670</w:t>
      </w:r>
      <w:r w:rsidRPr="00FD6AF9">
        <w:rPr>
          <w:rFonts w:ascii="Times New Roman" w:hAnsi="Times New Roman"/>
        </w:rPr>
        <w:t xml:space="preserve"> da Secretaria de Estado de Educação (SEE/MG), de 28/12/2017, e alterações posteriores, da qual transcreve-se o art. 6º, que estabelece a destinação dos recursos repassados pela Secretaria às caixas escolares, </w:t>
      </w:r>
      <w:r w:rsidRPr="00FD6AF9">
        <w:rPr>
          <w:rFonts w:ascii="Times New Roman" w:hAnsi="Times New Roman"/>
          <w:i/>
        </w:rPr>
        <w:t>in verbis</w:t>
      </w:r>
      <w:r w:rsidRPr="00FD6AF9">
        <w:rPr>
          <w:rFonts w:ascii="Times New Roman" w:hAnsi="Times New Roman"/>
        </w:rPr>
        <w:t>:</w:t>
      </w:r>
    </w:p>
    <w:p w14:paraId="7EE17783"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2F43E9">
        <w:rPr>
          <w:rFonts w:ascii="Times New Roman" w:eastAsia="Times New Roman" w:hAnsi="Times New Roman"/>
          <w:b/>
          <w:color w:val="000000"/>
          <w:sz w:val="20"/>
          <w:szCs w:val="20"/>
          <w:lang w:eastAsia="pt-BR"/>
        </w:rPr>
        <w:t>Art. 6º</w:t>
      </w:r>
      <w:r w:rsidRPr="00FD6AF9">
        <w:rPr>
          <w:rFonts w:ascii="Times New Roman" w:eastAsia="Times New Roman" w:hAnsi="Times New Roman"/>
          <w:color w:val="000000"/>
          <w:sz w:val="20"/>
          <w:szCs w:val="20"/>
          <w:lang w:eastAsia="pt-BR"/>
        </w:rPr>
        <w:t xml:space="preserve"> - A SEE-MG poderá repassar às caixas escolares recursos financeiros destinados:</w:t>
      </w:r>
    </w:p>
    <w:p w14:paraId="2AB2CC16"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lang w:eastAsia="pt-BR"/>
        </w:rPr>
        <w:t>I - à manutenção da unidade de ensino: contratação de pessoas físicas e/ou jurídicas para execução de serviços, realização de despesas de custeio em geral e aquisição de material de consumo para garantir o adequado funcionamento da unidade de ensino, tais como:</w:t>
      </w:r>
    </w:p>
    <w:p w14:paraId="284C2642"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lang w:eastAsia="pt-BR"/>
        </w:rPr>
        <w:t>a) manutenção e pequenos reparos de rede física, de equipamentos, de mobiliário escolar e móveis, de utensílios, de máquinas e de equipamentos de informática;</w:t>
      </w:r>
    </w:p>
    <w:p w14:paraId="0C6489A5"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lang w:eastAsia="pt-BR"/>
        </w:rPr>
        <w:t>b) materiais de limpeza e higiene, esportivo, secretaria, suprimentos de informática e material escolar;</w:t>
      </w:r>
    </w:p>
    <w:p w14:paraId="0801465A"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lang w:eastAsia="pt-BR"/>
        </w:rPr>
        <w:t>c) utensílios de refeitório e cozinha, classificados como bens de consumo na categoria de despesas correntes;</w:t>
      </w:r>
    </w:p>
    <w:p w14:paraId="33F4A225"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lang w:eastAsia="pt-BR"/>
        </w:rPr>
        <w:t>d) a cobertura de despesas de pronto pagamento para a realização de despesas miúdas de caráter emergencial e/ou eventual que não se enquadram nos procedimentos usuais de licitação e contratação. (Redação dada pela Resolução 3.741, de 04/05/18.)</w:t>
      </w:r>
    </w:p>
    <w:p w14:paraId="4AFD28CD"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lang w:eastAsia="pt-BR"/>
        </w:rPr>
        <w:t>II - Alimentação Escolar: aquisição de gêneros alimentícios para elaboração de alimentação escolar a ser oferecida aos educandos e aos servidores da escolar, quando tiver dotação especifica, considerando os cardápios e padrões nutricionais encaminhados pela SEE-MG;</w:t>
      </w:r>
    </w:p>
    <w:p w14:paraId="6D1325A0"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lang w:eastAsia="pt-BR"/>
        </w:rPr>
        <w:t>III - à realização de obras de construção, ampliação, reforma ou adequação do prédio escolar, conforme planilha e/ou projeto básico previamente aprovados pela SEE-MG;</w:t>
      </w:r>
    </w:p>
    <w:p w14:paraId="12974D36"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lang w:eastAsia="pt-BR"/>
        </w:rPr>
        <w:t>IV - à aquisição de mobiliário e equipamentos necessários ao funcionamento da unidade de ensino;</w:t>
      </w:r>
    </w:p>
    <w:p w14:paraId="5179BB40"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lang w:eastAsia="pt-BR"/>
        </w:rPr>
        <w:t>V - ao atendimento de projetos ou atividades pedagógicas específicas previamente aprovados.</w:t>
      </w:r>
    </w:p>
    <w:p w14:paraId="46116DA7" w14:textId="77777777" w:rsidR="00DB4446" w:rsidRPr="00FD6AF9" w:rsidRDefault="00DB4446" w:rsidP="00DB4446">
      <w:pPr>
        <w:spacing w:before="120" w:after="120" w:line="240" w:lineRule="auto"/>
        <w:jc w:val="both"/>
        <w:rPr>
          <w:rFonts w:ascii="Times New Roman" w:eastAsia="Times New Roman" w:hAnsi="Times New Roman"/>
          <w:szCs w:val="24"/>
          <w:lang w:eastAsia="pt-BR"/>
        </w:rPr>
      </w:pPr>
      <w:r w:rsidRPr="00FD6AF9">
        <w:rPr>
          <w:rFonts w:ascii="Times New Roman" w:eastAsia="Times New Roman" w:hAnsi="Times New Roman"/>
          <w:szCs w:val="24"/>
          <w:lang w:eastAsia="pt-BR"/>
        </w:rPr>
        <w:t xml:space="preserve">O conceito legal e a natureza jurídica das caixas escolares, enquanto unidades executoras, são definidos pelo </w:t>
      </w:r>
      <w:r w:rsidRPr="00FA7523">
        <w:rPr>
          <w:rFonts w:ascii="Times New Roman" w:eastAsia="Times New Roman" w:hAnsi="Times New Roman"/>
          <w:szCs w:val="24"/>
          <w:lang w:eastAsia="pt-BR"/>
        </w:rPr>
        <w:t>Decreto Federal n. 2.896, de 23 de dezembro de 1998</w:t>
      </w:r>
      <w:r w:rsidRPr="00FD6AF9">
        <w:rPr>
          <w:rFonts w:ascii="Times New Roman" w:eastAsia="Times New Roman" w:hAnsi="Times New Roman"/>
          <w:szCs w:val="24"/>
          <w:lang w:eastAsia="pt-BR"/>
        </w:rPr>
        <w:t xml:space="preserve">, </w:t>
      </w:r>
      <w:r>
        <w:rPr>
          <w:rFonts w:ascii="Times New Roman" w:eastAsia="Times New Roman" w:hAnsi="Times New Roman"/>
          <w:szCs w:val="24"/>
          <w:lang w:eastAsia="pt-BR"/>
        </w:rPr>
        <w:t>no</w:t>
      </w:r>
      <w:r w:rsidRPr="00FD6AF9">
        <w:rPr>
          <w:rFonts w:ascii="Times New Roman" w:eastAsia="Times New Roman" w:hAnsi="Times New Roman"/>
          <w:szCs w:val="24"/>
          <w:lang w:eastAsia="pt-BR"/>
        </w:rPr>
        <w:t xml:space="preserve"> art. 1º, </w:t>
      </w:r>
      <w:r w:rsidRPr="00FD6AF9">
        <w:rPr>
          <w:rFonts w:ascii="Times New Roman" w:eastAsia="Times New Roman" w:hAnsi="Times New Roman"/>
          <w:i/>
          <w:szCs w:val="24"/>
          <w:lang w:eastAsia="pt-BR"/>
        </w:rPr>
        <w:t>caput</w:t>
      </w:r>
      <w:r w:rsidRPr="00FD6AF9">
        <w:rPr>
          <w:rFonts w:ascii="Times New Roman" w:eastAsia="Times New Roman" w:hAnsi="Times New Roman"/>
          <w:szCs w:val="24"/>
          <w:lang w:eastAsia="pt-BR"/>
        </w:rPr>
        <w:t>, que assim dispõe</w:t>
      </w:r>
      <w:r w:rsidRPr="00FD6AF9">
        <w:rPr>
          <w:rStyle w:val="Refdenotaderodap"/>
          <w:rFonts w:ascii="Times New Roman" w:eastAsia="Times New Roman" w:hAnsi="Times New Roman"/>
          <w:szCs w:val="24"/>
          <w:lang w:eastAsia="pt-BR"/>
        </w:rPr>
        <w:footnoteReference w:id="164"/>
      </w:r>
      <w:r w:rsidRPr="00FD6AF9">
        <w:rPr>
          <w:rFonts w:ascii="Times New Roman" w:eastAsia="Times New Roman" w:hAnsi="Times New Roman"/>
          <w:szCs w:val="24"/>
          <w:lang w:eastAsia="pt-BR"/>
        </w:rPr>
        <w:t>:</w:t>
      </w:r>
    </w:p>
    <w:p w14:paraId="25A86C9F" w14:textId="77777777" w:rsidR="00DB4446" w:rsidRPr="00FD6AF9" w:rsidRDefault="00DB4446" w:rsidP="00DB4446">
      <w:pPr>
        <w:pStyle w:val="Textodenotaderodap"/>
        <w:spacing w:before="120" w:after="120"/>
        <w:ind w:left="2268"/>
        <w:jc w:val="both"/>
        <w:rPr>
          <w:rFonts w:ascii="Times New Roman" w:hAnsi="Times New Roman"/>
          <w:color w:val="000000"/>
          <w:shd w:val="clear" w:color="auto" w:fill="FFFFFF"/>
        </w:rPr>
      </w:pPr>
      <w:r w:rsidRPr="002F43E9">
        <w:rPr>
          <w:rFonts w:ascii="Times New Roman" w:hAnsi="Times New Roman"/>
          <w:b/>
          <w:color w:val="000000"/>
          <w:shd w:val="clear" w:color="auto" w:fill="FFFFFF"/>
        </w:rPr>
        <w:t>Art 1º</w:t>
      </w:r>
      <w:r w:rsidRPr="00FD6AF9">
        <w:rPr>
          <w:rFonts w:ascii="Times New Roman" w:hAnsi="Times New Roman"/>
          <w:color w:val="000000"/>
          <w:shd w:val="clear" w:color="auto" w:fill="FFFFFF"/>
        </w:rPr>
        <w:t xml:space="preserve"> As Unidades Executoras, a que se refere o inciso I do parágrafo único do art. 8º, da Medida Provisória nº 1.784, de 14 de dezembro de 1998, das escolas instituídas e mantidas pelo poder público, participantes do Programa Dinheiro Direto na Escola, </w:t>
      </w:r>
      <w:r w:rsidRPr="00FD6AF9">
        <w:rPr>
          <w:rFonts w:ascii="Times New Roman" w:hAnsi="Times New Roman"/>
          <w:b/>
          <w:color w:val="000000"/>
          <w:shd w:val="clear" w:color="auto" w:fill="FFFFFF"/>
        </w:rPr>
        <w:t>são sociedades civis com personalidade jurídica de direito privado, sem fins lucrativos, que têm por finalidade receber e gerenciar os recursos destinados às escolas</w:t>
      </w:r>
      <w:r w:rsidRPr="00FD6AF9">
        <w:rPr>
          <w:rFonts w:ascii="Times New Roman" w:hAnsi="Times New Roman"/>
          <w:color w:val="000000"/>
          <w:shd w:val="clear" w:color="auto" w:fill="FFFFFF"/>
        </w:rPr>
        <w:t>, inclusive aqueles recebidos do Fundo Nacional de Desenvolvimento da Educação - FNDE. (grifo</w:t>
      </w:r>
      <w:r>
        <w:rPr>
          <w:rFonts w:ascii="Times New Roman" w:hAnsi="Times New Roman"/>
          <w:color w:val="000000"/>
          <w:shd w:val="clear" w:color="auto" w:fill="FFFFFF"/>
        </w:rPr>
        <w:t>s</w:t>
      </w:r>
      <w:r w:rsidRPr="00FD6AF9">
        <w:rPr>
          <w:rFonts w:ascii="Times New Roman" w:hAnsi="Times New Roman"/>
          <w:color w:val="000000"/>
          <w:shd w:val="clear" w:color="auto" w:fill="FFFFFF"/>
        </w:rPr>
        <w:t xml:space="preserve"> nosso</w:t>
      </w:r>
      <w:r>
        <w:rPr>
          <w:rFonts w:ascii="Times New Roman" w:hAnsi="Times New Roman"/>
          <w:color w:val="000000"/>
          <w:shd w:val="clear" w:color="auto" w:fill="FFFFFF"/>
        </w:rPr>
        <w:t>s</w:t>
      </w:r>
      <w:r w:rsidRPr="00FD6AF9">
        <w:rPr>
          <w:rFonts w:ascii="Times New Roman" w:hAnsi="Times New Roman"/>
          <w:color w:val="000000"/>
          <w:shd w:val="clear" w:color="auto" w:fill="FFFFFF"/>
        </w:rPr>
        <w:t>)</w:t>
      </w:r>
      <w:r w:rsidRPr="00FD6AF9">
        <w:rPr>
          <w:rStyle w:val="Refdenotaderodap"/>
          <w:rFonts w:ascii="Times New Roman" w:hAnsi="Times New Roman"/>
          <w:color w:val="000000"/>
          <w:shd w:val="clear" w:color="auto" w:fill="FFFFFF"/>
        </w:rPr>
        <w:footnoteReference w:id="165"/>
      </w:r>
    </w:p>
    <w:p w14:paraId="495BD824" w14:textId="77777777" w:rsidR="00DB4446" w:rsidRPr="00FD6AF9" w:rsidRDefault="00DB4446" w:rsidP="00DB4446">
      <w:pPr>
        <w:spacing w:before="120" w:after="120" w:line="240" w:lineRule="auto"/>
        <w:jc w:val="both"/>
        <w:rPr>
          <w:rFonts w:ascii="Times New Roman" w:eastAsia="Times New Roman" w:hAnsi="Times New Roman"/>
          <w:color w:val="000000"/>
          <w:szCs w:val="24"/>
          <w:lang w:eastAsia="pt-BR"/>
        </w:rPr>
      </w:pPr>
      <w:r w:rsidRPr="00FD6AF9">
        <w:rPr>
          <w:rFonts w:ascii="Times New Roman" w:eastAsia="Times New Roman" w:hAnsi="Times New Roman"/>
          <w:color w:val="000000"/>
          <w:szCs w:val="24"/>
          <w:lang w:eastAsia="pt-BR"/>
        </w:rPr>
        <w:t>Os recursos percebidos por tais instituições classificam-se como subvenções sociais e visam à prestação de serviços essenciais de educação, sempre que a suplementação de recursos de origem privada aplicados a esses objetivos revelar-se mais econômica, de acordo com o art. 12, § 3º, inciso I, c/c</w:t>
      </w:r>
      <w:r>
        <w:rPr>
          <w:rFonts w:ascii="Times New Roman" w:eastAsia="Times New Roman" w:hAnsi="Times New Roman"/>
          <w:color w:val="000000"/>
          <w:szCs w:val="24"/>
          <w:lang w:eastAsia="pt-BR"/>
        </w:rPr>
        <w:t xml:space="preserve"> o</w:t>
      </w:r>
      <w:r w:rsidRPr="00FD6AF9">
        <w:rPr>
          <w:rFonts w:ascii="Times New Roman" w:eastAsia="Times New Roman" w:hAnsi="Times New Roman"/>
          <w:color w:val="000000"/>
          <w:szCs w:val="24"/>
          <w:lang w:eastAsia="pt-BR"/>
        </w:rPr>
        <w:t xml:space="preserve"> art. 16, ambos da </w:t>
      </w:r>
      <w:r w:rsidRPr="00584F09">
        <w:rPr>
          <w:rFonts w:ascii="Times New Roman" w:eastAsia="Times New Roman" w:hAnsi="Times New Roman"/>
          <w:szCs w:val="24"/>
          <w:lang w:eastAsia="pt-BR"/>
        </w:rPr>
        <w:t>Lei 4.320/</w:t>
      </w:r>
      <w:r>
        <w:rPr>
          <w:rFonts w:ascii="Times New Roman" w:eastAsia="Times New Roman" w:hAnsi="Times New Roman"/>
          <w:szCs w:val="24"/>
          <w:lang w:eastAsia="pt-BR"/>
        </w:rPr>
        <w:t>19</w:t>
      </w:r>
      <w:r w:rsidRPr="00584F09">
        <w:rPr>
          <w:rFonts w:ascii="Times New Roman" w:eastAsia="Times New Roman" w:hAnsi="Times New Roman"/>
          <w:szCs w:val="24"/>
          <w:lang w:eastAsia="pt-BR"/>
        </w:rPr>
        <w:t>64</w:t>
      </w:r>
      <w:r w:rsidRPr="00FD6AF9">
        <w:rPr>
          <w:rFonts w:ascii="Times New Roman" w:eastAsia="Times New Roman" w:hAnsi="Times New Roman"/>
          <w:color w:val="000000"/>
          <w:szCs w:val="24"/>
          <w:lang w:eastAsia="pt-BR"/>
        </w:rPr>
        <w:t>, que aduzem:</w:t>
      </w:r>
    </w:p>
    <w:p w14:paraId="637FC8C0" w14:textId="77777777" w:rsidR="00DB4446" w:rsidRPr="00FD6AF9" w:rsidRDefault="00DB4446" w:rsidP="00DB4446">
      <w:pPr>
        <w:spacing w:before="120" w:after="120" w:line="240" w:lineRule="auto"/>
        <w:ind w:left="2268"/>
        <w:jc w:val="both"/>
        <w:rPr>
          <w:rFonts w:ascii="Times New Roman" w:hAnsi="Times New Roman"/>
          <w:color w:val="000000"/>
          <w:sz w:val="20"/>
          <w:szCs w:val="20"/>
          <w:shd w:val="clear" w:color="auto" w:fill="FFFFFF"/>
        </w:rPr>
      </w:pPr>
      <w:r w:rsidRPr="002F43E9">
        <w:rPr>
          <w:rFonts w:ascii="Times New Roman" w:hAnsi="Times New Roman"/>
          <w:b/>
          <w:color w:val="000000"/>
          <w:sz w:val="20"/>
          <w:szCs w:val="20"/>
          <w:shd w:val="clear" w:color="auto" w:fill="FFFFFF"/>
        </w:rPr>
        <w:t>Art. 12</w:t>
      </w:r>
      <w:r w:rsidRPr="00FD6AF9">
        <w:rPr>
          <w:rFonts w:ascii="Times New Roman" w:hAnsi="Times New Roman"/>
          <w:color w:val="000000"/>
          <w:sz w:val="20"/>
          <w:szCs w:val="20"/>
          <w:shd w:val="clear" w:color="auto" w:fill="FFFFFF"/>
        </w:rPr>
        <w:t>. A despesa será classificada nas seguintes categorias econômicas:</w:t>
      </w:r>
    </w:p>
    <w:p w14:paraId="38454844" w14:textId="77777777" w:rsidR="00DB4446" w:rsidRPr="00FD6AF9" w:rsidRDefault="00DB4446" w:rsidP="00DB4446">
      <w:pPr>
        <w:spacing w:before="120" w:after="120" w:line="240" w:lineRule="auto"/>
        <w:ind w:left="2268"/>
        <w:jc w:val="both"/>
        <w:rPr>
          <w:rFonts w:ascii="Times New Roman" w:hAnsi="Times New Roman"/>
          <w:color w:val="000000"/>
          <w:sz w:val="20"/>
          <w:szCs w:val="20"/>
          <w:shd w:val="clear" w:color="auto" w:fill="FFFFFF"/>
        </w:rPr>
      </w:pPr>
      <w:r w:rsidRPr="00FD6AF9">
        <w:rPr>
          <w:rFonts w:ascii="Times New Roman" w:hAnsi="Times New Roman"/>
          <w:color w:val="000000"/>
          <w:sz w:val="20"/>
          <w:szCs w:val="20"/>
          <w:shd w:val="clear" w:color="auto" w:fill="FFFFFF"/>
        </w:rPr>
        <w:t>[...]</w:t>
      </w:r>
    </w:p>
    <w:p w14:paraId="54F21C5D" w14:textId="77777777" w:rsidR="00DB4446" w:rsidRPr="00FD6AF9" w:rsidRDefault="00DB4446" w:rsidP="00DB4446">
      <w:pPr>
        <w:shd w:val="clear" w:color="auto" w:fill="FFFFFF"/>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lang w:eastAsia="pt-BR"/>
        </w:rPr>
        <w:t>§ 3º Consideram-se subvenções, para os efeitos desta lei, as transferências destinadas a cobrir despesas de custeio das entidades beneficiadas, distinguindo-se como:</w:t>
      </w:r>
    </w:p>
    <w:p w14:paraId="6736F672" w14:textId="77777777" w:rsidR="00DB4446" w:rsidRPr="00FD6AF9" w:rsidRDefault="00DB4446" w:rsidP="00DB4446">
      <w:pPr>
        <w:shd w:val="clear" w:color="auto" w:fill="FFFFFF"/>
        <w:spacing w:before="120" w:after="120" w:line="240" w:lineRule="auto"/>
        <w:ind w:left="2268"/>
        <w:jc w:val="both"/>
        <w:rPr>
          <w:rFonts w:ascii="Times New Roman" w:eastAsia="Times New Roman" w:hAnsi="Times New Roman"/>
          <w:color w:val="000000"/>
          <w:sz w:val="20"/>
          <w:szCs w:val="20"/>
          <w:lang w:eastAsia="pt-BR"/>
        </w:rPr>
      </w:pPr>
      <w:bookmarkStart w:id="146" w:name="art12§3i"/>
      <w:bookmarkEnd w:id="146"/>
      <w:r w:rsidRPr="00FD6AF9">
        <w:rPr>
          <w:rFonts w:ascii="Times New Roman" w:eastAsia="Times New Roman" w:hAnsi="Times New Roman"/>
          <w:color w:val="000000"/>
          <w:sz w:val="20"/>
          <w:szCs w:val="20"/>
          <w:lang w:eastAsia="pt-BR"/>
        </w:rPr>
        <w:t xml:space="preserve">I - subvenções sociais, </w:t>
      </w:r>
      <w:r w:rsidRPr="00FD6AF9">
        <w:rPr>
          <w:rFonts w:ascii="Times New Roman" w:eastAsia="Times New Roman" w:hAnsi="Times New Roman"/>
          <w:b/>
          <w:color w:val="000000"/>
          <w:sz w:val="20"/>
          <w:szCs w:val="20"/>
          <w:lang w:eastAsia="pt-BR"/>
        </w:rPr>
        <w:t>as que se destinem a instituições públicas ou privadas de caráter assistencial ou cultural, sem finalidade lucrativa</w:t>
      </w:r>
      <w:r>
        <w:rPr>
          <w:rFonts w:ascii="Times New Roman" w:eastAsia="Times New Roman" w:hAnsi="Times New Roman"/>
          <w:color w:val="000000"/>
          <w:sz w:val="20"/>
          <w:szCs w:val="20"/>
          <w:lang w:eastAsia="pt-BR"/>
        </w:rPr>
        <w:t>; (grifos nossos)</w:t>
      </w:r>
    </w:p>
    <w:p w14:paraId="42996B60" w14:textId="77777777" w:rsidR="00DB4446" w:rsidRPr="00FD6AF9" w:rsidRDefault="00DB4446" w:rsidP="00DB4446">
      <w:pPr>
        <w:shd w:val="clear" w:color="auto" w:fill="FFFFFF"/>
        <w:spacing w:before="120" w:after="120" w:line="240" w:lineRule="auto"/>
        <w:ind w:left="2268"/>
        <w:jc w:val="both"/>
        <w:rPr>
          <w:rFonts w:ascii="Times New Roman" w:hAnsi="Times New Roman"/>
          <w:sz w:val="20"/>
          <w:szCs w:val="20"/>
        </w:rPr>
      </w:pPr>
      <w:r>
        <w:rPr>
          <w:rFonts w:ascii="Times New Roman" w:hAnsi="Times New Roman"/>
          <w:sz w:val="20"/>
          <w:szCs w:val="20"/>
        </w:rPr>
        <w:pict w14:anchorId="00658CDB">
          <v:rect id="_x0000_i1166" style="width:453.55pt;height:1.5pt" o:hralign="center" o:hrstd="t" o:hr="t" fillcolor="#a0a0a0" stroked="f"/>
        </w:pict>
      </w:r>
    </w:p>
    <w:p w14:paraId="12B9144D" w14:textId="77777777" w:rsidR="00DB4446" w:rsidRPr="00FD6AF9" w:rsidRDefault="00DB4446" w:rsidP="00DB4446">
      <w:pPr>
        <w:shd w:val="clear" w:color="auto" w:fill="FFFFFF"/>
        <w:spacing w:before="120" w:after="120" w:line="240" w:lineRule="auto"/>
        <w:ind w:left="2268"/>
        <w:jc w:val="both"/>
        <w:rPr>
          <w:rFonts w:ascii="Times New Roman" w:eastAsia="Times New Roman" w:hAnsi="Times New Roman"/>
          <w:color w:val="000000"/>
          <w:sz w:val="20"/>
          <w:szCs w:val="20"/>
          <w:lang w:eastAsia="pt-BR"/>
        </w:rPr>
      </w:pPr>
      <w:r w:rsidRPr="002F43E9">
        <w:rPr>
          <w:rFonts w:ascii="Times New Roman" w:eastAsia="Times New Roman" w:hAnsi="Times New Roman"/>
          <w:b/>
          <w:color w:val="000000"/>
          <w:sz w:val="20"/>
          <w:szCs w:val="20"/>
          <w:lang w:eastAsia="pt-BR"/>
        </w:rPr>
        <w:t>Art. 16</w:t>
      </w:r>
      <w:r w:rsidRPr="00FD6AF9">
        <w:rPr>
          <w:rFonts w:ascii="Times New Roman" w:eastAsia="Times New Roman" w:hAnsi="Times New Roman"/>
          <w:color w:val="000000"/>
          <w:sz w:val="20"/>
          <w:szCs w:val="20"/>
          <w:lang w:eastAsia="pt-BR"/>
        </w:rPr>
        <w:t>. Fundamentalmente e nos limites das possibilidades financeiras a concessão de subvenções sociais visará a prestação de serviços essenciais de assistência social, médica e educacional, sempre que a suplementação de recursos de origem privada aplicados a êsses objetivos, revelar-se mais econômica.</w:t>
      </w:r>
    </w:p>
    <w:p w14:paraId="614C79F4" w14:textId="77777777" w:rsidR="00DB4446" w:rsidRPr="00FD6AF9" w:rsidRDefault="00DB4446" w:rsidP="00DB4446">
      <w:pPr>
        <w:spacing w:before="120" w:after="120" w:line="240" w:lineRule="auto"/>
        <w:jc w:val="both"/>
        <w:rPr>
          <w:rFonts w:ascii="Times New Roman" w:eastAsia="Times New Roman" w:hAnsi="Times New Roman"/>
          <w:color w:val="000000"/>
          <w:szCs w:val="24"/>
          <w:lang w:eastAsia="pt-BR"/>
        </w:rPr>
      </w:pPr>
      <w:r w:rsidRPr="00FD6AF9">
        <w:rPr>
          <w:rFonts w:ascii="Times New Roman" w:eastAsia="Times New Roman" w:hAnsi="Times New Roman"/>
          <w:color w:val="000000"/>
          <w:szCs w:val="24"/>
          <w:lang w:eastAsia="pt-BR"/>
        </w:rPr>
        <w:t>Importa destacar o dever de prestação contas das aludidas pessoas jurídicas estatuído nos artigos 70, parágrafo único, e 75, da Constituição da República:</w:t>
      </w:r>
    </w:p>
    <w:p w14:paraId="4DEF7762"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AF7DDA">
        <w:rPr>
          <w:rFonts w:ascii="Times New Roman" w:eastAsia="Times New Roman" w:hAnsi="Times New Roman"/>
          <w:b/>
          <w:color w:val="000000"/>
          <w:sz w:val="20"/>
          <w:szCs w:val="20"/>
          <w:lang w:eastAsia="pt-BR"/>
        </w:rPr>
        <w:t>Art. 70</w:t>
      </w:r>
      <w:r w:rsidRPr="00FD6AF9">
        <w:rPr>
          <w:rFonts w:ascii="Times New Roman" w:eastAsia="Times New Roman" w:hAnsi="Times New Roman"/>
          <w:color w:val="000000"/>
          <w:sz w:val="20"/>
          <w:szCs w:val="20"/>
          <w:lang w:eastAsia="pt-BR"/>
        </w:rPr>
        <w:t>. A fiscalização contábil, financeira, orçamentária, operacional e patrimonial da União e das entidades da administração direta e indireta, quanto à legalidade, legitimidade, economicidade, aplicação das subvenções e renúncia de receitas, será exercida pelo Congresso Nacional, mediante controle externo, e pelo sistema de controle interno de cada Poder.</w:t>
      </w:r>
    </w:p>
    <w:p w14:paraId="76C3BA19"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lang w:eastAsia="pt-BR"/>
        </w:rPr>
        <w:t xml:space="preserve">Parágrafo único. Prestará contas </w:t>
      </w:r>
      <w:r w:rsidRPr="00FD6AF9">
        <w:rPr>
          <w:rFonts w:ascii="Times New Roman" w:eastAsia="Times New Roman" w:hAnsi="Times New Roman"/>
          <w:b/>
          <w:color w:val="000000"/>
          <w:sz w:val="20"/>
          <w:szCs w:val="20"/>
          <w:lang w:eastAsia="pt-BR"/>
        </w:rPr>
        <w:t>qualquer pessoa física ou jurídica, pública ou privada, que utilize, arrecade, guarde, gerencie ou administre dinheiros, bens e valores públicos</w:t>
      </w:r>
      <w:r w:rsidRPr="00FD6AF9">
        <w:rPr>
          <w:rFonts w:ascii="Times New Roman" w:eastAsia="Times New Roman" w:hAnsi="Times New Roman"/>
          <w:color w:val="000000"/>
          <w:sz w:val="20"/>
          <w:szCs w:val="20"/>
          <w:lang w:eastAsia="pt-BR"/>
        </w:rPr>
        <w:t xml:space="preserve"> ou pelos quais a União responda, ou que, em nome desta, assuma obrigações de natureza pecuniária.</w:t>
      </w:r>
      <w:r>
        <w:rPr>
          <w:rFonts w:ascii="Times New Roman" w:eastAsia="Times New Roman" w:hAnsi="Times New Roman"/>
          <w:color w:val="000000"/>
          <w:sz w:val="20"/>
          <w:szCs w:val="20"/>
          <w:lang w:eastAsia="pt-BR"/>
        </w:rPr>
        <w:t xml:space="preserve"> (grifos nossos)</w:t>
      </w:r>
    </w:p>
    <w:p w14:paraId="4DC74692"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Pr>
          <w:rFonts w:ascii="Times New Roman" w:hAnsi="Times New Roman"/>
          <w:sz w:val="20"/>
          <w:szCs w:val="20"/>
        </w:rPr>
        <w:pict w14:anchorId="52D9623B">
          <v:rect id="_x0000_i1167" style="width:453.55pt;height:1.5pt" o:hralign="center" o:hrstd="t" o:hr="t" fillcolor="#a0a0a0" stroked="f"/>
        </w:pict>
      </w:r>
    </w:p>
    <w:p w14:paraId="70EB21AF"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2F43E9">
        <w:rPr>
          <w:rFonts w:ascii="Times New Roman" w:eastAsia="Times New Roman" w:hAnsi="Times New Roman"/>
          <w:b/>
          <w:color w:val="000000"/>
          <w:sz w:val="20"/>
          <w:szCs w:val="20"/>
          <w:lang w:eastAsia="pt-BR"/>
        </w:rPr>
        <w:t>Art. 75</w:t>
      </w:r>
      <w:r w:rsidRPr="00FD6AF9">
        <w:rPr>
          <w:rFonts w:ascii="Times New Roman" w:eastAsia="Times New Roman" w:hAnsi="Times New Roman"/>
          <w:color w:val="000000"/>
          <w:sz w:val="20"/>
          <w:szCs w:val="20"/>
          <w:lang w:eastAsia="pt-BR"/>
        </w:rPr>
        <w:t xml:space="preserve">. As normas estabelecidas nesta seção aplicam-se, no que couber, à organização, composição </w:t>
      </w:r>
      <w:r w:rsidRPr="00FD6AF9">
        <w:rPr>
          <w:rFonts w:ascii="Times New Roman" w:eastAsia="Times New Roman" w:hAnsi="Times New Roman"/>
          <w:b/>
          <w:color w:val="000000"/>
          <w:sz w:val="20"/>
          <w:szCs w:val="20"/>
          <w:lang w:eastAsia="pt-BR"/>
        </w:rPr>
        <w:t>e fiscalização dos Tribunais de Contas dos Estados e do Distrito Federal</w:t>
      </w:r>
      <w:r w:rsidRPr="00FD6AF9">
        <w:rPr>
          <w:rFonts w:ascii="Times New Roman" w:eastAsia="Times New Roman" w:hAnsi="Times New Roman"/>
          <w:color w:val="000000"/>
          <w:sz w:val="20"/>
          <w:szCs w:val="20"/>
          <w:lang w:eastAsia="pt-BR"/>
        </w:rPr>
        <w:t>, bem como dos Tribunais e Conselhos de Contas dos Municípios. (grifo</w:t>
      </w:r>
      <w:r>
        <w:rPr>
          <w:rFonts w:ascii="Times New Roman" w:eastAsia="Times New Roman" w:hAnsi="Times New Roman"/>
          <w:color w:val="000000"/>
          <w:sz w:val="20"/>
          <w:szCs w:val="20"/>
          <w:lang w:eastAsia="pt-BR"/>
        </w:rPr>
        <w:t>s nossos)</w:t>
      </w:r>
    </w:p>
    <w:p w14:paraId="07781DD4" w14:textId="77777777" w:rsidR="00DB4446" w:rsidRPr="00FD6AF9" w:rsidRDefault="00DB4446" w:rsidP="00DB4446">
      <w:pPr>
        <w:spacing w:before="120" w:after="120" w:line="240" w:lineRule="auto"/>
        <w:jc w:val="both"/>
        <w:rPr>
          <w:rFonts w:ascii="Times New Roman" w:eastAsia="Times New Roman" w:hAnsi="Times New Roman"/>
          <w:color w:val="000000"/>
          <w:szCs w:val="24"/>
          <w:lang w:eastAsia="pt-BR"/>
        </w:rPr>
      </w:pPr>
      <w:r w:rsidRPr="00FD6AF9">
        <w:rPr>
          <w:rFonts w:ascii="Times New Roman" w:eastAsia="Times New Roman" w:hAnsi="Times New Roman"/>
          <w:color w:val="000000"/>
          <w:szCs w:val="24"/>
          <w:lang w:eastAsia="pt-BR"/>
        </w:rPr>
        <w:t>Na mesma</w:t>
      </w:r>
      <w:r>
        <w:rPr>
          <w:rFonts w:ascii="Times New Roman" w:eastAsia="Times New Roman" w:hAnsi="Times New Roman"/>
          <w:color w:val="000000"/>
          <w:szCs w:val="24"/>
          <w:lang w:eastAsia="pt-BR"/>
        </w:rPr>
        <w:t xml:space="preserve"> esteira</w:t>
      </w:r>
      <w:r w:rsidRPr="00FD6AF9">
        <w:rPr>
          <w:rFonts w:ascii="Times New Roman" w:eastAsia="Times New Roman" w:hAnsi="Times New Roman"/>
          <w:color w:val="000000"/>
          <w:szCs w:val="24"/>
          <w:lang w:eastAsia="pt-BR"/>
        </w:rPr>
        <w:t xml:space="preserve"> é o art. 26 da </w:t>
      </w:r>
      <w:r w:rsidRPr="00AF7DDA">
        <w:rPr>
          <w:rFonts w:ascii="Times New Roman" w:eastAsia="Times New Roman" w:hAnsi="Times New Roman"/>
          <w:szCs w:val="24"/>
          <w:lang w:eastAsia="pt-BR"/>
        </w:rPr>
        <w:t>Lei Complementar 101, de 04, de maio de 2000</w:t>
      </w:r>
      <w:r w:rsidRPr="00FD6AF9">
        <w:rPr>
          <w:rFonts w:ascii="Times New Roman" w:eastAsia="Times New Roman" w:hAnsi="Times New Roman"/>
          <w:color w:val="000000"/>
          <w:szCs w:val="24"/>
          <w:lang w:eastAsia="pt-BR"/>
        </w:rPr>
        <w:t>, fixado nestes termos:</w:t>
      </w:r>
    </w:p>
    <w:p w14:paraId="261D0D2F"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AF7DDA">
        <w:rPr>
          <w:rFonts w:ascii="Times New Roman" w:eastAsia="Times New Roman" w:hAnsi="Times New Roman"/>
          <w:b/>
          <w:color w:val="000000"/>
          <w:sz w:val="20"/>
          <w:szCs w:val="20"/>
          <w:lang w:eastAsia="pt-BR"/>
        </w:rPr>
        <w:t>Art. 26</w:t>
      </w:r>
      <w:r w:rsidRPr="005A316E">
        <w:rPr>
          <w:rFonts w:ascii="Times New Roman" w:eastAsia="Times New Roman" w:hAnsi="Times New Roman"/>
          <w:color w:val="000000"/>
          <w:sz w:val="20"/>
          <w:szCs w:val="20"/>
          <w:lang w:eastAsia="pt-BR"/>
        </w:rPr>
        <w:t>.</w:t>
      </w:r>
      <w:r w:rsidRPr="005A316E">
        <w:rPr>
          <w:rFonts w:ascii="Times New Roman" w:eastAsia="Times New Roman" w:hAnsi="Times New Roman"/>
          <w:bCs/>
          <w:color w:val="000000"/>
          <w:sz w:val="20"/>
          <w:szCs w:val="20"/>
          <w:lang w:eastAsia="pt-BR"/>
        </w:rPr>
        <w:t> </w:t>
      </w:r>
      <w:r w:rsidRPr="005A316E">
        <w:rPr>
          <w:rFonts w:ascii="Times New Roman" w:eastAsia="Times New Roman" w:hAnsi="Times New Roman"/>
          <w:color w:val="000000"/>
          <w:sz w:val="20"/>
          <w:szCs w:val="20"/>
          <w:lang w:eastAsia="pt-BR"/>
        </w:rPr>
        <w:t>A destinação de recursos p</w:t>
      </w:r>
      <w:r w:rsidRPr="00FD6AF9">
        <w:rPr>
          <w:rFonts w:ascii="Times New Roman" w:eastAsia="Times New Roman" w:hAnsi="Times New Roman"/>
          <w:color w:val="000000"/>
          <w:sz w:val="20"/>
          <w:szCs w:val="20"/>
          <w:lang w:eastAsia="pt-BR"/>
        </w:rPr>
        <w:t>ara, direta ou indiretamente, cobrir necessidades de pessoas físicas ou déficits de pessoas jurídicas deverá ser autorizada por lei específica, atender às condições estabelecidas na lei de diretrizes orçamentárias e estar prevista no orçamento ou em seus créditos adicionais.</w:t>
      </w:r>
    </w:p>
    <w:p w14:paraId="438F7C45"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47" w:name="art26§1"/>
      <w:bookmarkEnd w:id="147"/>
      <w:r w:rsidRPr="00FD6AF9">
        <w:rPr>
          <w:rFonts w:ascii="Times New Roman" w:eastAsia="Times New Roman" w:hAnsi="Times New Roman"/>
          <w:color w:val="000000"/>
          <w:sz w:val="20"/>
          <w:szCs w:val="20"/>
          <w:lang w:eastAsia="pt-BR"/>
        </w:rPr>
        <w:t>§ 1</w:t>
      </w:r>
      <w:r w:rsidRPr="00FD6AF9">
        <w:rPr>
          <w:rFonts w:ascii="Times New Roman" w:eastAsia="Times New Roman" w:hAnsi="Times New Roman"/>
          <w:color w:val="000000"/>
          <w:sz w:val="20"/>
          <w:szCs w:val="20"/>
          <w:u w:val="single"/>
          <w:vertAlign w:val="superscript"/>
          <w:lang w:eastAsia="pt-BR"/>
        </w:rPr>
        <w:t>o</w:t>
      </w:r>
      <w:r w:rsidRPr="00FD6AF9">
        <w:rPr>
          <w:rFonts w:ascii="Times New Roman" w:eastAsia="Times New Roman" w:hAnsi="Times New Roman"/>
          <w:color w:val="000000"/>
          <w:sz w:val="20"/>
          <w:szCs w:val="20"/>
          <w:lang w:eastAsia="pt-BR"/>
        </w:rPr>
        <w:t xml:space="preserve"> O disposto no </w:t>
      </w:r>
      <w:r w:rsidRPr="00FD6AF9">
        <w:rPr>
          <w:rFonts w:ascii="Times New Roman" w:eastAsia="Times New Roman" w:hAnsi="Times New Roman"/>
          <w:i/>
          <w:iCs/>
          <w:color w:val="000000"/>
          <w:sz w:val="20"/>
          <w:szCs w:val="20"/>
          <w:lang w:eastAsia="pt-BR"/>
        </w:rPr>
        <w:t>caput</w:t>
      </w:r>
      <w:r w:rsidRPr="00FD6AF9">
        <w:rPr>
          <w:rFonts w:ascii="Times New Roman" w:eastAsia="Times New Roman" w:hAnsi="Times New Roman"/>
          <w:color w:val="000000"/>
          <w:sz w:val="20"/>
          <w:szCs w:val="20"/>
          <w:lang w:eastAsia="pt-BR"/>
        </w:rPr>
        <w:t> aplica-se a toda a administração indireta, inclusive fundações públicas e empresas estatais, exceto, no exercício de suas atribuições precípuas, as instituições financeiras e o Banco Central do Brasil.</w:t>
      </w:r>
    </w:p>
    <w:p w14:paraId="729F45BF" w14:textId="77777777" w:rsidR="00DB4446" w:rsidRPr="00FD6AF9"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48" w:name="art26§2"/>
      <w:bookmarkEnd w:id="148"/>
      <w:r w:rsidRPr="00FD6AF9">
        <w:rPr>
          <w:rFonts w:ascii="Times New Roman" w:eastAsia="Times New Roman" w:hAnsi="Times New Roman"/>
          <w:color w:val="000000"/>
          <w:sz w:val="20"/>
          <w:szCs w:val="20"/>
          <w:lang w:eastAsia="pt-BR"/>
        </w:rPr>
        <w:t>§ 2</w:t>
      </w:r>
      <w:r w:rsidRPr="00FD6AF9">
        <w:rPr>
          <w:rFonts w:ascii="Times New Roman" w:eastAsia="Times New Roman" w:hAnsi="Times New Roman"/>
          <w:color w:val="000000"/>
          <w:sz w:val="20"/>
          <w:szCs w:val="20"/>
          <w:u w:val="single"/>
          <w:vertAlign w:val="superscript"/>
          <w:lang w:eastAsia="pt-BR"/>
        </w:rPr>
        <w:t>o</w:t>
      </w:r>
      <w:r w:rsidRPr="00FD6AF9">
        <w:rPr>
          <w:rFonts w:ascii="Times New Roman" w:eastAsia="Times New Roman" w:hAnsi="Times New Roman"/>
          <w:color w:val="000000"/>
          <w:sz w:val="20"/>
          <w:szCs w:val="20"/>
          <w:lang w:eastAsia="pt-BR"/>
        </w:rPr>
        <w:t xml:space="preserve"> Compreende-se incluída a concessão de empréstimos, financiamentos e refinanciamentos, inclusive as respectivas prorrogações e a composição de dívidas, a concessão de subvenções e a participação em constituição ou aumento de capital.</w:t>
      </w:r>
    </w:p>
    <w:p w14:paraId="634392B1" w14:textId="77777777" w:rsidR="00DB4446" w:rsidRPr="00FD6AF9" w:rsidRDefault="00DB4446" w:rsidP="00DB4446">
      <w:pPr>
        <w:spacing w:before="120" w:after="120" w:line="240" w:lineRule="auto"/>
        <w:jc w:val="both"/>
        <w:rPr>
          <w:rFonts w:ascii="Times New Roman" w:hAnsi="Times New Roman"/>
          <w:szCs w:val="24"/>
        </w:rPr>
      </w:pPr>
      <w:r w:rsidRPr="00FD6AF9">
        <w:rPr>
          <w:rFonts w:ascii="Times New Roman" w:hAnsi="Times New Roman"/>
          <w:szCs w:val="24"/>
        </w:rPr>
        <w:t xml:space="preserve">A redação do art. 74, § 2º, inciso I, da </w:t>
      </w:r>
      <w:r w:rsidRPr="005A316E">
        <w:rPr>
          <w:rFonts w:ascii="Times New Roman" w:hAnsi="Times New Roman"/>
          <w:szCs w:val="24"/>
        </w:rPr>
        <w:t>Constituição Mineira</w:t>
      </w:r>
      <w:r w:rsidRPr="00FD6AF9">
        <w:rPr>
          <w:rFonts w:ascii="Times New Roman" w:hAnsi="Times New Roman"/>
          <w:szCs w:val="24"/>
        </w:rPr>
        <w:t xml:space="preserve"> também converge para a obrigatoriedade de as entidades privadas prestarem contas dos recursos que lhes são repassados:</w:t>
      </w:r>
    </w:p>
    <w:p w14:paraId="325F7621" w14:textId="77777777" w:rsidR="00DB4446" w:rsidRDefault="00DB4446" w:rsidP="00DB4446">
      <w:pPr>
        <w:shd w:val="clear" w:color="auto" w:fill="FFFFFF"/>
        <w:spacing w:before="120" w:after="120" w:line="240" w:lineRule="auto"/>
        <w:ind w:left="2268"/>
        <w:jc w:val="both"/>
        <w:rPr>
          <w:rFonts w:ascii="Times New Roman" w:eastAsia="Times New Roman" w:hAnsi="Times New Roman"/>
          <w:color w:val="000000"/>
          <w:sz w:val="20"/>
          <w:szCs w:val="20"/>
          <w:bdr w:val="none" w:sz="0" w:space="0" w:color="auto" w:frame="1"/>
          <w:lang w:eastAsia="pt-BR"/>
        </w:rPr>
      </w:pPr>
      <w:r w:rsidRPr="002F43E9">
        <w:rPr>
          <w:rFonts w:ascii="Times New Roman" w:eastAsia="Times New Roman" w:hAnsi="Times New Roman"/>
          <w:b/>
          <w:color w:val="000000"/>
          <w:sz w:val="20"/>
          <w:szCs w:val="20"/>
          <w:bdr w:val="none" w:sz="0" w:space="0" w:color="auto" w:frame="1"/>
          <w:lang w:eastAsia="pt-BR"/>
        </w:rPr>
        <w:t>Art. 74</w:t>
      </w:r>
      <w:r w:rsidRPr="005A316E">
        <w:rPr>
          <w:rFonts w:ascii="Times New Roman" w:eastAsia="Times New Roman" w:hAnsi="Times New Roman"/>
          <w:color w:val="000000"/>
          <w:sz w:val="20"/>
          <w:szCs w:val="20"/>
          <w:bdr w:val="none" w:sz="0" w:space="0" w:color="auto" w:frame="1"/>
          <w:lang w:eastAsia="pt-BR"/>
        </w:rPr>
        <w:t xml:space="preserve"> - A fiscalização contábil, financeira, orçamentária, operacional e patrimonial do Estado e das entidades da administração indireta é exercida pela Assembleia Legislativa, mediante controle externo, e pelo sistema de controle interno de cada Poder e entidade.</w:t>
      </w:r>
    </w:p>
    <w:p w14:paraId="1343A410" w14:textId="77777777" w:rsidR="00DB4446" w:rsidRDefault="00DB4446" w:rsidP="00DB4446">
      <w:pPr>
        <w:shd w:val="clear" w:color="auto" w:fill="FFFFFF"/>
        <w:spacing w:before="120" w:after="120" w:line="240" w:lineRule="auto"/>
        <w:ind w:left="2268"/>
        <w:jc w:val="both"/>
        <w:rPr>
          <w:rFonts w:ascii="Times New Roman" w:eastAsia="Times New Roman" w:hAnsi="Times New Roman"/>
          <w:color w:val="000000"/>
          <w:sz w:val="20"/>
          <w:szCs w:val="20"/>
          <w:bdr w:val="none" w:sz="0" w:space="0" w:color="auto" w:frame="1"/>
          <w:lang w:eastAsia="pt-BR"/>
        </w:rPr>
      </w:pPr>
      <w:r>
        <w:rPr>
          <w:rFonts w:ascii="Times New Roman" w:eastAsia="Times New Roman" w:hAnsi="Times New Roman"/>
          <w:color w:val="000000"/>
          <w:sz w:val="20"/>
          <w:szCs w:val="20"/>
          <w:bdr w:val="none" w:sz="0" w:space="0" w:color="auto" w:frame="1"/>
          <w:lang w:eastAsia="pt-BR"/>
        </w:rPr>
        <w:t>[...]</w:t>
      </w:r>
    </w:p>
    <w:p w14:paraId="24F9A5A6" w14:textId="77777777" w:rsidR="00DB4446" w:rsidRPr="00FD6AF9" w:rsidRDefault="00DB4446" w:rsidP="00DB4446">
      <w:pPr>
        <w:shd w:val="clear" w:color="auto" w:fill="FFFFFF"/>
        <w:spacing w:before="120" w:after="120" w:line="240" w:lineRule="auto"/>
        <w:ind w:left="2268"/>
        <w:jc w:val="both"/>
        <w:rPr>
          <w:rFonts w:ascii="Times New Roman" w:eastAsia="Times New Roman" w:hAnsi="Times New Roman"/>
          <w:color w:val="000000"/>
          <w:sz w:val="20"/>
          <w:szCs w:val="20"/>
          <w:lang w:eastAsia="pt-BR"/>
        </w:rPr>
      </w:pPr>
      <w:r w:rsidRPr="00FD6AF9">
        <w:rPr>
          <w:rFonts w:ascii="Times New Roman" w:eastAsia="Times New Roman" w:hAnsi="Times New Roman"/>
          <w:color w:val="000000"/>
          <w:sz w:val="20"/>
          <w:szCs w:val="20"/>
          <w:bdr w:val="none" w:sz="0" w:space="0" w:color="auto" w:frame="1"/>
          <w:lang w:eastAsia="pt-BR"/>
        </w:rPr>
        <w:t>§ 2º – Prestará contas a pessoa física ou jurídica que:</w:t>
      </w:r>
    </w:p>
    <w:p w14:paraId="18548EC0" w14:textId="77777777" w:rsidR="00DB4446" w:rsidRPr="00FD6AF9" w:rsidRDefault="00DB4446" w:rsidP="00DB4446">
      <w:pPr>
        <w:spacing w:before="120" w:after="120" w:line="240" w:lineRule="auto"/>
        <w:ind w:left="2268"/>
        <w:jc w:val="both"/>
        <w:rPr>
          <w:rFonts w:ascii="Times New Roman" w:hAnsi="Times New Roman"/>
          <w:color w:val="000000"/>
          <w:sz w:val="20"/>
          <w:szCs w:val="20"/>
          <w:shd w:val="clear" w:color="auto" w:fill="FFFFFF"/>
        </w:rPr>
      </w:pPr>
      <w:r w:rsidRPr="00FD6AF9">
        <w:rPr>
          <w:rFonts w:ascii="Times New Roman" w:hAnsi="Times New Roman"/>
          <w:color w:val="000000"/>
          <w:sz w:val="20"/>
          <w:szCs w:val="20"/>
          <w:shd w:val="clear" w:color="auto" w:fill="FFFFFF"/>
        </w:rPr>
        <w:t>I – utilizar, arrecadar, guardar, gerenciar ou administrar dinheiro, bem ou valor públicos ou pelos quais responda o Estado ou entidade da administração indireta; ou</w:t>
      </w:r>
    </w:p>
    <w:p w14:paraId="7EF50D20" w14:textId="77777777" w:rsidR="00DB4446" w:rsidRPr="00FD6AF9" w:rsidRDefault="00DB4446" w:rsidP="00DB4446">
      <w:pPr>
        <w:spacing w:before="120" w:after="120" w:line="240" w:lineRule="auto"/>
        <w:ind w:left="2268"/>
        <w:jc w:val="both"/>
        <w:rPr>
          <w:rFonts w:ascii="Times New Roman" w:hAnsi="Times New Roman"/>
          <w:color w:val="000000"/>
          <w:sz w:val="20"/>
          <w:szCs w:val="20"/>
          <w:shd w:val="clear" w:color="auto" w:fill="FFFFFF"/>
        </w:rPr>
      </w:pPr>
      <w:r w:rsidRPr="00FD6AF9">
        <w:rPr>
          <w:rFonts w:ascii="Times New Roman" w:hAnsi="Times New Roman"/>
          <w:color w:val="000000"/>
          <w:sz w:val="20"/>
          <w:szCs w:val="20"/>
          <w:shd w:val="clear" w:color="auto" w:fill="FFFFFF"/>
        </w:rPr>
        <w:t>[...]</w:t>
      </w:r>
    </w:p>
    <w:p w14:paraId="1A05795E" w14:textId="77777777" w:rsidR="00DB4446" w:rsidRPr="00FD6AF9" w:rsidRDefault="00DB4446" w:rsidP="00DB4446">
      <w:pPr>
        <w:spacing w:before="120" w:after="120" w:line="240" w:lineRule="auto"/>
        <w:jc w:val="both"/>
        <w:rPr>
          <w:rFonts w:ascii="Times New Roman" w:hAnsi="Times New Roman"/>
          <w:color w:val="000000"/>
          <w:szCs w:val="24"/>
          <w:shd w:val="clear" w:color="auto" w:fill="FFFFFF"/>
        </w:rPr>
      </w:pPr>
      <w:r w:rsidRPr="00FD6AF9">
        <w:rPr>
          <w:rFonts w:ascii="Times New Roman" w:hAnsi="Times New Roman"/>
          <w:color w:val="000000"/>
          <w:szCs w:val="24"/>
          <w:shd w:val="clear" w:color="auto" w:fill="FFFFFF"/>
        </w:rPr>
        <w:t xml:space="preserve">Relevante apontar o art. 37, inciso XXI, da </w:t>
      </w:r>
      <w:r w:rsidRPr="005A316E">
        <w:rPr>
          <w:rFonts w:ascii="Times New Roman" w:hAnsi="Times New Roman"/>
          <w:szCs w:val="24"/>
          <w:shd w:val="clear" w:color="auto" w:fill="FFFFFF"/>
        </w:rPr>
        <w:t>Constituição da República</w:t>
      </w:r>
      <w:r w:rsidRPr="00FD6AF9">
        <w:rPr>
          <w:rFonts w:ascii="Times New Roman" w:hAnsi="Times New Roman"/>
          <w:color w:val="000000"/>
          <w:szCs w:val="24"/>
          <w:shd w:val="clear" w:color="auto" w:fill="FFFFFF"/>
        </w:rPr>
        <w:t>, o qual outorga a observância das regras licitatórias a toda Administração Pública, mesmo às parcerias com as caixas escolares, na qualidade de entidades da sociedade civil:</w:t>
      </w:r>
    </w:p>
    <w:p w14:paraId="5F0DBE9F" w14:textId="77777777" w:rsidR="00DB4446" w:rsidRPr="00FD6AF9" w:rsidRDefault="00DB4446" w:rsidP="00DB4446">
      <w:pPr>
        <w:spacing w:before="120" w:after="120" w:line="240" w:lineRule="auto"/>
        <w:ind w:left="2268"/>
        <w:jc w:val="both"/>
        <w:rPr>
          <w:rFonts w:ascii="Times New Roman" w:hAnsi="Times New Roman"/>
          <w:color w:val="000000"/>
          <w:sz w:val="20"/>
          <w:szCs w:val="20"/>
          <w:shd w:val="clear" w:color="auto" w:fill="FFFFFF"/>
        </w:rPr>
      </w:pPr>
      <w:r w:rsidRPr="002F43E9">
        <w:rPr>
          <w:rFonts w:ascii="Times New Roman" w:hAnsi="Times New Roman"/>
          <w:b/>
          <w:color w:val="000000"/>
          <w:sz w:val="20"/>
          <w:szCs w:val="20"/>
          <w:shd w:val="clear" w:color="auto" w:fill="FFFFFF"/>
        </w:rPr>
        <w:t>Art. 37</w:t>
      </w:r>
      <w:r w:rsidRPr="00FD6AF9">
        <w:rPr>
          <w:rFonts w:ascii="Times New Roman" w:hAnsi="Times New Roman"/>
          <w:color w:val="000000"/>
          <w:sz w:val="20"/>
          <w:szCs w:val="20"/>
          <w:shd w:val="clear" w:color="auto" w:fill="FFFFFF"/>
        </w:rPr>
        <w:t>. A administração pública direta e indireta de qualquer dos Poderes da União, dos Estados, do Distrito Federal e dos Municípios obedecerá aos princípios de legalidade, impessoalidade, moralidade, publicidade e eficiência e, também, ao seguinte:</w:t>
      </w:r>
    </w:p>
    <w:p w14:paraId="2D56D1CC" w14:textId="77777777" w:rsidR="00DB4446" w:rsidRPr="00FD6AF9" w:rsidRDefault="00DB4446" w:rsidP="00DB4446">
      <w:pPr>
        <w:spacing w:before="120" w:after="120" w:line="240" w:lineRule="auto"/>
        <w:ind w:left="2268"/>
        <w:jc w:val="both"/>
        <w:rPr>
          <w:rFonts w:ascii="Times New Roman" w:hAnsi="Times New Roman"/>
          <w:color w:val="000000"/>
          <w:sz w:val="20"/>
          <w:szCs w:val="20"/>
          <w:shd w:val="clear" w:color="auto" w:fill="FFFFFF"/>
        </w:rPr>
      </w:pPr>
      <w:r w:rsidRPr="00FD6AF9">
        <w:rPr>
          <w:rFonts w:ascii="Times New Roman" w:hAnsi="Times New Roman"/>
          <w:color w:val="000000"/>
          <w:sz w:val="20"/>
          <w:szCs w:val="20"/>
          <w:shd w:val="clear" w:color="auto" w:fill="FFFFFF"/>
        </w:rPr>
        <w:t>[...]</w:t>
      </w:r>
    </w:p>
    <w:p w14:paraId="76BB587F" w14:textId="77777777" w:rsidR="00DB4446" w:rsidRPr="00CC0D16" w:rsidRDefault="00DB4446" w:rsidP="00DB4446">
      <w:pPr>
        <w:spacing w:before="120" w:after="120" w:line="240" w:lineRule="auto"/>
        <w:ind w:left="2268"/>
        <w:jc w:val="both"/>
        <w:rPr>
          <w:rFonts w:ascii="Times New Roman" w:hAnsi="Times New Roman"/>
          <w:sz w:val="20"/>
          <w:szCs w:val="20"/>
        </w:rPr>
      </w:pPr>
      <w:r w:rsidRPr="00FD6AF9">
        <w:rPr>
          <w:rFonts w:ascii="Times New Roman" w:hAnsi="Times New Roman"/>
          <w:sz w:val="20"/>
          <w:szCs w:val="20"/>
        </w:rPr>
        <w:t>XXI - ressalvados os casos especificados na legislação, as obras, serviços, compras e alienações serão contratados mediante processo de licitação pública que assegure igualdade de condições a todos os concorrentes, com cláusulas que estabeleçam obrigações de pagamento, mantidas as condições efetivas da proposta, nos termos da lei, o qual somente permitirá as exigências de qualificação técnica e econômica indispensáveis à garantia do cumprimento das obrigações.</w:t>
      </w:r>
      <w:r>
        <w:rPr>
          <w:rFonts w:ascii="Times New Roman" w:hAnsi="Times New Roman"/>
          <w:sz w:val="20"/>
          <w:szCs w:val="20"/>
        </w:rPr>
        <w:br w:type="page"/>
      </w:r>
    </w:p>
    <w:p w14:paraId="0C3EF4BB" w14:textId="77777777" w:rsidR="00DB4446" w:rsidRPr="00FD6AF9" w:rsidRDefault="00DB4446" w:rsidP="00DB4446">
      <w:pPr>
        <w:spacing w:before="240" w:after="240" w:line="240" w:lineRule="auto"/>
        <w:jc w:val="both"/>
        <w:rPr>
          <w:rFonts w:ascii="Times New Roman" w:hAnsi="Times New Roman"/>
          <w:b/>
          <w:szCs w:val="24"/>
        </w:rPr>
      </w:pPr>
      <w:r w:rsidRPr="00FD6AF9">
        <w:rPr>
          <w:rFonts w:ascii="Times New Roman" w:hAnsi="Times New Roman"/>
          <w:b/>
          <w:szCs w:val="24"/>
        </w:rPr>
        <w:t>2.2. Consulta</w:t>
      </w:r>
    </w:p>
    <w:p w14:paraId="663F4F52" w14:textId="77777777" w:rsidR="00DB4446" w:rsidRDefault="00DB4446" w:rsidP="00DB4446">
      <w:pPr>
        <w:spacing w:before="120" w:after="120" w:line="240" w:lineRule="auto"/>
        <w:jc w:val="both"/>
        <w:rPr>
          <w:rFonts w:ascii="Times New Roman" w:hAnsi="Times New Roman"/>
          <w:szCs w:val="24"/>
        </w:rPr>
      </w:pPr>
      <w:r w:rsidRPr="00FD6AF9">
        <w:rPr>
          <w:rFonts w:ascii="Times New Roman" w:hAnsi="Times New Roman"/>
          <w:szCs w:val="24"/>
        </w:rPr>
        <w:t xml:space="preserve">Cabe, diante de pesquisa realizada no sistema </w:t>
      </w:r>
      <w:hyperlink r:id="rId217" w:anchor="!" w:history="1">
        <w:r>
          <w:rPr>
            <w:rStyle w:val="Hyperlink"/>
            <w:rFonts w:ascii="Times New Roman" w:hAnsi="Times New Roman"/>
            <w:i/>
            <w:szCs w:val="24"/>
          </w:rPr>
          <w:t>MapJ</w:t>
        </w:r>
        <w:r w:rsidRPr="00FD6AF9">
          <w:rPr>
            <w:rStyle w:val="Hyperlink"/>
            <w:rFonts w:ascii="Times New Roman" w:hAnsi="Times New Roman"/>
            <w:i/>
            <w:szCs w:val="24"/>
          </w:rPr>
          <w:t>uris</w:t>
        </w:r>
      </w:hyperlink>
      <w:r>
        <w:rPr>
          <w:rStyle w:val="Hyperlink"/>
          <w:rFonts w:ascii="Times New Roman" w:hAnsi="Times New Roman"/>
          <w:i/>
          <w:szCs w:val="24"/>
        </w:rPr>
        <w:t xml:space="preserve"> Consultas</w:t>
      </w:r>
      <w:r w:rsidRPr="00FD6AF9">
        <w:rPr>
          <w:rFonts w:ascii="Times New Roman" w:hAnsi="Times New Roman"/>
          <w:szCs w:val="24"/>
        </w:rPr>
        <w:t xml:space="preserve">, colacionar excerto do parecer </w:t>
      </w:r>
      <w:r>
        <w:rPr>
          <w:rFonts w:ascii="Times New Roman" w:hAnsi="Times New Roman"/>
          <w:szCs w:val="24"/>
        </w:rPr>
        <w:t xml:space="preserve">exarado </w:t>
      </w:r>
      <w:r w:rsidRPr="00FD6AF9">
        <w:rPr>
          <w:rFonts w:ascii="Times New Roman" w:hAnsi="Times New Roman"/>
          <w:szCs w:val="24"/>
        </w:rPr>
        <w:t xml:space="preserve">na Consulta n. </w:t>
      </w:r>
      <w:hyperlink r:id="rId218" w:anchor="!" w:history="1">
        <w:r w:rsidRPr="00FD6AF9">
          <w:rPr>
            <w:rStyle w:val="Hyperlink"/>
            <w:rFonts w:ascii="Times New Roman" w:hAnsi="Times New Roman"/>
            <w:szCs w:val="24"/>
          </w:rPr>
          <w:t>715528</w:t>
        </w:r>
      </w:hyperlink>
      <w:r>
        <w:rPr>
          <w:rFonts w:ascii="Times New Roman" w:hAnsi="Times New Roman"/>
          <w:szCs w:val="24"/>
        </w:rPr>
        <w:t xml:space="preserve"> (4/</w:t>
      </w:r>
      <w:r w:rsidRPr="006C79C7">
        <w:rPr>
          <w:rFonts w:ascii="Times New Roman" w:hAnsi="Times New Roman"/>
          <w:szCs w:val="24"/>
        </w:rPr>
        <w:t>7/2007</w:t>
      </w:r>
      <w:r>
        <w:rPr>
          <w:rFonts w:ascii="Times New Roman" w:hAnsi="Times New Roman"/>
          <w:szCs w:val="24"/>
        </w:rPr>
        <w:t>)</w:t>
      </w:r>
      <w:r w:rsidRPr="00FD6AF9">
        <w:rPr>
          <w:rStyle w:val="Refdenotaderodap"/>
          <w:rFonts w:ascii="Times New Roman" w:hAnsi="Times New Roman"/>
          <w:szCs w:val="24"/>
        </w:rPr>
        <w:footnoteReference w:id="166"/>
      </w:r>
      <w:r>
        <w:rPr>
          <w:rFonts w:ascii="Times New Roman" w:hAnsi="Times New Roman"/>
          <w:szCs w:val="24"/>
        </w:rPr>
        <w:t>,</w:t>
      </w:r>
      <w:r w:rsidRPr="00FD6AF9">
        <w:rPr>
          <w:rFonts w:ascii="Times New Roman" w:hAnsi="Times New Roman"/>
          <w:szCs w:val="24"/>
        </w:rPr>
        <w:t xml:space="preserve"> que serviu de supedâneo ao Incidente de Uniformização n. </w:t>
      </w:r>
      <w:hyperlink r:id="rId219" w:history="1">
        <w:r w:rsidRPr="00FD6AF9">
          <w:rPr>
            <w:rStyle w:val="Hyperlink"/>
            <w:rFonts w:ascii="Times New Roman" w:hAnsi="Times New Roman"/>
            <w:szCs w:val="24"/>
          </w:rPr>
          <w:t>760875</w:t>
        </w:r>
      </w:hyperlink>
      <w:r>
        <w:rPr>
          <w:rFonts w:ascii="Times New Roman" w:hAnsi="Times New Roman"/>
          <w:szCs w:val="24"/>
        </w:rPr>
        <w:t xml:space="preserve"> (24/11/2010)</w:t>
      </w:r>
      <w:r>
        <w:rPr>
          <w:rStyle w:val="Refdenotaderodap"/>
          <w:rFonts w:ascii="Times New Roman" w:hAnsi="Times New Roman"/>
          <w:szCs w:val="24"/>
        </w:rPr>
        <w:footnoteReference w:id="167"/>
      </w:r>
      <w:r w:rsidRPr="00FD6AF9">
        <w:rPr>
          <w:rStyle w:val="Hyperlink"/>
          <w:rFonts w:ascii="Times New Roman" w:hAnsi="Times New Roman"/>
          <w:color w:val="auto"/>
          <w:szCs w:val="24"/>
          <w:u w:val="none"/>
        </w:rPr>
        <w:t>,</w:t>
      </w:r>
      <w:r w:rsidRPr="00FD6AF9">
        <w:rPr>
          <w:rFonts w:ascii="Times New Roman" w:hAnsi="Times New Roman"/>
          <w:szCs w:val="24"/>
        </w:rPr>
        <w:t xml:space="preserve"> no qual </w:t>
      </w:r>
      <w:r>
        <w:rPr>
          <w:rFonts w:ascii="Times New Roman" w:hAnsi="Times New Roman"/>
          <w:szCs w:val="24"/>
        </w:rPr>
        <w:t>foi fixado</w:t>
      </w:r>
      <w:r w:rsidRPr="00FD6AF9">
        <w:rPr>
          <w:rFonts w:ascii="Times New Roman" w:hAnsi="Times New Roman"/>
          <w:szCs w:val="24"/>
        </w:rPr>
        <w:t xml:space="preserve"> entendimento sobre a possibilidade de os Municípios repassarem recursos para </w:t>
      </w:r>
      <w:r>
        <w:rPr>
          <w:rFonts w:ascii="Times New Roman" w:hAnsi="Times New Roman"/>
          <w:szCs w:val="24"/>
        </w:rPr>
        <w:t>caixas e</w:t>
      </w:r>
      <w:r w:rsidRPr="00FD6AF9">
        <w:rPr>
          <w:rFonts w:ascii="Times New Roman" w:hAnsi="Times New Roman"/>
          <w:szCs w:val="24"/>
        </w:rPr>
        <w:t>scolares da rede municipal de ensino e os contabilizarem no percentual de gastos com manutenção e desenvolvimento de ensino</w:t>
      </w:r>
      <w:r>
        <w:rPr>
          <w:rFonts w:ascii="Times New Roman" w:hAnsi="Times New Roman"/>
          <w:szCs w:val="24"/>
        </w:rPr>
        <w:t>:</w:t>
      </w:r>
      <w:r w:rsidRPr="00FD6AF9">
        <w:rPr>
          <w:rFonts w:ascii="Times New Roman" w:hAnsi="Times New Roman"/>
          <w:szCs w:val="24"/>
        </w:rPr>
        <w:t xml:space="preserve"> </w:t>
      </w:r>
    </w:p>
    <w:p w14:paraId="25D2EF22" w14:textId="77777777" w:rsidR="00DB4446" w:rsidRPr="00FD6AF9" w:rsidRDefault="00DB4446" w:rsidP="00DB4446">
      <w:pPr>
        <w:spacing w:before="120" w:after="120" w:line="240" w:lineRule="auto"/>
        <w:ind w:left="2268"/>
        <w:jc w:val="both"/>
        <w:rPr>
          <w:rFonts w:ascii="Times New Roman" w:hAnsi="Times New Roman"/>
          <w:sz w:val="20"/>
          <w:szCs w:val="20"/>
        </w:rPr>
      </w:pPr>
      <w:r w:rsidRPr="00FD6AF9">
        <w:rPr>
          <w:rFonts w:ascii="Times New Roman" w:hAnsi="Times New Roman"/>
          <w:sz w:val="20"/>
          <w:szCs w:val="20"/>
        </w:rPr>
        <w:t>Cuidam os presentes autos de Consulta suscitada pela Sra. Eliane Gonçalves Mattos Bichara, Secretária Municipal de Educação e Cultura de Conselheiro Pena, solicitando resposta, desta egrégia Corte de Contas, ao seguinte questionamento:</w:t>
      </w:r>
    </w:p>
    <w:p w14:paraId="282CA5DF" w14:textId="77777777" w:rsidR="00DB4446" w:rsidRPr="00FD6AF9" w:rsidRDefault="00DB4446" w:rsidP="00DB4446">
      <w:pPr>
        <w:spacing w:before="120" w:after="120" w:line="240" w:lineRule="auto"/>
        <w:ind w:left="2268"/>
        <w:jc w:val="both"/>
        <w:rPr>
          <w:rFonts w:ascii="Times New Roman" w:hAnsi="Times New Roman"/>
          <w:sz w:val="20"/>
          <w:szCs w:val="20"/>
        </w:rPr>
      </w:pPr>
      <w:r w:rsidRPr="00FD6AF9">
        <w:rPr>
          <w:rFonts w:ascii="Times New Roman" w:hAnsi="Times New Roman"/>
          <w:sz w:val="20"/>
          <w:szCs w:val="20"/>
        </w:rPr>
        <w:t>É legal o Município repassar recursos financeiros provenientes de Receita Própria (Arrecadação de impostos) às Escolas da Rede Pública Municipal de Ensino, através das Caixas Escolares, para a aquisição de material de consumo e pequenos reparos na Rede Física, e contabilizá-los dentro do percentual de 25% (vinte e cinco por cento) no Ensino que deve ser aplicado anualmente, conforme determina o art. 212 da Constituição Federal?</w:t>
      </w:r>
    </w:p>
    <w:p w14:paraId="53E43088" w14:textId="77777777" w:rsidR="00DB4446" w:rsidRPr="00FD6AF9" w:rsidRDefault="00DB4446" w:rsidP="00DB4446">
      <w:pPr>
        <w:spacing w:before="120" w:after="120" w:line="240" w:lineRule="auto"/>
        <w:ind w:left="2268"/>
        <w:jc w:val="both"/>
        <w:rPr>
          <w:rFonts w:ascii="Times New Roman" w:hAnsi="Times New Roman"/>
          <w:sz w:val="20"/>
          <w:szCs w:val="20"/>
        </w:rPr>
      </w:pPr>
      <w:r w:rsidRPr="00FD6AF9">
        <w:rPr>
          <w:rFonts w:ascii="Times New Roman" w:hAnsi="Times New Roman"/>
          <w:sz w:val="20"/>
          <w:szCs w:val="20"/>
        </w:rPr>
        <w:t>[...]</w:t>
      </w:r>
    </w:p>
    <w:p w14:paraId="7426A70C" w14:textId="77777777" w:rsidR="00DB4446" w:rsidRPr="00FD6AF9" w:rsidRDefault="00DB4446" w:rsidP="00DB4446">
      <w:pPr>
        <w:spacing w:before="120" w:after="120" w:line="240" w:lineRule="auto"/>
        <w:ind w:left="2268"/>
        <w:jc w:val="both"/>
        <w:rPr>
          <w:rFonts w:ascii="Times New Roman" w:hAnsi="Times New Roman"/>
          <w:sz w:val="20"/>
          <w:szCs w:val="20"/>
        </w:rPr>
      </w:pPr>
      <w:r w:rsidRPr="00FD6AF9">
        <w:rPr>
          <w:rFonts w:ascii="Times New Roman" w:hAnsi="Times New Roman"/>
          <w:sz w:val="20"/>
          <w:szCs w:val="20"/>
        </w:rPr>
        <w:t>3 – DISPOSITIVO</w:t>
      </w:r>
    </w:p>
    <w:p w14:paraId="09E368CE" w14:textId="77777777" w:rsidR="00DB4446" w:rsidRPr="00FD6AF9" w:rsidRDefault="00DB4446" w:rsidP="00DB4446">
      <w:pPr>
        <w:spacing w:before="120" w:after="120" w:line="240" w:lineRule="auto"/>
        <w:ind w:left="2268"/>
        <w:jc w:val="both"/>
        <w:rPr>
          <w:rFonts w:ascii="Times New Roman" w:hAnsi="Times New Roman"/>
          <w:b/>
          <w:sz w:val="20"/>
          <w:szCs w:val="20"/>
        </w:rPr>
      </w:pPr>
      <w:r w:rsidRPr="00FD6AF9">
        <w:rPr>
          <w:rFonts w:ascii="Times New Roman" w:hAnsi="Times New Roman"/>
          <w:sz w:val="20"/>
          <w:szCs w:val="20"/>
        </w:rPr>
        <w:t xml:space="preserve">Assim, respondo afirmativamente à questão formulada, </w:t>
      </w:r>
      <w:r w:rsidRPr="00FD6AF9">
        <w:rPr>
          <w:rFonts w:ascii="Times New Roman" w:hAnsi="Times New Roman"/>
          <w:b/>
          <w:sz w:val="20"/>
          <w:szCs w:val="20"/>
        </w:rPr>
        <w:t>desde que o repasse seja efetivado por meio de Caixas Escolares inseridas nas escolas da rede pública municipal dedicadas ao ensino fundamental ou à educação infantil, nos termos do art. 211, § 2º, da Constituição da República, ressaltando que a destinação dos recursos deverá ser autorizada por lei específica e atender às condições estabelecidas na Lei de Diretrizes Orçamentárias e na Lei de Responsabilidade Fiscal.</w:t>
      </w:r>
    </w:p>
    <w:p w14:paraId="74385A9C" w14:textId="77777777" w:rsidR="00DB4446" w:rsidRPr="00B25B6A" w:rsidRDefault="00DB4446" w:rsidP="00DB4446">
      <w:pPr>
        <w:spacing w:before="120" w:after="120" w:line="240" w:lineRule="auto"/>
        <w:ind w:left="2268"/>
        <w:jc w:val="both"/>
        <w:rPr>
          <w:rFonts w:ascii="Times New Roman" w:hAnsi="Times New Roman"/>
          <w:spacing w:val="-2"/>
          <w:sz w:val="20"/>
          <w:szCs w:val="20"/>
        </w:rPr>
      </w:pPr>
      <w:r w:rsidRPr="00B25B6A">
        <w:rPr>
          <w:rFonts w:ascii="Times New Roman" w:hAnsi="Times New Roman"/>
          <w:spacing w:val="-2"/>
          <w:sz w:val="20"/>
          <w:szCs w:val="20"/>
        </w:rPr>
        <w:t>Ademais, tais recursos devem ser aplicados apenas àquelas despesas admitidas pela LDB, bem como pela IN Normativa nº 03/07 desta Casa, lembrando à Consulente os teores das já referidas Consultas n.ºs </w:t>
      </w:r>
      <w:hyperlink r:id="rId220" w:tgtFrame="_blank" w:history="1">
        <w:r w:rsidRPr="00B25B6A">
          <w:rPr>
            <w:rStyle w:val="Hyperlink"/>
            <w:rFonts w:ascii="Times New Roman" w:hAnsi="Times New Roman"/>
            <w:spacing w:val="-2"/>
            <w:sz w:val="20"/>
            <w:szCs w:val="20"/>
          </w:rPr>
          <w:t>434.547</w:t>
        </w:r>
      </w:hyperlink>
      <w:r w:rsidRPr="00B25B6A">
        <w:rPr>
          <w:rFonts w:ascii="Times New Roman" w:hAnsi="Times New Roman"/>
          <w:spacing w:val="-2"/>
          <w:sz w:val="20"/>
          <w:szCs w:val="20"/>
        </w:rPr>
        <w:t> e </w:t>
      </w:r>
      <w:hyperlink r:id="rId221" w:anchor="!" w:tgtFrame="_blank" w:history="1">
        <w:r w:rsidRPr="00B25B6A">
          <w:rPr>
            <w:rStyle w:val="Hyperlink"/>
            <w:rFonts w:ascii="Times New Roman" w:hAnsi="Times New Roman"/>
            <w:spacing w:val="-2"/>
            <w:sz w:val="20"/>
            <w:szCs w:val="20"/>
          </w:rPr>
          <w:t>643.174</w:t>
        </w:r>
      </w:hyperlink>
      <w:r w:rsidRPr="00B25B6A">
        <w:rPr>
          <w:rFonts w:ascii="Times New Roman" w:hAnsi="Times New Roman"/>
          <w:spacing w:val="-2"/>
          <w:sz w:val="20"/>
          <w:szCs w:val="20"/>
        </w:rPr>
        <w:t>, que devem seguir anexas a esta decisão. (grifos nossos)</w:t>
      </w:r>
    </w:p>
    <w:p w14:paraId="30F90038" w14:textId="77777777" w:rsidR="00DB4446" w:rsidRPr="006C59EB" w:rsidRDefault="00DB4446" w:rsidP="00DB4446">
      <w:pPr>
        <w:spacing w:before="120" w:after="120" w:line="240" w:lineRule="auto"/>
        <w:jc w:val="both"/>
        <w:rPr>
          <w:rFonts w:ascii="Times New Roman" w:hAnsi="Times New Roman"/>
        </w:rPr>
      </w:pPr>
      <w:r w:rsidRPr="006C59EB">
        <w:rPr>
          <w:rFonts w:ascii="Times New Roman" w:hAnsi="Times New Roman"/>
        </w:rPr>
        <w:t>Neste contexto, registram-se entendimentos fixados acerca da exigência de licitação e prestação de contas de recursos transferidos a caixas escolares e outras entidades filantrópicas:</w:t>
      </w:r>
    </w:p>
    <w:p w14:paraId="5B8A2D66" w14:textId="77777777" w:rsidR="00DB4446" w:rsidRPr="0078642B" w:rsidRDefault="00DB4446" w:rsidP="00DB4446">
      <w:pPr>
        <w:spacing w:before="120" w:after="120" w:line="240" w:lineRule="auto"/>
        <w:ind w:left="2127"/>
        <w:jc w:val="both"/>
        <w:rPr>
          <w:rFonts w:ascii="Times New Roman" w:eastAsia="Times New Roman" w:hAnsi="Times New Roman"/>
          <w:sz w:val="20"/>
          <w:szCs w:val="20"/>
          <w:lang w:eastAsia="pt-BR"/>
        </w:rPr>
      </w:pPr>
      <w:r w:rsidRPr="0078642B">
        <w:rPr>
          <w:rFonts w:ascii="Times New Roman" w:eastAsia="Times New Roman" w:hAnsi="Times New Roman"/>
          <w:sz w:val="20"/>
          <w:szCs w:val="20"/>
          <w:lang w:eastAsia="pt-BR"/>
        </w:rPr>
        <w:t xml:space="preserve">A despeito de as entidades beneficiárias dos recursos serem de natureza privada, </w:t>
      </w:r>
      <w:r w:rsidRPr="0078642B">
        <w:rPr>
          <w:rFonts w:ascii="Times New Roman" w:eastAsia="Times New Roman" w:hAnsi="Times New Roman"/>
          <w:bCs/>
          <w:sz w:val="20"/>
          <w:szCs w:val="20"/>
          <w:lang w:eastAsia="pt-BR"/>
        </w:rPr>
        <w:t>caixas</w:t>
      </w:r>
      <w:r w:rsidRPr="0078642B">
        <w:rPr>
          <w:rFonts w:ascii="Times New Roman" w:eastAsia="Times New Roman" w:hAnsi="Times New Roman"/>
          <w:sz w:val="20"/>
          <w:szCs w:val="20"/>
          <w:lang w:eastAsia="pt-BR"/>
        </w:rPr>
        <w:t xml:space="preserve"> </w:t>
      </w:r>
      <w:r w:rsidRPr="0078642B">
        <w:rPr>
          <w:rFonts w:ascii="Times New Roman" w:eastAsia="Times New Roman" w:hAnsi="Times New Roman"/>
          <w:bCs/>
          <w:sz w:val="20"/>
          <w:szCs w:val="20"/>
          <w:lang w:eastAsia="pt-BR"/>
        </w:rPr>
        <w:t>escolares</w:t>
      </w:r>
      <w:r w:rsidRPr="0078642B">
        <w:rPr>
          <w:rFonts w:ascii="Times New Roman" w:eastAsia="Times New Roman" w:hAnsi="Times New Roman"/>
          <w:sz w:val="20"/>
          <w:szCs w:val="20"/>
          <w:lang w:eastAsia="pt-BR"/>
        </w:rPr>
        <w:t xml:space="preserve">, associações comunitárias e demais entidades filantrópicas, não integrantes, portanto, da Administração Pública, as mesmas devem </w:t>
      </w:r>
      <w:r w:rsidRPr="0078642B">
        <w:rPr>
          <w:rFonts w:ascii="Times New Roman" w:eastAsia="Times New Roman" w:hAnsi="Times New Roman"/>
          <w:b/>
          <w:sz w:val="20"/>
          <w:szCs w:val="20"/>
          <w:u w:val="single"/>
          <w:lang w:eastAsia="pt-BR"/>
        </w:rPr>
        <w:t>prestar contas</w:t>
      </w:r>
      <w:r w:rsidRPr="0078642B">
        <w:rPr>
          <w:rFonts w:ascii="Times New Roman" w:eastAsia="Times New Roman" w:hAnsi="Times New Roman"/>
          <w:b/>
          <w:sz w:val="20"/>
          <w:szCs w:val="20"/>
          <w:lang w:eastAsia="pt-BR"/>
        </w:rPr>
        <w:t xml:space="preserve"> </w:t>
      </w:r>
      <w:r w:rsidRPr="0078642B">
        <w:rPr>
          <w:rFonts w:ascii="Times New Roman" w:eastAsia="Times New Roman" w:hAnsi="Times New Roman"/>
          <w:sz w:val="20"/>
          <w:szCs w:val="20"/>
          <w:lang w:eastAsia="pt-BR"/>
        </w:rPr>
        <w:t>dos recursos recebidos por constituirem-se em dinheiros públicos, oriundos do Município.</w:t>
      </w:r>
    </w:p>
    <w:p w14:paraId="5EFC7FB7" w14:textId="77777777" w:rsidR="00DB4446" w:rsidRPr="0078642B" w:rsidRDefault="00DB4446" w:rsidP="00DB4446">
      <w:pPr>
        <w:spacing w:before="120" w:after="120" w:line="240" w:lineRule="auto"/>
        <w:ind w:left="2127"/>
        <w:jc w:val="both"/>
        <w:rPr>
          <w:rFonts w:ascii="Times New Roman" w:eastAsia="Times New Roman" w:hAnsi="Times New Roman"/>
          <w:color w:val="000000"/>
          <w:sz w:val="20"/>
          <w:szCs w:val="20"/>
          <w:lang w:eastAsia="pt-BR"/>
        </w:rPr>
      </w:pPr>
      <w:r w:rsidRPr="0078642B">
        <w:rPr>
          <w:rFonts w:ascii="Times New Roman" w:hAnsi="Times New Roman"/>
          <w:sz w:val="20"/>
          <w:szCs w:val="20"/>
        </w:rPr>
        <w:t>[...]</w:t>
      </w:r>
    </w:p>
    <w:p w14:paraId="17BC6B45" w14:textId="77777777" w:rsidR="00DB4446" w:rsidRPr="0078642B" w:rsidRDefault="00DB4446" w:rsidP="00DB4446">
      <w:pPr>
        <w:spacing w:before="120" w:after="120" w:line="240" w:lineRule="auto"/>
        <w:ind w:left="2127"/>
        <w:jc w:val="both"/>
        <w:rPr>
          <w:rFonts w:ascii="Times New Roman" w:eastAsia="Times New Roman" w:hAnsi="Times New Roman"/>
          <w:b/>
          <w:sz w:val="20"/>
          <w:szCs w:val="20"/>
          <w:lang w:eastAsia="pt-BR"/>
        </w:rPr>
      </w:pPr>
      <w:r w:rsidRPr="0078642B">
        <w:rPr>
          <w:rFonts w:ascii="Times New Roman" w:eastAsia="Times New Roman" w:hAnsi="Times New Roman"/>
          <w:sz w:val="20"/>
          <w:szCs w:val="20"/>
          <w:lang w:eastAsia="pt-BR"/>
        </w:rPr>
        <w:t>[...] em sendo os recursos públicos, as entidades em tela, ao aplicá-los, estão obrigadas a observar os princípios básicos constitucionais da legalidade, impessoalidade, moralidade e publicidade, que são impostergáveis a todos aqueles que utilizem ou administrem bens e valores públicos.</w:t>
      </w:r>
      <w:r w:rsidRPr="0078642B">
        <w:rPr>
          <w:rFonts w:ascii="Times New Roman" w:eastAsia="Times New Roman" w:hAnsi="Times New Roman"/>
          <w:b/>
          <w:sz w:val="20"/>
          <w:szCs w:val="20"/>
          <w:lang w:eastAsia="pt-BR"/>
        </w:rPr>
        <w:t xml:space="preserve"> </w:t>
      </w:r>
    </w:p>
    <w:p w14:paraId="326BFD19" w14:textId="77777777" w:rsidR="00DB4446" w:rsidRPr="0078642B" w:rsidRDefault="00DB4446" w:rsidP="00DB4446">
      <w:pPr>
        <w:spacing w:before="120" w:after="120" w:line="240" w:lineRule="auto"/>
        <w:ind w:left="2127"/>
        <w:jc w:val="both"/>
        <w:rPr>
          <w:rFonts w:ascii="Times New Roman" w:hAnsi="Times New Roman"/>
          <w:sz w:val="20"/>
          <w:szCs w:val="20"/>
        </w:rPr>
      </w:pPr>
      <w:r w:rsidRPr="0078642B">
        <w:rPr>
          <w:rFonts w:ascii="Times New Roman" w:eastAsia="Times New Roman" w:hAnsi="Times New Roman"/>
          <w:b/>
          <w:sz w:val="20"/>
          <w:szCs w:val="20"/>
          <w:lang w:eastAsia="pt-BR"/>
        </w:rPr>
        <w:t>[</w:t>
      </w:r>
      <w:r w:rsidRPr="0078642B">
        <w:rPr>
          <w:rFonts w:ascii="Times New Roman" w:hAnsi="Times New Roman"/>
          <w:sz w:val="20"/>
          <w:szCs w:val="20"/>
        </w:rPr>
        <w:t xml:space="preserve">Consulta n. </w:t>
      </w:r>
      <w:hyperlink r:id="rId222" w:anchor="!" w:history="1">
        <w:r w:rsidRPr="0078642B">
          <w:rPr>
            <w:rStyle w:val="Hyperlink"/>
            <w:rFonts w:ascii="Times New Roman" w:hAnsi="Times New Roman"/>
            <w:sz w:val="20"/>
            <w:szCs w:val="20"/>
          </w:rPr>
          <w:t>434547</w:t>
        </w:r>
      </w:hyperlink>
      <w:r w:rsidRPr="0078642B">
        <w:rPr>
          <w:rFonts w:ascii="Times New Roman" w:hAnsi="Times New Roman"/>
          <w:sz w:val="20"/>
          <w:szCs w:val="20"/>
        </w:rPr>
        <w:t xml:space="preserve">. Relator cons. Sylo Costa. Tribunal Pleno. Deliberada na sessão do dia 15/4/1998.] </w:t>
      </w:r>
    </w:p>
    <w:p w14:paraId="73D98969" w14:textId="77777777" w:rsidR="00DB4446" w:rsidRPr="0078642B" w:rsidRDefault="00DB4446" w:rsidP="00DB4446">
      <w:pPr>
        <w:spacing w:before="120" w:after="120" w:line="240" w:lineRule="auto"/>
        <w:ind w:left="2127"/>
        <w:jc w:val="both"/>
        <w:rPr>
          <w:rFonts w:ascii="Times New Roman" w:eastAsia="Times New Roman" w:hAnsi="Times New Roman"/>
          <w:color w:val="000000"/>
          <w:sz w:val="20"/>
          <w:szCs w:val="20"/>
          <w:lang w:eastAsia="pt-BR"/>
        </w:rPr>
      </w:pPr>
      <w:r>
        <w:rPr>
          <w:rFonts w:ascii="Times New Roman" w:hAnsi="Times New Roman"/>
          <w:sz w:val="20"/>
          <w:szCs w:val="20"/>
        </w:rPr>
        <w:pict w14:anchorId="789A65DF">
          <v:rect id="_x0000_i1168" style="width:453.55pt;height:1.5pt" o:hralign="center" o:hrstd="t" o:hr="t" fillcolor="#a0a0a0" stroked="f"/>
        </w:pict>
      </w:r>
    </w:p>
    <w:p w14:paraId="7B797F78" w14:textId="77777777" w:rsidR="00DB4446" w:rsidRPr="0078642B" w:rsidRDefault="00DB4446" w:rsidP="00DB4446">
      <w:pPr>
        <w:spacing w:before="120" w:after="120" w:line="240" w:lineRule="auto"/>
        <w:ind w:left="2127"/>
        <w:jc w:val="both"/>
        <w:rPr>
          <w:rFonts w:ascii="Times New Roman" w:hAnsi="Times New Roman"/>
          <w:color w:val="000000"/>
          <w:sz w:val="20"/>
          <w:szCs w:val="20"/>
          <w:shd w:val="clear" w:color="auto" w:fill="F8F8F8"/>
        </w:rPr>
      </w:pPr>
      <w:r w:rsidRPr="0078642B">
        <w:rPr>
          <w:rFonts w:ascii="Times New Roman" w:hAnsi="Times New Roman"/>
          <w:sz w:val="20"/>
          <w:szCs w:val="20"/>
        </w:rPr>
        <w:t xml:space="preserve">[..] o Município pode repassar às caixas escolares recursos com o fim de subsidiar a merenda escolar, todavia, a realização de licitação pelas referidas entidades é obrigatória, </w:t>
      </w:r>
      <w:r w:rsidRPr="0078642B">
        <w:rPr>
          <w:rFonts w:ascii="Times New Roman" w:hAnsi="Times New Roman"/>
          <w:b/>
          <w:sz w:val="20"/>
          <w:szCs w:val="20"/>
        </w:rPr>
        <w:t>como também a devida prestação de contas dos recursos recebidos do Município a este Tribunal de Contas</w:t>
      </w:r>
      <w:r w:rsidRPr="0078642B">
        <w:rPr>
          <w:rFonts w:ascii="Times New Roman" w:hAnsi="Times New Roman"/>
          <w:sz w:val="20"/>
          <w:szCs w:val="20"/>
        </w:rPr>
        <w:t>. (grifos nossos)</w:t>
      </w:r>
      <w:r w:rsidRPr="0078642B">
        <w:rPr>
          <w:rStyle w:val="Refdenotaderodap"/>
          <w:rFonts w:ascii="Times New Roman" w:hAnsi="Times New Roman"/>
          <w:sz w:val="20"/>
          <w:szCs w:val="20"/>
        </w:rPr>
        <w:footnoteReference w:id="168"/>
      </w:r>
      <w:r w:rsidRPr="0078642B">
        <w:rPr>
          <w:rFonts w:ascii="Times New Roman" w:hAnsi="Times New Roman"/>
          <w:color w:val="000000"/>
          <w:sz w:val="20"/>
          <w:szCs w:val="20"/>
          <w:shd w:val="clear" w:color="auto" w:fill="F8F8F8"/>
        </w:rPr>
        <w:t xml:space="preserve"> </w:t>
      </w:r>
    </w:p>
    <w:p w14:paraId="7F1C2862" w14:textId="77777777" w:rsidR="00DB4446" w:rsidRPr="002F43E9" w:rsidRDefault="00DB4446" w:rsidP="00DB4446">
      <w:pPr>
        <w:spacing w:before="120" w:after="120" w:line="240" w:lineRule="auto"/>
        <w:ind w:left="2127"/>
        <w:jc w:val="both"/>
        <w:rPr>
          <w:rFonts w:ascii="Times New Roman" w:eastAsia="Times New Roman" w:hAnsi="Times New Roman"/>
          <w:sz w:val="20"/>
          <w:szCs w:val="20"/>
          <w:lang w:eastAsia="pt-BR"/>
        </w:rPr>
      </w:pPr>
      <w:r w:rsidRPr="0078642B">
        <w:rPr>
          <w:rFonts w:ascii="Times New Roman" w:hAnsi="Times New Roman"/>
          <w:color w:val="000000"/>
          <w:sz w:val="20"/>
          <w:szCs w:val="20"/>
          <w:shd w:val="clear" w:color="auto" w:fill="F8F8F8"/>
        </w:rPr>
        <w:t>[</w:t>
      </w:r>
      <w:r w:rsidRPr="0078642B">
        <w:rPr>
          <w:rFonts w:ascii="Times New Roman" w:eastAsia="Times New Roman" w:hAnsi="Times New Roman"/>
          <w:sz w:val="20"/>
          <w:szCs w:val="20"/>
          <w:lang w:eastAsia="pt-BR"/>
        </w:rPr>
        <w:t xml:space="preserve">Consulta </w:t>
      </w:r>
      <w:hyperlink r:id="rId223" w:anchor="!" w:history="1">
        <w:r w:rsidRPr="0078642B">
          <w:rPr>
            <w:rStyle w:val="Hyperlink"/>
            <w:rFonts w:ascii="Times New Roman" w:eastAsia="Times New Roman" w:hAnsi="Times New Roman"/>
            <w:sz w:val="20"/>
            <w:szCs w:val="20"/>
            <w:lang w:eastAsia="pt-BR"/>
          </w:rPr>
          <w:t>643174</w:t>
        </w:r>
      </w:hyperlink>
      <w:r w:rsidRPr="0078642B">
        <w:rPr>
          <w:rFonts w:ascii="Times New Roman" w:eastAsia="Times New Roman" w:hAnsi="Times New Roman"/>
          <w:sz w:val="20"/>
          <w:szCs w:val="20"/>
          <w:lang w:eastAsia="pt-BR"/>
        </w:rPr>
        <w:t xml:space="preserve">. Relator Sylo Costa. Tribunal Pleno. </w:t>
      </w:r>
      <w:r w:rsidRPr="0078642B">
        <w:rPr>
          <w:rFonts w:ascii="Times New Roman" w:hAnsi="Times New Roman"/>
          <w:sz w:val="20"/>
          <w:szCs w:val="20"/>
        </w:rPr>
        <w:t xml:space="preserve">Deliberada na sessão do dia </w:t>
      </w:r>
      <w:r w:rsidRPr="0078642B">
        <w:rPr>
          <w:rFonts w:ascii="Times New Roman" w:eastAsia="Times New Roman" w:hAnsi="Times New Roman"/>
          <w:sz w:val="20"/>
          <w:szCs w:val="20"/>
          <w:lang w:eastAsia="pt-BR"/>
        </w:rPr>
        <w:t xml:space="preserve">6/3/2002.] </w:t>
      </w:r>
    </w:p>
    <w:p w14:paraId="7646394D" w14:textId="77777777" w:rsidR="00DB4446" w:rsidRPr="00FD6AF9" w:rsidRDefault="00DB4446" w:rsidP="00DB4446">
      <w:pPr>
        <w:spacing w:before="120" w:after="120" w:line="240" w:lineRule="auto"/>
        <w:jc w:val="both"/>
        <w:rPr>
          <w:rFonts w:ascii="Times New Roman" w:hAnsi="Times New Roman"/>
        </w:rPr>
      </w:pPr>
      <w:r w:rsidRPr="00FD6AF9">
        <w:rPr>
          <w:rFonts w:ascii="Times New Roman" w:eastAsia="Times New Roman" w:hAnsi="Times New Roman"/>
          <w:szCs w:val="24"/>
          <w:lang w:eastAsia="pt-BR"/>
        </w:rPr>
        <w:t>A título de informação, em que pese te</w:t>
      </w:r>
      <w:r>
        <w:rPr>
          <w:rFonts w:ascii="Times New Roman" w:eastAsia="Times New Roman" w:hAnsi="Times New Roman"/>
          <w:szCs w:val="24"/>
          <w:lang w:eastAsia="pt-BR"/>
        </w:rPr>
        <w:t>nha</w:t>
      </w:r>
      <w:r w:rsidRPr="00FD6AF9">
        <w:rPr>
          <w:rFonts w:ascii="Times New Roman" w:eastAsia="Times New Roman" w:hAnsi="Times New Roman"/>
          <w:szCs w:val="24"/>
          <w:lang w:eastAsia="pt-BR"/>
        </w:rPr>
        <w:t xml:space="preserve"> sido revogad</w:t>
      </w:r>
      <w:r>
        <w:rPr>
          <w:rFonts w:ascii="Times New Roman" w:eastAsia="Times New Roman" w:hAnsi="Times New Roman"/>
          <w:szCs w:val="24"/>
          <w:lang w:eastAsia="pt-BR"/>
        </w:rPr>
        <w:t>o</w:t>
      </w:r>
      <w:r w:rsidRPr="00FD6AF9">
        <w:rPr>
          <w:rFonts w:ascii="Times New Roman" w:eastAsia="Times New Roman" w:hAnsi="Times New Roman"/>
          <w:szCs w:val="24"/>
          <w:lang w:eastAsia="pt-BR"/>
        </w:rPr>
        <w:t xml:space="preserve"> pelo aludido Incidente de Uniformização, </w:t>
      </w:r>
      <w:r>
        <w:rPr>
          <w:rFonts w:ascii="Times New Roman" w:eastAsia="Times New Roman" w:hAnsi="Times New Roman"/>
          <w:szCs w:val="24"/>
          <w:lang w:eastAsia="pt-BR"/>
        </w:rPr>
        <w:t>o parecer d</w:t>
      </w:r>
      <w:r w:rsidRPr="00FD6AF9">
        <w:rPr>
          <w:rFonts w:ascii="Times New Roman" w:eastAsia="Times New Roman" w:hAnsi="Times New Roman"/>
          <w:szCs w:val="24"/>
          <w:lang w:eastAsia="pt-BR"/>
        </w:rPr>
        <w:t xml:space="preserve">a Consulta de n. </w:t>
      </w:r>
      <w:hyperlink r:id="rId224" w:anchor="!" w:history="1">
        <w:r w:rsidRPr="00FD6AF9">
          <w:rPr>
            <w:rStyle w:val="Hyperlink"/>
            <w:rFonts w:ascii="Times New Roman" w:hAnsi="Times New Roman"/>
            <w:szCs w:val="24"/>
          </w:rPr>
          <w:t>706002</w:t>
        </w:r>
      </w:hyperlink>
      <w:r>
        <w:rPr>
          <w:rStyle w:val="Hyperlink"/>
          <w:rFonts w:ascii="Times New Roman" w:hAnsi="Times New Roman"/>
          <w:color w:val="auto"/>
          <w:szCs w:val="24"/>
          <w:u w:val="none"/>
        </w:rPr>
        <w:t xml:space="preserve"> (2/4/2008)</w:t>
      </w:r>
      <w:r w:rsidRPr="00FD6AF9">
        <w:rPr>
          <w:rStyle w:val="Refdenotaderodap"/>
          <w:rFonts w:ascii="Times New Roman" w:hAnsi="Times New Roman"/>
          <w:szCs w:val="24"/>
        </w:rPr>
        <w:footnoteReference w:id="169"/>
      </w:r>
      <w:r w:rsidRPr="00FD6AF9">
        <w:rPr>
          <w:rStyle w:val="Hyperlink"/>
          <w:rFonts w:ascii="Times New Roman" w:hAnsi="Times New Roman"/>
          <w:color w:val="auto"/>
          <w:szCs w:val="24"/>
          <w:u w:val="none"/>
        </w:rPr>
        <w:t>,</w:t>
      </w:r>
      <w:r>
        <w:rPr>
          <w:rStyle w:val="Hyperlink"/>
          <w:rFonts w:ascii="Times New Roman" w:hAnsi="Times New Roman"/>
          <w:color w:val="auto"/>
          <w:szCs w:val="24"/>
          <w:u w:val="none"/>
        </w:rPr>
        <w:t xml:space="preserve"> </w:t>
      </w:r>
      <w:r w:rsidRPr="00FD6AF9">
        <w:rPr>
          <w:rStyle w:val="Hyperlink"/>
          <w:rFonts w:ascii="Times New Roman" w:hAnsi="Times New Roman"/>
          <w:color w:val="auto"/>
          <w:szCs w:val="24"/>
          <w:u w:val="none"/>
        </w:rPr>
        <w:t xml:space="preserve">de relatoria do Conselheiro Wanderley Ávila, da mesma forma, </w:t>
      </w:r>
      <w:r w:rsidRPr="00FD6AF9">
        <w:rPr>
          <w:rFonts w:ascii="Times New Roman" w:hAnsi="Times New Roman"/>
        </w:rPr>
        <w:t>reconhec</w:t>
      </w:r>
      <w:r>
        <w:rPr>
          <w:rFonts w:ascii="Times New Roman" w:hAnsi="Times New Roman"/>
        </w:rPr>
        <w:t>eu</w:t>
      </w:r>
      <w:r w:rsidRPr="00FD6AF9">
        <w:rPr>
          <w:rFonts w:ascii="Times New Roman" w:hAnsi="Times New Roman"/>
        </w:rPr>
        <w:t xml:space="preserve"> a necessária submissão das caixas escolares à prestação de contas, não havendo dissonância quanto a es</w:t>
      </w:r>
      <w:r>
        <w:rPr>
          <w:rFonts w:ascii="Times New Roman" w:hAnsi="Times New Roman"/>
        </w:rPr>
        <w:t>s</w:t>
      </w:r>
      <w:r w:rsidRPr="00FD6AF9">
        <w:rPr>
          <w:rFonts w:ascii="Times New Roman" w:hAnsi="Times New Roman"/>
        </w:rPr>
        <w:t>a questão.</w:t>
      </w:r>
    </w:p>
    <w:p w14:paraId="7F1128FE" w14:textId="77777777" w:rsidR="00DB4446" w:rsidRPr="00FD6AF9"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FD6AF9">
        <w:rPr>
          <w:rFonts w:ascii="Times New Roman" w:hAnsi="Times New Roman"/>
          <w:b/>
          <w:szCs w:val="24"/>
        </w:rPr>
        <w:t>3. JURISPRUDÊNCIA</w:t>
      </w:r>
    </w:p>
    <w:p w14:paraId="505E9960" w14:textId="77777777" w:rsidR="00DB4446" w:rsidRPr="00FD6AF9"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FD6AF9">
        <w:rPr>
          <w:rFonts w:ascii="Times New Roman" w:hAnsi="Times New Roman"/>
          <w:b/>
          <w:szCs w:val="24"/>
        </w:rPr>
        <w:t>3.1. Jurisprudência do TCEMG</w:t>
      </w:r>
    </w:p>
    <w:p w14:paraId="582ED084" w14:textId="77777777" w:rsidR="00DB4446" w:rsidRPr="00FD6AF9" w:rsidRDefault="00DB4446" w:rsidP="00DB4446">
      <w:pPr>
        <w:spacing w:before="120" w:after="120" w:line="240" w:lineRule="auto"/>
        <w:jc w:val="both"/>
        <w:rPr>
          <w:rFonts w:ascii="Times New Roman" w:hAnsi="Times New Roman"/>
          <w:szCs w:val="24"/>
        </w:rPr>
      </w:pPr>
      <w:r w:rsidRPr="00FD6AF9">
        <w:rPr>
          <w:rFonts w:ascii="Times New Roman" w:hAnsi="Times New Roman"/>
          <w:szCs w:val="24"/>
        </w:rPr>
        <w:t xml:space="preserve">Verificou-se, por meio do </w:t>
      </w:r>
      <w:hyperlink r:id="rId225" w:history="1">
        <w:r w:rsidRPr="00FD6AF9">
          <w:rPr>
            <w:rFonts w:ascii="Times New Roman" w:hAnsi="Times New Roman"/>
            <w:i/>
            <w:color w:val="0000FF"/>
            <w:szCs w:val="24"/>
            <w:u w:val="single"/>
          </w:rPr>
          <w:t>TCJuris</w:t>
        </w:r>
      </w:hyperlink>
      <w:r w:rsidRPr="00FD6AF9">
        <w:rPr>
          <w:rFonts w:ascii="Times New Roman" w:hAnsi="Times New Roman"/>
          <w:szCs w:val="24"/>
        </w:rPr>
        <w:t>, que a jurisprudência desta Corte de Contas</w:t>
      </w:r>
      <w:r w:rsidRPr="002F7C9B">
        <w:rPr>
          <w:rFonts w:ascii="Times New Roman" w:hAnsi="Times New Roman"/>
          <w:szCs w:val="24"/>
        </w:rPr>
        <w:t>, em relação ao objeto em análise, foi estabilizada e vem sendo reafirmada,</w:t>
      </w:r>
      <w:r w:rsidRPr="00FD6AF9">
        <w:rPr>
          <w:rFonts w:ascii="Times New Roman" w:hAnsi="Times New Roman"/>
          <w:szCs w:val="24"/>
        </w:rPr>
        <w:t xml:space="preserve"> conforme validado pelo Incidente de Uniformização de relatoria do Conselheiro Gilberto Diniz de n. </w:t>
      </w:r>
      <w:hyperlink r:id="rId226" w:history="1">
        <w:r w:rsidRPr="00FD6AF9">
          <w:rPr>
            <w:rStyle w:val="Hyperlink"/>
            <w:rFonts w:ascii="Times New Roman" w:hAnsi="Times New Roman"/>
            <w:szCs w:val="24"/>
          </w:rPr>
          <w:t>760875</w:t>
        </w:r>
      </w:hyperlink>
      <w:r>
        <w:rPr>
          <w:rFonts w:ascii="Times New Roman" w:hAnsi="Times New Roman"/>
          <w:szCs w:val="24"/>
        </w:rPr>
        <w:t xml:space="preserve"> (24/11/2010) </w:t>
      </w:r>
      <w:r w:rsidRPr="00FD6AF9">
        <w:rPr>
          <w:rFonts w:ascii="Times New Roman" w:hAnsi="Times New Roman"/>
          <w:szCs w:val="24"/>
        </w:rPr>
        <w:t>retro mencionado, cuja ementa</w:t>
      </w:r>
      <w:r>
        <w:rPr>
          <w:rFonts w:ascii="Times New Roman" w:hAnsi="Times New Roman"/>
          <w:szCs w:val="24"/>
        </w:rPr>
        <w:t xml:space="preserve"> e acórdão</w:t>
      </w:r>
      <w:r w:rsidRPr="00FD6AF9">
        <w:rPr>
          <w:rFonts w:ascii="Times New Roman" w:hAnsi="Times New Roman"/>
          <w:szCs w:val="24"/>
        </w:rPr>
        <w:t xml:space="preserve"> transcreve-se:</w:t>
      </w:r>
    </w:p>
    <w:p w14:paraId="17022D39" w14:textId="77777777" w:rsidR="00DB4446" w:rsidRPr="00A01B8A" w:rsidRDefault="00DB4446" w:rsidP="00DB4446">
      <w:pPr>
        <w:spacing w:before="120" w:after="120" w:line="240" w:lineRule="auto"/>
        <w:ind w:left="2268"/>
        <w:jc w:val="both"/>
        <w:rPr>
          <w:rFonts w:ascii="Times New Roman" w:hAnsi="Times New Roman"/>
          <w:i/>
          <w:sz w:val="20"/>
          <w:szCs w:val="20"/>
        </w:rPr>
      </w:pPr>
      <w:r w:rsidRPr="00A01B8A">
        <w:rPr>
          <w:rFonts w:ascii="Times New Roman" w:hAnsi="Times New Roman"/>
          <w:i/>
          <w:sz w:val="20"/>
          <w:szCs w:val="20"/>
        </w:rPr>
        <w:t>Ementa:</w:t>
      </w:r>
      <w:r w:rsidRPr="00A01B8A">
        <w:rPr>
          <w:rFonts w:ascii="Times New Roman" w:hAnsi="Times New Roman"/>
          <w:b/>
          <w:i/>
          <w:sz w:val="20"/>
          <w:szCs w:val="20"/>
        </w:rPr>
        <w:t xml:space="preserve"> </w:t>
      </w:r>
      <w:r w:rsidRPr="00A01B8A">
        <w:rPr>
          <w:rFonts w:ascii="Times New Roman" w:hAnsi="Times New Roman"/>
          <w:i/>
          <w:sz w:val="20"/>
          <w:szCs w:val="20"/>
        </w:rPr>
        <w:t>Incidente de Uniformização de Jurisprudência – Divergência estabelecida em Consultas que têm por objeto indagação sobre a possibilidade de os municípios repassarem recursos para caixas escolares da rede pública municipal de ensino e contabilizarem o valor repassado no percentual a ser gasto com manutenção e desenvolvimento do ensino – Preliminar: Legitimidade das partes – Matéria afeta à competência desta Corte – Art. 225 do RITCMG – Conhecimento do Incidente de Uniformização de Jurisprudência – Aprovada a questão de ordem referente à edição de Resolução sobre a matéria, fixando-se o prazo de 15 (quinze) dias para o envio de sugestões – Mérito: Unificação do entendimento no sentido de reconhecer que os recursos repassados às caixas escolares possam ser contabilizados como gastos com manutenção e desenvolvimento do ensino.</w:t>
      </w:r>
    </w:p>
    <w:p w14:paraId="498DB24E" w14:textId="77777777" w:rsidR="00DB4446" w:rsidRPr="00A01B8A" w:rsidRDefault="00DB4446" w:rsidP="00DB4446">
      <w:pPr>
        <w:spacing w:before="120" w:after="120" w:line="240" w:lineRule="auto"/>
        <w:ind w:left="2268"/>
        <w:jc w:val="center"/>
        <w:rPr>
          <w:rFonts w:ascii="Times New Roman" w:hAnsi="Times New Roman"/>
          <w:b/>
          <w:sz w:val="20"/>
          <w:szCs w:val="20"/>
        </w:rPr>
      </w:pPr>
      <w:r w:rsidRPr="00A01B8A">
        <w:rPr>
          <w:rFonts w:ascii="Times New Roman" w:hAnsi="Times New Roman"/>
          <w:b/>
          <w:sz w:val="20"/>
          <w:szCs w:val="20"/>
        </w:rPr>
        <w:t>ACÓRDÃO</w:t>
      </w:r>
    </w:p>
    <w:p w14:paraId="5BFE48EE" w14:textId="77777777" w:rsidR="00DB4446" w:rsidRPr="00FD6AF9" w:rsidRDefault="00DB4446" w:rsidP="00DB4446">
      <w:pPr>
        <w:spacing w:before="120" w:after="120" w:line="240" w:lineRule="auto"/>
        <w:ind w:left="2268"/>
        <w:jc w:val="both"/>
        <w:rPr>
          <w:rFonts w:ascii="Times New Roman" w:hAnsi="Times New Roman"/>
          <w:sz w:val="20"/>
          <w:szCs w:val="20"/>
        </w:rPr>
      </w:pPr>
      <w:r w:rsidRPr="00FD6AF9">
        <w:rPr>
          <w:rFonts w:ascii="Times New Roman" w:hAnsi="Times New Roman"/>
          <w:sz w:val="20"/>
          <w:szCs w:val="20"/>
        </w:rPr>
        <w:t xml:space="preserve">Vistos, relatados e discutidos estes autos de n. 760875, referentes ao Incidente de Uniformização de Jurisprudência suscitado em Sessão do Pleno do dia 20/08/08 pelo Conselheiro Antônio Carlos Andrada, em face da “divergência estabelecida nas Consultas n. 715528, de relatoria do Conselheiro Substituto Licurgo Mourão, aprovada à unanimidade na Sessão do Tribunal Pleno do dia 04/07/07, e n.706002, de Relatoria do Conselheiro Wanderley Ávila, aprovada à unanimidade na Sessão do Tribunal Pleno do dia 02/04/08”, tendo ambas por objeto indagação sobre a possibilidade de os municípios repassarem recursos para caixas escolares da rede pública municipal de ensino e contabilizarem o valor repassado no percentual a ser gasto com manutenção e desenvolvimento do ensino, ACORDAM os Exmos. Srs. Conselheiros do Tribunal Pleno, incorporado neste o relatório, na conformidade das notas taquigráficas, por unanimidade, preliminarmente, diante das considerações do Conselheiro Antônio Carlos Andrada, acolhidas pelo Conselheiro Relator, em conhecer o Incidente de Uniformização de Jurisprudência, haja vista a legitimidade das partes suscitantes/consulentes e por estar a matéria afeta à competência desta Corte de Contas, nos termos do art. 225 do Regimento Interno desta Corte. Aprovam a questão de ordem proposta pelo Conselheiro Antônio Carlos Andrada, referente à edição de uma Resolução cuja minuta fez distribuir, fixando-se o prazo de 15 (quinze) dias para o envio de sugestões, no sentido de permitir a tratativa mais equânime e adequada da matéria, de forma a proteger a segurança jurídica e a isonomia no que tange às orientações prolatadas em sede de consulta, fortalecendo os institutos e, em especial, seu aspecto normativo. </w:t>
      </w:r>
      <w:r w:rsidRPr="00FD6AF9">
        <w:rPr>
          <w:rFonts w:ascii="Times New Roman" w:hAnsi="Times New Roman"/>
          <w:b/>
          <w:sz w:val="20"/>
          <w:szCs w:val="20"/>
        </w:rPr>
        <w:t>No mérito, acordam os Srs. Conselheiros em unificar o entendimento deste Colegiado no sentido do reconhecimento de que os recursos repassados às caixas escolares possam ser contabilizados como gastos com manutenção e desenvolvimento do ensino,</w:t>
      </w:r>
      <w:r w:rsidRPr="00FD6AF9">
        <w:rPr>
          <w:rFonts w:ascii="Times New Roman" w:hAnsi="Times New Roman"/>
          <w:sz w:val="20"/>
          <w:szCs w:val="20"/>
        </w:rPr>
        <w:t xml:space="preserve"> nos termos do parecer emitido na Consulta n. 715528, relatada pelo Conselheiro Substituto Licurgo Mourão na Sessão do Pleno de 04/07/08. (grifo</w:t>
      </w:r>
      <w:r>
        <w:rPr>
          <w:rFonts w:ascii="Times New Roman" w:hAnsi="Times New Roman"/>
          <w:sz w:val="20"/>
          <w:szCs w:val="20"/>
        </w:rPr>
        <w:t>s</w:t>
      </w:r>
      <w:r w:rsidRPr="00FD6AF9">
        <w:rPr>
          <w:rFonts w:ascii="Times New Roman" w:hAnsi="Times New Roman"/>
          <w:sz w:val="20"/>
          <w:szCs w:val="20"/>
        </w:rPr>
        <w:t xml:space="preserve"> nosso</w:t>
      </w:r>
      <w:r>
        <w:rPr>
          <w:rFonts w:ascii="Times New Roman" w:hAnsi="Times New Roman"/>
          <w:sz w:val="20"/>
          <w:szCs w:val="20"/>
        </w:rPr>
        <w:t>s)</w:t>
      </w:r>
    </w:p>
    <w:p w14:paraId="4540B032" w14:textId="77777777" w:rsidR="00DB4446" w:rsidRPr="00FD6AF9" w:rsidRDefault="00DB4446" w:rsidP="00DB4446">
      <w:pPr>
        <w:spacing w:before="120" w:after="120" w:line="240" w:lineRule="auto"/>
        <w:jc w:val="both"/>
        <w:rPr>
          <w:rFonts w:ascii="Times New Roman" w:hAnsi="Times New Roman"/>
        </w:rPr>
      </w:pPr>
      <w:r w:rsidRPr="00FD6AF9">
        <w:rPr>
          <w:rFonts w:ascii="Times New Roman" w:hAnsi="Times New Roman"/>
          <w:color w:val="000000" w:themeColor="text1"/>
          <w:szCs w:val="24"/>
          <w:shd w:val="clear" w:color="auto" w:fill="FFFFFF"/>
        </w:rPr>
        <w:t xml:space="preserve">Outrossim, oportuno citar fragmento do acórdão exarado na Prestação de Contas do Executivo </w:t>
      </w:r>
      <w:r w:rsidRPr="00F61612">
        <w:rPr>
          <w:rFonts w:ascii="Times New Roman" w:hAnsi="Times New Roman"/>
          <w:color w:val="000000" w:themeColor="text1"/>
          <w:szCs w:val="24"/>
          <w:shd w:val="clear" w:color="auto" w:fill="FFFFFF"/>
        </w:rPr>
        <w:t xml:space="preserve">Municipal </w:t>
      </w:r>
      <w:r>
        <w:rPr>
          <w:rFonts w:ascii="Times New Roman" w:hAnsi="Times New Roman"/>
          <w:color w:val="000000" w:themeColor="text1"/>
          <w:szCs w:val="24"/>
          <w:shd w:val="clear" w:color="auto" w:fill="FFFFFF"/>
        </w:rPr>
        <w:t xml:space="preserve">n. </w:t>
      </w:r>
      <w:hyperlink r:id="rId227" w:anchor="!" w:history="1">
        <w:r w:rsidRPr="00F61612">
          <w:rPr>
            <w:rStyle w:val="Hyperlink"/>
            <w:rFonts w:ascii="Times New Roman" w:hAnsi="Times New Roman"/>
            <w:szCs w:val="24"/>
            <w:shd w:val="clear" w:color="auto" w:fill="FFFFFF"/>
          </w:rPr>
          <w:t>782331</w:t>
        </w:r>
      </w:hyperlink>
      <w:r w:rsidRPr="00F61612">
        <w:rPr>
          <w:rFonts w:ascii="Times New Roman" w:hAnsi="Times New Roman"/>
          <w:color w:val="000000" w:themeColor="text1"/>
          <w:szCs w:val="24"/>
          <w:shd w:val="clear" w:color="auto" w:fill="FFFFFF"/>
        </w:rPr>
        <w:t xml:space="preserve"> (8/2/2022)</w:t>
      </w:r>
      <w:r w:rsidRPr="00F61612">
        <w:rPr>
          <w:rStyle w:val="Refdenotaderodap"/>
          <w:rFonts w:ascii="Times New Roman" w:hAnsi="Times New Roman"/>
          <w:color w:val="000000" w:themeColor="text1"/>
          <w:szCs w:val="24"/>
          <w:shd w:val="clear" w:color="auto" w:fill="FFFFFF"/>
        </w:rPr>
        <w:footnoteReference w:id="170"/>
      </w:r>
      <w:r w:rsidRPr="00F61612">
        <w:rPr>
          <w:rFonts w:ascii="Times New Roman" w:hAnsi="Times New Roman"/>
          <w:color w:val="000000" w:themeColor="text1"/>
          <w:szCs w:val="24"/>
          <w:shd w:val="clear" w:color="auto" w:fill="FFFFFF"/>
        </w:rPr>
        <w:t xml:space="preserve">, oportunidade em que a Súmula </w:t>
      </w:r>
      <w:r>
        <w:rPr>
          <w:rFonts w:ascii="Times New Roman" w:hAnsi="Times New Roman"/>
          <w:color w:val="000000" w:themeColor="text1"/>
          <w:szCs w:val="24"/>
          <w:shd w:val="clear" w:color="auto" w:fill="FFFFFF"/>
        </w:rPr>
        <w:t xml:space="preserve"> n. </w:t>
      </w:r>
      <w:r w:rsidRPr="00F61612">
        <w:rPr>
          <w:rFonts w:ascii="Times New Roman" w:hAnsi="Times New Roman"/>
          <w:color w:val="000000" w:themeColor="text1"/>
          <w:szCs w:val="24"/>
          <w:shd w:val="clear" w:color="auto" w:fill="FFFFFF"/>
        </w:rPr>
        <w:t xml:space="preserve">115 </w:t>
      </w:r>
      <w:r>
        <w:rPr>
          <w:rFonts w:ascii="Times New Roman" w:hAnsi="Times New Roman"/>
          <w:color w:val="000000" w:themeColor="text1"/>
          <w:szCs w:val="24"/>
          <w:shd w:val="clear" w:color="auto" w:fill="FFFFFF"/>
        </w:rPr>
        <w:t xml:space="preserve">desta Corte </w:t>
      </w:r>
      <w:r w:rsidRPr="00F61612">
        <w:rPr>
          <w:rFonts w:ascii="Times New Roman" w:hAnsi="Times New Roman"/>
          <w:color w:val="000000" w:themeColor="text1"/>
          <w:szCs w:val="24"/>
          <w:shd w:val="clear" w:color="auto" w:fill="FFFFFF"/>
        </w:rPr>
        <w:t xml:space="preserve">somente deixou de ser aplicada </w:t>
      </w:r>
      <w:r>
        <w:rPr>
          <w:rFonts w:ascii="Times New Roman" w:hAnsi="Times New Roman"/>
          <w:color w:val="000000" w:themeColor="text1"/>
          <w:szCs w:val="24"/>
          <w:shd w:val="clear" w:color="auto" w:fill="FFFFFF"/>
        </w:rPr>
        <w:t xml:space="preserve">pelo fato de ter sido publicada </w:t>
      </w:r>
      <w:r w:rsidRPr="00F61612">
        <w:rPr>
          <w:rFonts w:ascii="Times New Roman" w:hAnsi="Times New Roman"/>
          <w:color w:val="000000" w:themeColor="text1"/>
          <w:szCs w:val="24"/>
          <w:shd w:val="clear" w:color="auto" w:fill="FFFFFF"/>
        </w:rPr>
        <w:t>posteriormente às contas analisadas, veja-se:</w:t>
      </w:r>
    </w:p>
    <w:p w14:paraId="5DB450EB" w14:textId="77777777" w:rsidR="00DB4446" w:rsidRPr="00F61612" w:rsidRDefault="00DB4446" w:rsidP="00DB4446">
      <w:pPr>
        <w:spacing w:before="120" w:after="120" w:line="240" w:lineRule="auto"/>
        <w:ind w:left="2268"/>
        <w:jc w:val="both"/>
        <w:rPr>
          <w:rFonts w:ascii="Times New Roman" w:hAnsi="Times New Roman"/>
          <w:sz w:val="20"/>
          <w:szCs w:val="20"/>
        </w:rPr>
      </w:pPr>
      <w:r w:rsidRPr="00F61612">
        <w:rPr>
          <w:rFonts w:ascii="Times New Roman" w:hAnsi="Times New Roman"/>
          <w:sz w:val="20"/>
          <w:szCs w:val="20"/>
        </w:rPr>
        <w:t>Quanto aos valores repassados às Caixas Escolares, conforme relatei, a Unidade Técnica, às fls. 222 a 234 da peça 57, apurou que, do valor declarado pelo Município como gastos na MDE, R$ 4.911.866,68 não deveriam ser considerados pela inexistência de documentação comprobatória; R$ 326.513,35 não deveriam ser considerados pela existência parcial de documentação comprobatória; R$ 282.590,22, não deveriam ser considerados por não se enquadrarem no conceito de MDE, de acordo com as normas que regem o tema. Dessa forma, o valor apurado e computado na MDE como repassado às Caixas Escolares, pela Unidade Técnica, foi de R$ 17.735.747,70 proveniente da diferença entre o declarado pelo Município (R$ 22.930.204,60) e o glosado (R$ 5.194.456,90).</w:t>
      </w:r>
    </w:p>
    <w:p w14:paraId="699130A5" w14:textId="77777777" w:rsidR="00DB4446" w:rsidRPr="00F61612" w:rsidRDefault="00DB4446" w:rsidP="00DB4446">
      <w:pPr>
        <w:spacing w:before="120" w:after="120" w:line="240" w:lineRule="auto"/>
        <w:ind w:left="2268"/>
        <w:jc w:val="both"/>
        <w:rPr>
          <w:rFonts w:ascii="Times New Roman" w:hAnsi="Times New Roman"/>
          <w:sz w:val="20"/>
          <w:szCs w:val="20"/>
        </w:rPr>
      </w:pPr>
      <w:r w:rsidRPr="00F61612">
        <w:rPr>
          <w:rFonts w:ascii="Times New Roman" w:hAnsi="Times New Roman"/>
          <w:sz w:val="20"/>
          <w:szCs w:val="20"/>
        </w:rPr>
        <w:t>Verifiquei, contudo, assim como pontuado pelo Ministério Público de Contas, que o valor desconsiderado pelo fato de as despesas não cumprirem os requisitos previstos na Súmula TCEMG n. 115, na verdade, deve ser de R$ 17.409.234,35, oriundo da diferença entre o valor declarado pelo Município, que foi de R$ 22.930.204,60, e as demais glosas, que totalizaram R$ 5.520.970,25, uma vez que R$ 4.911.866,68 e R$ 326.513,35 foram glosados por insuficiência na documentação comprobatória e R$ 282.590,22 por não se adequar ao conceito de MDE.</w:t>
      </w:r>
    </w:p>
    <w:p w14:paraId="02040BA7" w14:textId="77777777" w:rsidR="00DB4446" w:rsidRPr="00F61612" w:rsidRDefault="00DB4446" w:rsidP="00DB4446">
      <w:pPr>
        <w:spacing w:before="120" w:after="120" w:line="240" w:lineRule="auto"/>
        <w:ind w:left="2268"/>
        <w:jc w:val="both"/>
        <w:rPr>
          <w:rFonts w:ascii="Times New Roman" w:hAnsi="Times New Roman"/>
          <w:sz w:val="20"/>
          <w:szCs w:val="20"/>
        </w:rPr>
      </w:pPr>
      <w:r w:rsidRPr="00F61612">
        <w:rPr>
          <w:rFonts w:ascii="Times New Roman" w:hAnsi="Times New Roman"/>
          <w:sz w:val="20"/>
          <w:szCs w:val="20"/>
        </w:rPr>
        <w:t>Cumpre mencionar que a Súmula TCEMG n. 115, que estabeleceu os requisitos analisados pela Unidade Técnica, foi publicada no DOC de 25/5/2011, em momento posterior, portanto, às contas ora analisadas, tendo como precedente o Incidente de Uniformização de Jurisprudência n. 760875, apreciado por este Tribunal na sessão de 24/11/2010.</w:t>
      </w:r>
    </w:p>
    <w:p w14:paraId="703FB3BF" w14:textId="77777777" w:rsidR="00DB4446" w:rsidRPr="00F61612" w:rsidRDefault="00DB4446" w:rsidP="00DB4446">
      <w:pPr>
        <w:spacing w:before="120" w:after="120" w:line="240" w:lineRule="auto"/>
        <w:ind w:left="2268"/>
        <w:jc w:val="both"/>
        <w:rPr>
          <w:rFonts w:ascii="Times New Roman" w:hAnsi="Times New Roman"/>
          <w:sz w:val="20"/>
          <w:szCs w:val="20"/>
        </w:rPr>
      </w:pPr>
      <w:r w:rsidRPr="00F61612">
        <w:rPr>
          <w:rFonts w:ascii="Times New Roman" w:hAnsi="Times New Roman"/>
          <w:sz w:val="20"/>
          <w:szCs w:val="20"/>
        </w:rPr>
        <w:t>Nesse sentido, entendo não ser razoável exigir do responsável o cumprimento dos requisitos previstos na mencionada súmula e, na mesma linha do entendimento do Ministério Público de Contas, considerando que ficou comprovado que foram repassados às Caixas Escolares recursos próprios no valor de R$ 17.409.234,35, e que estes compõem o montante de destinação de recursos à MDE, concluo que tal valor deve ser somado ao percentual de destinação de recursos apurado pela Unidade Técnica.</w:t>
      </w:r>
    </w:p>
    <w:p w14:paraId="56DF9B6D" w14:textId="77777777" w:rsidR="00DB4446" w:rsidRDefault="00DB4446" w:rsidP="00DB4446">
      <w:pPr>
        <w:spacing w:before="120" w:after="120" w:line="240" w:lineRule="auto"/>
        <w:jc w:val="both"/>
      </w:pPr>
      <w:r w:rsidRPr="00FD6AF9">
        <w:rPr>
          <w:rFonts w:ascii="Times New Roman" w:hAnsi="Times New Roman"/>
        </w:rPr>
        <w:t xml:space="preserve">É pertinente assentar a importância do princípio da obrigatoriedade de licitar das caixas escolares, insculpido na Carta Republicana e corroborado no </w:t>
      </w:r>
      <w:r w:rsidRPr="00357FA6">
        <w:rPr>
          <w:rFonts w:ascii="Times New Roman" w:hAnsi="Times New Roman"/>
        </w:rPr>
        <w:t xml:space="preserve">Agravo de n. </w:t>
      </w:r>
      <w:hyperlink r:id="rId228" w:history="1">
        <w:r w:rsidRPr="00357FA6">
          <w:rPr>
            <w:rStyle w:val="Hyperlink"/>
            <w:rFonts w:ascii="Times New Roman" w:hAnsi="Times New Roman"/>
          </w:rPr>
          <w:t>1047638</w:t>
        </w:r>
      </w:hyperlink>
      <w:r w:rsidRPr="00357FA6">
        <w:rPr>
          <w:rFonts w:ascii="Times New Roman" w:hAnsi="Times New Roman"/>
        </w:rPr>
        <w:t xml:space="preserve"> (28/8/2018)</w:t>
      </w:r>
      <w:r w:rsidRPr="00357FA6">
        <w:rPr>
          <w:rStyle w:val="Refdenotaderodap"/>
          <w:rFonts w:ascii="Times New Roman" w:hAnsi="Times New Roman"/>
        </w:rPr>
        <w:footnoteReference w:id="171"/>
      </w:r>
      <w:r w:rsidRPr="00357FA6">
        <w:rPr>
          <w:rFonts w:ascii="Times New Roman" w:hAnsi="Times New Roman"/>
        </w:rPr>
        <w:t>:</w:t>
      </w:r>
      <w:r>
        <w:t xml:space="preserve"> </w:t>
      </w:r>
    </w:p>
    <w:p w14:paraId="5B5A8AE0" w14:textId="77777777" w:rsidR="00DB4446" w:rsidRPr="00FD6AF9" w:rsidRDefault="00DB4446" w:rsidP="00DB4446">
      <w:pPr>
        <w:spacing w:before="120" w:after="120" w:line="240" w:lineRule="auto"/>
        <w:ind w:left="2268"/>
        <w:jc w:val="center"/>
        <w:rPr>
          <w:rStyle w:val="Hyperlink"/>
          <w:rFonts w:ascii="Times New Roman" w:hAnsi="Times New Roman"/>
          <w:b/>
          <w:color w:val="auto"/>
          <w:sz w:val="20"/>
          <w:szCs w:val="20"/>
          <w:u w:val="none"/>
        </w:rPr>
      </w:pPr>
      <w:r w:rsidRPr="00FD6AF9">
        <w:rPr>
          <w:rStyle w:val="Hyperlink"/>
          <w:rFonts w:ascii="Times New Roman" w:hAnsi="Times New Roman"/>
          <w:b/>
          <w:color w:val="auto"/>
          <w:sz w:val="20"/>
          <w:szCs w:val="20"/>
          <w:u w:val="none"/>
        </w:rPr>
        <w:t>EMENTA</w:t>
      </w:r>
    </w:p>
    <w:p w14:paraId="3B8E8AE4" w14:textId="77777777" w:rsidR="00DB4446" w:rsidRPr="00FD6AF9" w:rsidRDefault="00DB4446" w:rsidP="00DB4446">
      <w:pPr>
        <w:spacing w:before="120" w:after="120" w:line="240" w:lineRule="auto"/>
        <w:ind w:left="2268"/>
        <w:jc w:val="both"/>
        <w:rPr>
          <w:rStyle w:val="Hyperlink"/>
          <w:rFonts w:ascii="Times New Roman" w:hAnsi="Times New Roman"/>
          <w:color w:val="auto"/>
          <w:sz w:val="20"/>
          <w:szCs w:val="20"/>
          <w:u w:val="none"/>
        </w:rPr>
      </w:pPr>
      <w:r w:rsidRPr="00FD6AF9">
        <w:rPr>
          <w:rStyle w:val="Hyperlink"/>
          <w:rFonts w:ascii="Times New Roman" w:hAnsi="Times New Roman"/>
          <w:color w:val="auto"/>
          <w:sz w:val="20"/>
          <w:szCs w:val="20"/>
          <w:u w:val="none"/>
        </w:rPr>
        <w:t xml:space="preserve">AGRAVO. PRELIMINAR DE ADMISSIBILIDADE. RECURSO CONHECIDO. MÉRITO. </w:t>
      </w:r>
      <w:r w:rsidRPr="000F3211">
        <w:rPr>
          <w:rFonts w:ascii="Times New Roman" w:hAnsi="Times New Roman"/>
          <w:sz w:val="20"/>
          <w:szCs w:val="20"/>
        </w:rPr>
        <w:t>LEI N. 13.019, DE 25 DE ABRIL DE 2014</w:t>
      </w:r>
      <w:r w:rsidRPr="00FD6AF9">
        <w:rPr>
          <w:rStyle w:val="Hyperlink"/>
          <w:rFonts w:ascii="Times New Roman" w:hAnsi="Times New Roman"/>
          <w:color w:val="auto"/>
          <w:sz w:val="20"/>
          <w:szCs w:val="20"/>
          <w:u w:val="none"/>
        </w:rPr>
        <w:t xml:space="preserve">. MARCO REGULATÓRIO DAS ORGANIZAÇÕES DA SOCIEDADE CIVIL (MROSC). RECURSOS TRANSFERIDOS ÀS CAIXAS ESCOLARES PARA EXECUÇÃO DE ATIVIDADES PREVISTAS EM PLANO DE TRABALHO DE TERMO DE COLABORAÇÃO. LICITAÇÃO. PRIMAZIA DE PRINCÍPIOS CONSTITUCIONAIS. INALTERABILIDADE DA PERSONALIDADE JURÍDICA DE DIREITO PRIVADO. REGULAMENTAÇAO DO MROSC MEDIANTE DECRETO. NÃO CONFIGURAÇÃO DA FUMAÇA DO BOM DIREITO. ART. 22 DA </w:t>
      </w:r>
      <w:r w:rsidRPr="000F3211">
        <w:rPr>
          <w:rFonts w:ascii="Times New Roman" w:hAnsi="Times New Roman"/>
          <w:sz w:val="20"/>
          <w:szCs w:val="20"/>
        </w:rPr>
        <w:t>LEI N. 13.655, DE 25 DE ABRIL DE 2018</w:t>
      </w:r>
      <w:r w:rsidRPr="00FD6AF9">
        <w:rPr>
          <w:rStyle w:val="Hyperlink"/>
          <w:rFonts w:ascii="Times New Roman" w:hAnsi="Times New Roman"/>
          <w:color w:val="auto"/>
          <w:sz w:val="20"/>
          <w:szCs w:val="20"/>
          <w:u w:val="none"/>
        </w:rPr>
        <w:t>. PERIGO NA DEMORA INVERSO</w:t>
      </w:r>
      <w:r>
        <w:rPr>
          <w:rStyle w:val="Hyperlink"/>
          <w:rFonts w:ascii="Times New Roman" w:hAnsi="Times New Roman"/>
          <w:color w:val="auto"/>
          <w:sz w:val="20"/>
          <w:szCs w:val="20"/>
          <w:u w:val="none"/>
        </w:rPr>
        <w:t>. NEGADO PROVIMENTO AO RECURSO.</w:t>
      </w:r>
    </w:p>
    <w:p w14:paraId="66732CA9" w14:textId="77777777" w:rsidR="00DB4446" w:rsidRPr="00FD6AF9" w:rsidRDefault="00DB4446" w:rsidP="00DB4446">
      <w:pPr>
        <w:spacing w:before="120" w:after="120" w:line="240" w:lineRule="auto"/>
        <w:ind w:left="2268"/>
        <w:jc w:val="both"/>
        <w:rPr>
          <w:rFonts w:ascii="Times New Roman" w:hAnsi="Times New Roman"/>
          <w:sz w:val="20"/>
          <w:szCs w:val="20"/>
        </w:rPr>
      </w:pPr>
      <w:r w:rsidRPr="00FD6AF9">
        <w:rPr>
          <w:rStyle w:val="Hyperlink"/>
          <w:rFonts w:ascii="Times New Roman" w:hAnsi="Times New Roman"/>
          <w:color w:val="auto"/>
          <w:sz w:val="20"/>
          <w:szCs w:val="20"/>
          <w:u w:val="none"/>
        </w:rPr>
        <w:t xml:space="preserve">1. Conforme entendimento deste Tribunal de Contas expresso na Consulta n. </w:t>
      </w:r>
      <w:hyperlink r:id="rId229" w:anchor="!" w:history="1">
        <w:r w:rsidRPr="00FD6AF9">
          <w:rPr>
            <w:rStyle w:val="Hyperlink"/>
            <w:rFonts w:ascii="Times New Roman" w:hAnsi="Times New Roman"/>
            <w:sz w:val="20"/>
            <w:szCs w:val="20"/>
          </w:rPr>
          <w:t>643.174</w:t>
        </w:r>
      </w:hyperlink>
      <w:r w:rsidRPr="00FD6AF9">
        <w:rPr>
          <w:rStyle w:val="Hyperlink"/>
          <w:rFonts w:ascii="Times New Roman" w:hAnsi="Times New Roman"/>
          <w:color w:val="auto"/>
          <w:sz w:val="20"/>
          <w:szCs w:val="20"/>
          <w:u w:val="none"/>
        </w:rPr>
        <w:t xml:space="preserve">, </w:t>
      </w:r>
      <w:r w:rsidRPr="00FD6AF9">
        <w:rPr>
          <w:rStyle w:val="Hyperlink"/>
          <w:rFonts w:ascii="Times New Roman" w:hAnsi="Times New Roman"/>
          <w:b/>
          <w:color w:val="auto"/>
          <w:sz w:val="20"/>
          <w:szCs w:val="20"/>
          <w:u w:val="none"/>
        </w:rPr>
        <w:t xml:space="preserve">ao receber recursos públicos, as Caixas Escolares, ainda que entidades particulares, ao aplicá-los, estão obrigadas a observar os princípios básicos constitucionais da legalidade, impessoalidade, moralidade, publicidade e eficiência, que são impostergáveis a todos aqueles que utilizem ou administrem bens e valores públicos. </w:t>
      </w:r>
      <w:r w:rsidRPr="00FD6AF9">
        <w:rPr>
          <w:rStyle w:val="Hyperlink"/>
          <w:rFonts w:ascii="Times New Roman" w:hAnsi="Times New Roman"/>
          <w:color w:val="auto"/>
          <w:sz w:val="20"/>
          <w:szCs w:val="20"/>
          <w:u w:val="none"/>
        </w:rPr>
        <w:t>(grifo</w:t>
      </w:r>
      <w:r>
        <w:rPr>
          <w:rStyle w:val="Hyperlink"/>
          <w:rFonts w:ascii="Times New Roman" w:hAnsi="Times New Roman"/>
          <w:color w:val="auto"/>
          <w:sz w:val="20"/>
          <w:szCs w:val="20"/>
          <w:u w:val="none"/>
        </w:rPr>
        <w:t>s</w:t>
      </w:r>
      <w:r w:rsidRPr="00FD6AF9">
        <w:rPr>
          <w:rStyle w:val="Hyperlink"/>
          <w:rFonts w:ascii="Times New Roman" w:hAnsi="Times New Roman"/>
          <w:color w:val="auto"/>
          <w:sz w:val="20"/>
          <w:szCs w:val="20"/>
          <w:u w:val="none"/>
        </w:rPr>
        <w:t xml:space="preserve"> nosso</w:t>
      </w:r>
      <w:r>
        <w:rPr>
          <w:rStyle w:val="Hyperlink"/>
          <w:rFonts w:ascii="Times New Roman" w:hAnsi="Times New Roman"/>
          <w:color w:val="auto"/>
          <w:sz w:val="20"/>
          <w:szCs w:val="20"/>
          <w:u w:val="none"/>
        </w:rPr>
        <w:t>s)</w:t>
      </w:r>
    </w:p>
    <w:p w14:paraId="6B853572" w14:textId="77777777" w:rsidR="00DB4446" w:rsidRPr="00FD6AF9" w:rsidRDefault="00DB4446" w:rsidP="00DB4446">
      <w:pPr>
        <w:spacing w:before="120" w:after="120" w:line="240" w:lineRule="auto"/>
        <w:jc w:val="both"/>
        <w:rPr>
          <w:rStyle w:val="Hyperlink"/>
          <w:rFonts w:ascii="Times New Roman" w:hAnsi="Times New Roman"/>
          <w:color w:val="auto"/>
          <w:szCs w:val="24"/>
          <w:u w:val="none"/>
          <w:shd w:val="clear" w:color="auto" w:fill="FFFFFF"/>
        </w:rPr>
      </w:pPr>
      <w:r w:rsidRPr="00FD6AF9">
        <w:rPr>
          <w:rFonts w:ascii="Times New Roman" w:hAnsi="Times New Roman"/>
          <w:szCs w:val="24"/>
        </w:rPr>
        <w:t xml:space="preserve">A Auditoria n. </w:t>
      </w:r>
      <w:hyperlink r:id="rId230" w:anchor="!" w:history="1">
        <w:r w:rsidRPr="00FD6AF9">
          <w:rPr>
            <w:rStyle w:val="Hyperlink"/>
            <w:rFonts w:ascii="Times New Roman" w:hAnsi="Times New Roman"/>
            <w:szCs w:val="24"/>
            <w:shd w:val="clear" w:color="auto" w:fill="FFFFFF"/>
          </w:rPr>
          <w:t>1040624</w:t>
        </w:r>
      </w:hyperlink>
      <w:r>
        <w:rPr>
          <w:rFonts w:ascii="Times New Roman" w:hAnsi="Times New Roman"/>
        </w:rPr>
        <w:t xml:space="preserve"> (3/</w:t>
      </w:r>
      <w:r w:rsidRPr="000E152A">
        <w:rPr>
          <w:rFonts w:ascii="Times New Roman" w:hAnsi="Times New Roman"/>
        </w:rPr>
        <w:t>3/2020</w:t>
      </w:r>
      <w:r>
        <w:rPr>
          <w:rFonts w:ascii="Times New Roman" w:hAnsi="Times New Roman"/>
        </w:rPr>
        <w:t>)</w:t>
      </w:r>
      <w:r w:rsidRPr="00FD6AF9">
        <w:rPr>
          <w:rStyle w:val="Refdenotaderodap"/>
          <w:rFonts w:ascii="Times New Roman" w:hAnsi="Times New Roman"/>
          <w:sz w:val="20"/>
          <w:szCs w:val="20"/>
          <w:shd w:val="clear" w:color="auto" w:fill="FFFFFF"/>
        </w:rPr>
        <w:footnoteReference w:id="172"/>
      </w:r>
      <w:r w:rsidRPr="00FD6AF9">
        <w:rPr>
          <w:rStyle w:val="Hyperlink"/>
          <w:rFonts w:ascii="Times New Roman" w:hAnsi="Times New Roman"/>
          <w:color w:val="auto"/>
          <w:sz w:val="20"/>
          <w:szCs w:val="20"/>
          <w:u w:val="none"/>
          <w:shd w:val="clear" w:color="auto" w:fill="FFFFFF"/>
        </w:rPr>
        <w:t>,</w:t>
      </w:r>
      <w:r>
        <w:rPr>
          <w:rStyle w:val="Hyperlink"/>
          <w:rFonts w:ascii="Times New Roman" w:hAnsi="Times New Roman"/>
          <w:color w:val="auto"/>
          <w:sz w:val="20"/>
          <w:szCs w:val="20"/>
          <w:u w:val="none"/>
          <w:shd w:val="clear" w:color="auto" w:fill="FFFFFF"/>
        </w:rPr>
        <w:t xml:space="preserve"> </w:t>
      </w:r>
      <w:r w:rsidRPr="00FD6AF9">
        <w:rPr>
          <w:rStyle w:val="Hyperlink"/>
          <w:rFonts w:ascii="Times New Roman" w:hAnsi="Times New Roman"/>
          <w:color w:val="auto"/>
          <w:szCs w:val="24"/>
          <w:u w:val="none"/>
          <w:shd w:val="clear" w:color="auto" w:fill="FFFFFF"/>
        </w:rPr>
        <w:t xml:space="preserve">cujo objetivo era </w:t>
      </w:r>
      <w:r w:rsidRPr="00FD6AF9">
        <w:rPr>
          <w:rFonts w:ascii="Times New Roman" w:hAnsi="Times New Roman"/>
          <w:szCs w:val="24"/>
          <w:shd w:val="clear" w:color="auto" w:fill="FFFFFF"/>
        </w:rPr>
        <w:t>avaliar a gestão dos recursos finance</w:t>
      </w:r>
      <w:r>
        <w:rPr>
          <w:rFonts w:ascii="Times New Roman" w:hAnsi="Times New Roman"/>
          <w:szCs w:val="24"/>
          <w:shd w:val="clear" w:color="auto" w:fill="FFFFFF"/>
        </w:rPr>
        <w:t>iros repassados pelo Estado às caixas e</w:t>
      </w:r>
      <w:r w:rsidRPr="00FD6AF9">
        <w:rPr>
          <w:rFonts w:ascii="Times New Roman" w:hAnsi="Times New Roman"/>
          <w:szCs w:val="24"/>
          <w:shd w:val="clear" w:color="auto" w:fill="FFFFFF"/>
        </w:rPr>
        <w:t>scolares, arguiu apontamento inerente aos dispêndios em</w:t>
      </w:r>
      <w:r>
        <w:rPr>
          <w:rFonts w:ascii="Times New Roman" w:hAnsi="Times New Roman"/>
          <w:szCs w:val="24"/>
          <w:shd w:val="clear" w:color="auto" w:fill="FFFFFF"/>
        </w:rPr>
        <w:t xml:space="preserve"> </w:t>
      </w:r>
      <w:r w:rsidRPr="00FD6AF9">
        <w:rPr>
          <w:rFonts w:ascii="Times New Roman" w:hAnsi="Times New Roman"/>
          <w:szCs w:val="24"/>
          <w:shd w:val="clear" w:color="auto" w:fill="FFFFFF"/>
        </w:rPr>
        <w:t>referência:</w:t>
      </w:r>
    </w:p>
    <w:p w14:paraId="70603F63" w14:textId="77777777" w:rsidR="00DB4446" w:rsidRPr="00FD6AF9" w:rsidRDefault="00DB4446" w:rsidP="00DB4446">
      <w:pPr>
        <w:spacing w:before="120" w:after="120" w:line="240" w:lineRule="auto"/>
        <w:ind w:left="2268"/>
        <w:jc w:val="both"/>
        <w:rPr>
          <w:rFonts w:ascii="Times New Roman" w:hAnsi="Times New Roman"/>
          <w:sz w:val="20"/>
          <w:szCs w:val="20"/>
          <w:shd w:val="clear" w:color="auto" w:fill="FFFFFF"/>
        </w:rPr>
      </w:pPr>
      <w:r w:rsidRPr="00FD6AF9">
        <w:rPr>
          <w:rFonts w:ascii="Times New Roman" w:hAnsi="Times New Roman"/>
          <w:sz w:val="20"/>
          <w:szCs w:val="20"/>
          <w:shd w:val="clear" w:color="auto" w:fill="FFFFFF"/>
        </w:rPr>
        <w:t xml:space="preserve">II.4. QUESTÃO DE AUDITORIA: DE QUE MANEIRA OS RECURSOS DESTINADOS ÀS CAIXAS ESCOLARES IMPACTAM O PERCENTUAL CONSTITUCIONAL DE RECURSOS A SEREM APLICADOS PELO ESTADO NA EDUCAÇÃO? (25% DA RECEITA RESULTANTE DE IMPOSTOS – ART. 212 DA CF) </w:t>
      </w:r>
    </w:p>
    <w:p w14:paraId="376CA53D" w14:textId="77777777" w:rsidR="00DB4446" w:rsidRPr="00FD6AF9"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FD6AF9">
        <w:rPr>
          <w:rFonts w:ascii="Times New Roman" w:hAnsi="Times New Roman"/>
          <w:b/>
          <w:sz w:val="20"/>
          <w:szCs w:val="20"/>
          <w:shd w:val="clear" w:color="auto" w:fill="FFFFFF"/>
        </w:rPr>
        <w:t>Nos termos do art. 212 da Constituição Federal, no mínimo 25% da receita aferida com a arrecadação de impostos deverá, obrigatoriamente, ser aplicada em manutenção e desenvolvimento do ensino.</w:t>
      </w:r>
      <w:r w:rsidRPr="00FD6AF9">
        <w:rPr>
          <w:rFonts w:ascii="Times New Roman" w:hAnsi="Times New Roman"/>
          <w:sz w:val="20"/>
          <w:szCs w:val="20"/>
          <w:shd w:val="clear" w:color="auto" w:fill="FFFFFF"/>
        </w:rPr>
        <w:t xml:space="preserve"> Por sua vez, as despesas que poderão ser consideradas em manutenção e desenvolvimento do ensino estão listadas no art. 70 da Lei n. 9394/96 – Lei de Diretrizes e Bases da Educação, e no âmbito estadual, no art. 8º da Resolução n. 2245/2012 da SEE/MG. A equipe de auditoria identificou grande volume de recursos destinados às caixas escolares que foram objeto de empenho e liquidação, mas não de pagamento. Quanto a este ponto, a responsável esclareceu que o empenho é realizado no momento da assinatura do Termo de Compromisso. Já no que se refere ao pagamento, informou que, embora a liquidação ateste o direito ao recurso, os valores são pagos conforme disponibilidade financeira do Estado. Neste cenário, conforme orientação do Manual de Demonstrativos Fiscais da Secretaria do Tesouro Nacional, o Estado computa as despesas, para fins de apuração do índice constitucional, no momento do empenho. Assim, os restos a pagar cancelados são descontados somente do índice do exercício em que foram cancelados, portanto, o restabelecimento não gera alteração do índice constitucional de nenhum exercício. </w:t>
      </w:r>
      <w:r w:rsidRPr="00FD6AF9">
        <w:rPr>
          <w:rFonts w:ascii="Times New Roman" w:hAnsi="Times New Roman"/>
          <w:b/>
          <w:sz w:val="20"/>
          <w:szCs w:val="20"/>
          <w:shd w:val="clear" w:color="auto" w:fill="FFFFFF"/>
        </w:rPr>
        <w:t>Quanto às caixas escolares, somente repasses provenientes da receita líquida de impostos e transferências serão considerados para apuração do índice constitucional, excluídos os valores destinados à aquisição de merenda escolar</w:t>
      </w:r>
      <w:r w:rsidRPr="00EF5E13">
        <w:rPr>
          <w:rFonts w:ascii="Times New Roman" w:hAnsi="Times New Roman"/>
          <w:sz w:val="20"/>
          <w:szCs w:val="20"/>
          <w:shd w:val="clear" w:color="auto" w:fill="FFFFFF"/>
        </w:rPr>
        <w:t>.</w:t>
      </w:r>
      <w:r w:rsidRPr="00FD6AF9">
        <w:rPr>
          <w:rFonts w:ascii="Times New Roman" w:hAnsi="Times New Roman"/>
          <w:sz w:val="20"/>
          <w:szCs w:val="20"/>
          <w:shd w:val="clear" w:color="auto" w:fill="FFFFFF"/>
        </w:rPr>
        <w:t xml:space="preserve"> (grifos nossos)</w:t>
      </w:r>
    </w:p>
    <w:p w14:paraId="5E0BDAC4" w14:textId="77777777" w:rsidR="00DB4446" w:rsidRPr="00FD6AF9" w:rsidRDefault="00DB4446" w:rsidP="00DB4446">
      <w:pPr>
        <w:tabs>
          <w:tab w:val="left" w:pos="1344"/>
        </w:tabs>
        <w:autoSpaceDE w:val="0"/>
        <w:autoSpaceDN w:val="0"/>
        <w:adjustRightInd w:val="0"/>
        <w:spacing w:before="120" w:after="120" w:line="240" w:lineRule="auto"/>
        <w:jc w:val="both"/>
        <w:rPr>
          <w:rFonts w:ascii="Times New Roman" w:eastAsia="Times New Roman" w:hAnsi="Times New Roman"/>
          <w:szCs w:val="24"/>
          <w:highlight w:val="cyan"/>
          <w:lang w:eastAsia="pt-BR"/>
        </w:rPr>
      </w:pPr>
      <w:r w:rsidRPr="00FD6AF9">
        <w:rPr>
          <w:rFonts w:ascii="Times New Roman" w:hAnsi="Times New Roman"/>
          <w:szCs w:val="24"/>
          <w:shd w:val="clear" w:color="auto" w:fill="FFFFFF"/>
        </w:rPr>
        <w:t xml:space="preserve">Concilia com o enunciado sumular a Tomada de Contas </w:t>
      </w:r>
      <w:r>
        <w:rPr>
          <w:rFonts w:ascii="Times New Roman" w:hAnsi="Times New Roman"/>
          <w:szCs w:val="24"/>
          <w:shd w:val="clear" w:color="auto" w:fill="FFFFFF"/>
        </w:rPr>
        <w:t>Especial</w:t>
      </w:r>
      <w:r w:rsidRPr="00FD6AF9">
        <w:rPr>
          <w:rFonts w:ascii="Times New Roman" w:hAnsi="Times New Roman"/>
          <w:szCs w:val="24"/>
          <w:shd w:val="clear" w:color="auto" w:fill="FFFFFF"/>
        </w:rPr>
        <w:t xml:space="preserve"> n.</w:t>
      </w:r>
      <w:r w:rsidRPr="00FD6AF9">
        <w:rPr>
          <w:rFonts w:ascii="Times New Roman" w:hAnsi="Times New Roman"/>
          <w:color w:val="333333"/>
          <w:szCs w:val="24"/>
          <w:shd w:val="clear" w:color="auto" w:fill="FFFFFF"/>
        </w:rPr>
        <w:t xml:space="preserve"> </w:t>
      </w:r>
      <w:hyperlink r:id="rId231" w:anchor="!" w:history="1">
        <w:r w:rsidRPr="00FD6AF9">
          <w:rPr>
            <w:rStyle w:val="Hyperlink"/>
            <w:rFonts w:ascii="Times New Roman" w:hAnsi="Times New Roman"/>
            <w:szCs w:val="24"/>
            <w:shd w:val="clear" w:color="auto" w:fill="FFFFFF"/>
          </w:rPr>
          <w:t>838583</w:t>
        </w:r>
      </w:hyperlink>
      <w:r>
        <w:rPr>
          <w:rFonts w:ascii="Times New Roman" w:hAnsi="Times New Roman"/>
          <w:color w:val="333333"/>
          <w:szCs w:val="24"/>
          <w:shd w:val="clear" w:color="auto" w:fill="FFFFFF"/>
        </w:rPr>
        <w:t xml:space="preserve"> (11/12/2015)</w:t>
      </w:r>
      <w:r w:rsidRPr="00FD6AF9">
        <w:rPr>
          <w:rStyle w:val="Refdenotaderodap"/>
          <w:rFonts w:ascii="Times New Roman" w:hAnsi="Times New Roman"/>
          <w:szCs w:val="24"/>
          <w:shd w:val="clear" w:color="auto" w:fill="FFFFFF"/>
        </w:rPr>
        <w:footnoteReference w:id="173"/>
      </w:r>
      <w:r w:rsidRPr="00FD6AF9">
        <w:rPr>
          <w:rFonts w:ascii="Times New Roman" w:hAnsi="Times New Roman"/>
          <w:color w:val="333333"/>
          <w:szCs w:val="24"/>
          <w:shd w:val="clear" w:color="auto" w:fill="FFFFFF"/>
        </w:rPr>
        <w:t xml:space="preserve">, </w:t>
      </w:r>
      <w:r w:rsidRPr="00FD6AF9">
        <w:rPr>
          <w:rFonts w:ascii="Times New Roman" w:hAnsi="Times New Roman"/>
          <w:szCs w:val="24"/>
          <w:shd w:val="clear" w:color="auto" w:fill="FFFFFF"/>
        </w:rPr>
        <w:t>segundo a qual as nuances contábeis da parceria entre o Estado e as entidades privadas em questão são norteadas pela LRF e pela Lei 4.320/</w:t>
      </w:r>
      <w:r>
        <w:rPr>
          <w:rFonts w:ascii="Times New Roman" w:hAnsi="Times New Roman"/>
          <w:szCs w:val="24"/>
          <w:shd w:val="clear" w:color="auto" w:fill="FFFFFF"/>
        </w:rPr>
        <w:t>19</w:t>
      </w:r>
      <w:r w:rsidRPr="00FD6AF9">
        <w:rPr>
          <w:rFonts w:ascii="Times New Roman" w:hAnsi="Times New Roman"/>
          <w:szCs w:val="24"/>
          <w:shd w:val="clear" w:color="auto" w:fill="FFFFFF"/>
        </w:rPr>
        <w:t>64, examina-se:</w:t>
      </w:r>
    </w:p>
    <w:p w14:paraId="07D48798" w14:textId="77777777" w:rsidR="00DB4446" w:rsidRPr="00FD6AF9" w:rsidRDefault="00DB4446" w:rsidP="00DB4446">
      <w:pPr>
        <w:tabs>
          <w:tab w:val="left" w:pos="1344"/>
        </w:tabs>
        <w:autoSpaceDE w:val="0"/>
        <w:autoSpaceDN w:val="0"/>
        <w:adjustRightInd w:val="0"/>
        <w:spacing w:before="120" w:after="120" w:line="240" w:lineRule="auto"/>
        <w:ind w:left="2268"/>
        <w:jc w:val="center"/>
        <w:rPr>
          <w:rFonts w:ascii="Times New Roman" w:eastAsia="Times New Roman" w:hAnsi="Times New Roman"/>
          <w:sz w:val="20"/>
          <w:szCs w:val="20"/>
          <w:lang w:eastAsia="pt-BR"/>
        </w:rPr>
      </w:pPr>
      <w:r w:rsidRPr="00FD6AF9">
        <w:rPr>
          <w:rFonts w:ascii="Times New Roman" w:eastAsia="Times New Roman" w:hAnsi="Times New Roman"/>
          <w:b/>
          <w:sz w:val="20"/>
          <w:szCs w:val="20"/>
          <w:lang w:eastAsia="pt-BR"/>
        </w:rPr>
        <w:t>EMENTA</w:t>
      </w:r>
    </w:p>
    <w:p w14:paraId="7F628564" w14:textId="77777777" w:rsidR="00DB4446" w:rsidRPr="00FD6AF9" w:rsidRDefault="00DB4446" w:rsidP="00DB4446">
      <w:pPr>
        <w:tabs>
          <w:tab w:val="left" w:pos="1344"/>
        </w:tabs>
        <w:autoSpaceDE w:val="0"/>
        <w:autoSpaceDN w:val="0"/>
        <w:adjustRightInd w:val="0"/>
        <w:spacing w:before="120" w:after="120" w:line="240" w:lineRule="auto"/>
        <w:ind w:left="2268"/>
        <w:jc w:val="both"/>
        <w:rPr>
          <w:rFonts w:ascii="Times New Roman" w:eastAsia="Times New Roman" w:hAnsi="Times New Roman"/>
          <w:sz w:val="20"/>
          <w:szCs w:val="20"/>
          <w:lang w:eastAsia="pt-BR"/>
        </w:rPr>
      </w:pPr>
      <w:r w:rsidRPr="00FD6AF9">
        <w:rPr>
          <w:rFonts w:ascii="Times New Roman" w:eastAsia="Times New Roman" w:hAnsi="Times New Roman"/>
          <w:sz w:val="20"/>
          <w:szCs w:val="20"/>
          <w:lang w:eastAsia="pt-BR"/>
        </w:rPr>
        <w:t>TOMADA DE CONTAS ESPECIAL. PREFEITURA MUNICIPAL. FALHAS APONTADAS EM CONVÊNIOS, COM GRAVES INFRAÇÕES ÀS NORMAS LEGAIS OU REGULAMENTARES DE NATUREZA CONTÁBIL, FINANCEIRA, ORÇAMENTÁRIA, OPERACIONAL OU PATRIMONIAL. IRREGULARIDADE DAS CONTAS. APLICAÇÃO DE MULTA AO RESPONSÁVEL. IMPOSIÇÃO DE RESSARCIMENTO AO ERÁRIO. RECOMENDAÇÕES AO ATUAL GESTOR.</w:t>
      </w:r>
    </w:p>
    <w:p w14:paraId="01A44FDB" w14:textId="77777777" w:rsidR="00DB4446" w:rsidRPr="002F7C9B" w:rsidRDefault="00DB4446" w:rsidP="00DB4446">
      <w:pPr>
        <w:tabs>
          <w:tab w:val="left" w:pos="1344"/>
        </w:tabs>
        <w:autoSpaceDE w:val="0"/>
        <w:autoSpaceDN w:val="0"/>
        <w:adjustRightInd w:val="0"/>
        <w:spacing w:before="120" w:after="120" w:line="240" w:lineRule="auto"/>
        <w:ind w:left="2268"/>
        <w:jc w:val="both"/>
        <w:rPr>
          <w:rFonts w:ascii="Times New Roman" w:eastAsia="Times New Roman" w:hAnsi="Times New Roman"/>
          <w:b/>
          <w:sz w:val="20"/>
          <w:szCs w:val="20"/>
          <w:lang w:eastAsia="pt-BR"/>
        </w:rPr>
      </w:pPr>
      <w:r w:rsidRPr="00FD6AF9">
        <w:rPr>
          <w:rFonts w:ascii="Times New Roman" w:eastAsia="Times New Roman" w:hAnsi="Times New Roman"/>
          <w:sz w:val="20"/>
          <w:szCs w:val="20"/>
          <w:lang w:eastAsia="pt-BR"/>
        </w:rPr>
        <w:t xml:space="preserve">1 - De acordo com o art. 12, § 3º, I da Lei n. 4.320, de 17 de março de 1964, as subvenções sociais são classificadas no grupamento denominado transferências correntes e destinam-se a atender às despesas de custeio de entidades privadas, sem finalidades lucrativas, de caráter assistencial, médico, educacional e/ou cultural. 2 - As subvenções sociais visam à prestação de serviços essenciais de assistência social, médica e educacional, sempre que a suplementação de recursos de origem privada aplicados a esses objetivos for mais econômica para a Administração Pública, conforme dispõe o art. 16 da Lei n. 4.320/64. 3 - </w:t>
      </w:r>
      <w:r w:rsidRPr="00FD6AF9">
        <w:rPr>
          <w:rFonts w:ascii="Times New Roman" w:eastAsia="Times New Roman" w:hAnsi="Times New Roman"/>
          <w:b/>
          <w:sz w:val="20"/>
          <w:szCs w:val="20"/>
          <w:lang w:eastAsia="pt-BR"/>
        </w:rPr>
        <w:t xml:space="preserve">Com o advento da Lei Complementar n. 101, de 2000, a transferência de recursos para pessoas naturais ou jurídicas passou a ser regida não só pelo disposto na Lei n. 4.320, de 1964, </w:t>
      </w:r>
      <w:r w:rsidRPr="002F7C9B">
        <w:rPr>
          <w:rFonts w:ascii="Times New Roman" w:eastAsia="Times New Roman" w:hAnsi="Times New Roman"/>
          <w:b/>
          <w:sz w:val="20"/>
          <w:szCs w:val="20"/>
          <w:lang w:eastAsia="pt-BR"/>
        </w:rPr>
        <w:t xml:space="preserve">mas também pelo previsto no art. 26 da Lei de Responsabilidade Fiscal, Lei Complementar n. 101/2000. </w:t>
      </w:r>
    </w:p>
    <w:p w14:paraId="17984839" w14:textId="77777777" w:rsidR="00DB4446" w:rsidRPr="002F7C9B" w:rsidRDefault="00DB4446" w:rsidP="00DB4446">
      <w:pPr>
        <w:tabs>
          <w:tab w:val="left" w:pos="1344"/>
        </w:tabs>
        <w:autoSpaceDE w:val="0"/>
        <w:autoSpaceDN w:val="0"/>
        <w:adjustRightInd w:val="0"/>
        <w:spacing w:before="120" w:after="120" w:line="240" w:lineRule="auto"/>
        <w:ind w:left="2268"/>
        <w:jc w:val="both"/>
        <w:rPr>
          <w:rFonts w:ascii="Times New Roman" w:eastAsia="Times New Roman" w:hAnsi="Times New Roman"/>
          <w:sz w:val="20"/>
          <w:szCs w:val="20"/>
          <w:lang w:eastAsia="pt-BR"/>
        </w:rPr>
      </w:pPr>
      <w:r w:rsidRPr="002F7C9B">
        <w:rPr>
          <w:rFonts w:ascii="Times New Roman" w:eastAsia="Times New Roman" w:hAnsi="Times New Roman"/>
          <w:sz w:val="20"/>
          <w:szCs w:val="20"/>
          <w:lang w:eastAsia="pt-BR"/>
        </w:rPr>
        <w:t xml:space="preserve">4 - </w:t>
      </w:r>
      <w:r w:rsidRPr="002F7C9B">
        <w:rPr>
          <w:rFonts w:ascii="Times New Roman" w:eastAsia="Times New Roman" w:hAnsi="Times New Roman"/>
          <w:b/>
          <w:sz w:val="20"/>
          <w:szCs w:val="20"/>
          <w:lang w:eastAsia="pt-BR"/>
        </w:rPr>
        <w:t>Os repasses de recursos públicos ao setor privado, para serem realizados na prática, necessitam atender às condições estabelecidas na Lei de Diretrizes Orçamentárias (LDO), devem estar previstos no Orçamento, com dotação na lei orçamentária anual ou em seus créditos adicionais, e necessitam também de lei específica definindo qual será a entidade beneficiada, o valor a ser repassado e o objetivo do repasse</w:t>
      </w:r>
      <w:r w:rsidRPr="002F7C9B">
        <w:rPr>
          <w:rFonts w:ascii="Times New Roman" w:eastAsia="Times New Roman" w:hAnsi="Times New Roman"/>
          <w:sz w:val="20"/>
          <w:szCs w:val="20"/>
          <w:lang w:eastAsia="pt-BR"/>
        </w:rPr>
        <w:t xml:space="preserve">. 5 - Esta Corte de Contas, ao responder a Consulta autuada sob o n. </w:t>
      </w:r>
      <w:hyperlink r:id="rId232" w:anchor="!" w:history="1">
        <w:r w:rsidRPr="002F7C9B">
          <w:rPr>
            <w:rStyle w:val="Hyperlink"/>
            <w:rFonts w:ascii="Times New Roman" w:eastAsia="Times New Roman" w:hAnsi="Times New Roman"/>
            <w:sz w:val="20"/>
            <w:szCs w:val="20"/>
            <w:lang w:eastAsia="pt-BR"/>
          </w:rPr>
          <w:t>434547</w:t>
        </w:r>
      </w:hyperlink>
      <w:r w:rsidRPr="002F7C9B">
        <w:rPr>
          <w:rFonts w:ascii="Times New Roman" w:eastAsia="Times New Roman" w:hAnsi="Times New Roman"/>
          <w:sz w:val="20"/>
          <w:szCs w:val="20"/>
          <w:lang w:eastAsia="pt-BR"/>
        </w:rPr>
        <w:t xml:space="preserve">, firmou o entendimento de que as entidades beneficiárias de direito privado tem o dever de presta contas e estão sujeitas às disposições contidas na Lei Federal n. 8.666/93, por se constituírem os recursos recebidos em dinheiro público. </w:t>
      </w:r>
    </w:p>
    <w:p w14:paraId="48176702" w14:textId="77777777" w:rsidR="00DB4446" w:rsidRPr="002F7C9B" w:rsidRDefault="00DB4446" w:rsidP="00DB4446">
      <w:pPr>
        <w:tabs>
          <w:tab w:val="left" w:pos="1344"/>
        </w:tabs>
        <w:autoSpaceDE w:val="0"/>
        <w:autoSpaceDN w:val="0"/>
        <w:adjustRightInd w:val="0"/>
        <w:spacing w:before="120" w:after="120" w:line="240" w:lineRule="auto"/>
        <w:ind w:left="2268"/>
        <w:jc w:val="both"/>
        <w:rPr>
          <w:rFonts w:ascii="Times New Roman" w:eastAsia="Times New Roman" w:hAnsi="Times New Roman"/>
          <w:sz w:val="20"/>
          <w:szCs w:val="20"/>
          <w:highlight w:val="cyan"/>
          <w:lang w:eastAsia="pt-BR"/>
        </w:rPr>
      </w:pPr>
      <w:r w:rsidRPr="002F7C9B">
        <w:rPr>
          <w:rFonts w:ascii="Times New Roman" w:eastAsia="Times New Roman" w:hAnsi="Times New Roman"/>
          <w:sz w:val="20"/>
          <w:szCs w:val="20"/>
          <w:lang w:eastAsia="pt-BR"/>
        </w:rPr>
        <w:t>6 - As regras estabelecidas para se proceder às transferências de recursos públicos a instituições privadas conduzem o Administrador à advertência de que as Subvenções Sociais devem ser utilizadas com probidade nas suas concessões. Não se destina essa modalidade de Transferência a premiar politicamente a quem quer que seja, mas, tão somente, arcar com as despesas decorrentes da efetiva prestação de serviços postos à utilização da coletividade. (grifos nossos).</w:t>
      </w:r>
    </w:p>
    <w:p w14:paraId="44D794D3" w14:textId="77777777" w:rsidR="00DB4446" w:rsidRPr="00FD6AF9" w:rsidRDefault="00DB4446" w:rsidP="00DB4446">
      <w:pPr>
        <w:tabs>
          <w:tab w:val="left" w:pos="1344"/>
        </w:tabs>
        <w:autoSpaceDE w:val="0"/>
        <w:autoSpaceDN w:val="0"/>
        <w:adjustRightInd w:val="0"/>
        <w:spacing w:before="120" w:after="120" w:line="240" w:lineRule="auto"/>
        <w:jc w:val="both"/>
        <w:rPr>
          <w:rFonts w:ascii="Times New Roman" w:hAnsi="Times New Roman"/>
          <w:sz w:val="20"/>
          <w:szCs w:val="20"/>
          <w:shd w:val="clear" w:color="auto" w:fill="FFFFFF"/>
        </w:rPr>
      </w:pPr>
      <w:r w:rsidRPr="00FD6AF9">
        <w:rPr>
          <w:rFonts w:ascii="Times New Roman" w:hAnsi="Times New Roman"/>
          <w:szCs w:val="24"/>
          <w:shd w:val="clear" w:color="auto" w:fill="FFFFFF"/>
        </w:rPr>
        <w:t>A Prestação de Contas Municipal</w:t>
      </w:r>
      <w:r>
        <w:rPr>
          <w:rFonts w:ascii="Times New Roman" w:hAnsi="Times New Roman"/>
          <w:szCs w:val="24"/>
          <w:shd w:val="clear" w:color="auto" w:fill="FFFFFF"/>
        </w:rPr>
        <w:t xml:space="preserve"> n.</w:t>
      </w:r>
      <w:r w:rsidRPr="00FD6AF9">
        <w:rPr>
          <w:rFonts w:ascii="Times New Roman" w:hAnsi="Times New Roman"/>
          <w:color w:val="333333"/>
          <w:szCs w:val="24"/>
          <w:shd w:val="clear" w:color="auto" w:fill="FFFFFF"/>
        </w:rPr>
        <w:t xml:space="preserve"> </w:t>
      </w:r>
      <w:hyperlink r:id="rId233" w:anchor="!" w:history="1">
        <w:r w:rsidRPr="00FD6AF9">
          <w:rPr>
            <w:rStyle w:val="Hyperlink"/>
            <w:rFonts w:ascii="Times New Roman" w:hAnsi="Times New Roman"/>
            <w:szCs w:val="24"/>
            <w:shd w:val="clear" w:color="auto" w:fill="FFFFFF"/>
          </w:rPr>
          <w:t>686764</w:t>
        </w:r>
      </w:hyperlink>
      <w:r>
        <w:rPr>
          <w:rFonts w:ascii="Times New Roman" w:hAnsi="Times New Roman"/>
          <w:color w:val="333333"/>
          <w:szCs w:val="24"/>
          <w:shd w:val="clear" w:color="auto" w:fill="FFFFFF"/>
        </w:rPr>
        <w:t xml:space="preserve"> (</w:t>
      </w:r>
      <w:r>
        <w:rPr>
          <w:rFonts w:ascii="Times New Roman" w:hAnsi="Times New Roman"/>
          <w:shd w:val="clear" w:color="auto" w:fill="FFFFFF"/>
        </w:rPr>
        <w:t>4/4/2013)</w:t>
      </w:r>
      <w:r w:rsidRPr="00FD6AF9">
        <w:rPr>
          <w:rStyle w:val="Refdenotaderodap"/>
          <w:rFonts w:ascii="Times New Roman" w:hAnsi="Times New Roman"/>
          <w:color w:val="333333"/>
          <w:szCs w:val="24"/>
          <w:shd w:val="clear" w:color="auto" w:fill="FFFFFF"/>
        </w:rPr>
        <w:footnoteReference w:id="174"/>
      </w:r>
      <w:r w:rsidRPr="00FD6AF9">
        <w:rPr>
          <w:rFonts w:ascii="Times New Roman" w:hAnsi="Times New Roman"/>
          <w:color w:val="333333"/>
          <w:szCs w:val="24"/>
          <w:shd w:val="clear" w:color="auto" w:fill="FFFFFF"/>
        </w:rPr>
        <w:t xml:space="preserve"> </w:t>
      </w:r>
      <w:r w:rsidRPr="00FD6AF9">
        <w:rPr>
          <w:rFonts w:ascii="Times New Roman" w:hAnsi="Times New Roman"/>
          <w:szCs w:val="24"/>
          <w:shd w:val="clear" w:color="auto" w:fill="FFFFFF"/>
        </w:rPr>
        <w:t>acolhe, igualmente, a pretensão de contabilizar os gastos entregues às caixas escolares em manutenção e desenvolvimento do ensino:</w:t>
      </w:r>
    </w:p>
    <w:p w14:paraId="1D7543C3" w14:textId="77777777" w:rsidR="00DB4446" w:rsidRPr="00FD6AF9" w:rsidRDefault="00DB4446" w:rsidP="00DB4446">
      <w:pPr>
        <w:autoSpaceDE w:val="0"/>
        <w:autoSpaceDN w:val="0"/>
        <w:adjustRightInd w:val="0"/>
        <w:spacing w:before="120" w:after="120" w:line="240" w:lineRule="auto"/>
        <w:ind w:left="2268"/>
        <w:jc w:val="both"/>
        <w:rPr>
          <w:rFonts w:ascii="Times New Roman" w:hAnsi="Times New Roman"/>
          <w:sz w:val="20"/>
          <w:szCs w:val="20"/>
          <w:shd w:val="clear" w:color="auto" w:fill="FFFFFF"/>
        </w:rPr>
      </w:pPr>
      <w:r w:rsidRPr="00FD6AF9">
        <w:rPr>
          <w:rFonts w:ascii="Times New Roman" w:hAnsi="Times New Roman"/>
          <w:sz w:val="20"/>
          <w:szCs w:val="20"/>
          <w:shd w:val="clear" w:color="auto" w:fill="FFFFFF"/>
        </w:rPr>
        <w:t>[...]</w:t>
      </w:r>
    </w:p>
    <w:p w14:paraId="36B552E7" w14:textId="77777777" w:rsidR="00DB4446" w:rsidRPr="00FD6AF9" w:rsidRDefault="00DB4446" w:rsidP="00DB4446">
      <w:pPr>
        <w:autoSpaceDE w:val="0"/>
        <w:autoSpaceDN w:val="0"/>
        <w:adjustRightInd w:val="0"/>
        <w:spacing w:before="120" w:after="120" w:line="240" w:lineRule="auto"/>
        <w:ind w:left="2268"/>
        <w:jc w:val="both"/>
        <w:rPr>
          <w:rFonts w:ascii="Times New Roman" w:hAnsi="Times New Roman"/>
          <w:color w:val="333333"/>
          <w:sz w:val="20"/>
          <w:szCs w:val="20"/>
          <w:shd w:val="clear" w:color="auto" w:fill="FFFFFF"/>
        </w:rPr>
      </w:pPr>
      <w:r w:rsidRPr="00FD6AF9">
        <w:rPr>
          <w:rFonts w:ascii="Times New Roman" w:hAnsi="Times New Roman"/>
          <w:sz w:val="20"/>
          <w:szCs w:val="20"/>
          <w:shd w:val="clear" w:color="auto" w:fill="FFFFFF"/>
        </w:rPr>
        <w:t xml:space="preserve">Atendendo ao pedido da Procuradora Adjunta do Município de Belo Horizonte, </w:t>
      </w:r>
      <w:r w:rsidRPr="00FD6AF9">
        <w:rPr>
          <w:rFonts w:ascii="Times New Roman" w:hAnsi="Times New Roman"/>
          <w:b/>
          <w:sz w:val="20"/>
          <w:szCs w:val="20"/>
          <w:shd w:val="clear" w:color="auto" w:fill="FFFFFF"/>
        </w:rPr>
        <w:t>determinei que se observasse, na análise das contas, a incidência da decisão proferida em 24/11/10 no Incidente de Uniformização nº 760875, no qual se aprovou a contabilização dos recursos repassados às Caixas Escolares como gastos com a manutenção e desenvolvimento do ensino.</w:t>
      </w:r>
      <w:r w:rsidRPr="00FD6AF9">
        <w:rPr>
          <w:rFonts w:ascii="Times New Roman" w:hAnsi="Times New Roman"/>
          <w:sz w:val="20"/>
          <w:szCs w:val="20"/>
          <w:shd w:val="clear" w:color="auto" w:fill="FFFFFF"/>
        </w:rPr>
        <w:t xml:space="preserve"> A Unidade Técnica, em cumprimento, esclareceu que tais valores não foram considerados, tendo em vista não constar especificação de importâncias repassadas às Caixas Escolares no Comparativo da Despesa Autorizada com a Realizada e não haver registro, no Anexo II – Demonstrativo dos Gastos com a Manutenção e Desenvolvimento do Ensino – de gastos nesse seguimento. (grifo nosso).</w:t>
      </w:r>
    </w:p>
    <w:p w14:paraId="653A3132" w14:textId="77777777" w:rsidR="00DB4446" w:rsidRPr="0018181B"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18181B">
        <w:rPr>
          <w:rFonts w:ascii="Times New Roman" w:hAnsi="Times New Roman"/>
          <w:szCs w:val="24"/>
        </w:rPr>
        <w:t>A Denúncia</w:t>
      </w:r>
      <w:r>
        <w:rPr>
          <w:rFonts w:ascii="Times New Roman" w:hAnsi="Times New Roman"/>
          <w:szCs w:val="24"/>
        </w:rPr>
        <w:t xml:space="preserve"> n.</w:t>
      </w:r>
      <w:r w:rsidRPr="0018181B">
        <w:rPr>
          <w:rFonts w:ascii="Times New Roman" w:hAnsi="Times New Roman"/>
          <w:szCs w:val="24"/>
        </w:rPr>
        <w:t xml:space="preserve"> </w:t>
      </w:r>
      <w:hyperlink r:id="rId234" w:history="1">
        <w:r w:rsidRPr="0018181B">
          <w:rPr>
            <w:rStyle w:val="Hyperlink"/>
            <w:rFonts w:ascii="Times New Roman" w:hAnsi="Times New Roman"/>
            <w:szCs w:val="24"/>
          </w:rPr>
          <w:t>1041575</w:t>
        </w:r>
      </w:hyperlink>
      <w:r w:rsidRPr="0018181B">
        <w:rPr>
          <w:rStyle w:val="Refdenotaderodap"/>
          <w:rFonts w:ascii="Times New Roman" w:hAnsi="Times New Roman"/>
          <w:szCs w:val="24"/>
        </w:rPr>
        <w:footnoteReference w:id="175"/>
      </w:r>
      <w:r w:rsidRPr="0018181B">
        <w:rPr>
          <w:rFonts w:ascii="Times New Roman" w:hAnsi="Times New Roman"/>
          <w:szCs w:val="24"/>
        </w:rPr>
        <w:t xml:space="preserve"> reforça o entendimento segundo o qual as caixas escolares se sujeitam à jurisdição deste Tribunal, </w:t>
      </w:r>
      <w:r w:rsidRPr="0018181B">
        <w:rPr>
          <w:rFonts w:ascii="Times New Roman" w:hAnsi="Times New Roman"/>
          <w:i/>
          <w:szCs w:val="24"/>
        </w:rPr>
        <w:t>in verbis</w:t>
      </w:r>
      <w:r w:rsidRPr="0018181B">
        <w:rPr>
          <w:rFonts w:ascii="Times New Roman" w:hAnsi="Times New Roman"/>
          <w:szCs w:val="24"/>
        </w:rPr>
        <w:t>:</w:t>
      </w:r>
    </w:p>
    <w:p w14:paraId="047E3DBC" w14:textId="77777777" w:rsidR="00DB4446" w:rsidRPr="0018181B" w:rsidRDefault="00DB4446" w:rsidP="00DB4446">
      <w:pPr>
        <w:widowControl w:val="0"/>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18181B">
        <w:rPr>
          <w:rFonts w:ascii="Times New Roman" w:hAnsi="Times New Roman"/>
          <w:sz w:val="20"/>
          <w:szCs w:val="20"/>
        </w:rPr>
        <w:t>A Caixa Escolar, ou Unidade Executora própria, é definida como</w:t>
      </w:r>
      <w:r w:rsidRPr="0018181B">
        <w:rPr>
          <w:rStyle w:val="Refdenotaderodap"/>
          <w:rFonts w:ascii="Times New Roman" w:hAnsi="Times New Roman"/>
          <w:sz w:val="20"/>
          <w:szCs w:val="20"/>
        </w:rPr>
        <w:footnoteReference w:id="176"/>
      </w:r>
      <w:r w:rsidRPr="0018181B">
        <w:rPr>
          <w:rFonts w:ascii="Times New Roman" w:hAnsi="Times New Roman"/>
          <w:sz w:val="20"/>
          <w:szCs w:val="20"/>
        </w:rPr>
        <w:t>:</w:t>
      </w:r>
    </w:p>
    <w:p w14:paraId="7A12FE5B" w14:textId="77777777" w:rsidR="00DB4446" w:rsidRPr="0018181B" w:rsidRDefault="00DB4446" w:rsidP="00DB4446">
      <w:pPr>
        <w:widowControl w:val="0"/>
        <w:tabs>
          <w:tab w:val="left" w:pos="1344"/>
        </w:tabs>
        <w:autoSpaceDE w:val="0"/>
        <w:autoSpaceDN w:val="0"/>
        <w:adjustRightInd w:val="0"/>
        <w:spacing w:before="120" w:after="120" w:line="240" w:lineRule="auto"/>
        <w:ind w:left="2835"/>
        <w:jc w:val="both"/>
        <w:rPr>
          <w:rFonts w:ascii="Times New Roman" w:hAnsi="Times New Roman"/>
          <w:sz w:val="20"/>
          <w:szCs w:val="20"/>
        </w:rPr>
      </w:pPr>
      <w:r w:rsidRPr="0018181B">
        <w:rPr>
          <w:rFonts w:ascii="Times New Roman" w:hAnsi="Times New Roman"/>
          <w:sz w:val="20"/>
          <w:szCs w:val="20"/>
        </w:rPr>
        <w:t>Instituição jurídica, de direito privado, sem fins lucrativos, que tem como função básica administrar os recursos financeiros da escola, oriundos da União, estados e municípios, e aqueles arrecadados pelas unidades escolares. Ou seja, são unidades financeiras executoras, na expressão genérica definida pelo Ministério da Educação. Os recursos recolhidos por ela destinam-se à aquisição de bens e serviços necessários à melhoria das condições de funcionamento da escola, incluídos n</w:t>
      </w:r>
      <w:r>
        <w:rPr>
          <w:rFonts w:ascii="Times New Roman" w:hAnsi="Times New Roman"/>
          <w:sz w:val="20"/>
          <w:szCs w:val="20"/>
        </w:rPr>
        <w:t>o seu plano de desenvolvimento.</w:t>
      </w:r>
    </w:p>
    <w:p w14:paraId="45B4D794" w14:textId="77777777" w:rsidR="00DB4446" w:rsidRPr="0018181B" w:rsidRDefault="00DB4446" w:rsidP="00DB4446">
      <w:pPr>
        <w:widowControl w:val="0"/>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18181B">
        <w:rPr>
          <w:rFonts w:ascii="Times New Roman" w:hAnsi="Times New Roman"/>
          <w:sz w:val="20"/>
          <w:szCs w:val="20"/>
        </w:rPr>
        <w:t>As Caixas Escolares são, portanto, instituições de direito privado, que tem a atribuição de administrar os recursos financeiros das unidades escolares, quer sejam eles vindouros dos repasses dos entes federativos, quer sejam advindos de doações, arrecadações ou quaisquer outras fontes.</w:t>
      </w:r>
    </w:p>
    <w:p w14:paraId="45BF1F9C" w14:textId="77777777" w:rsidR="00DB4446" w:rsidRPr="0018181B" w:rsidRDefault="00DB4446" w:rsidP="00DB4446">
      <w:pPr>
        <w:widowControl w:val="0"/>
        <w:tabs>
          <w:tab w:val="left" w:pos="1344"/>
        </w:tabs>
        <w:autoSpaceDE w:val="0"/>
        <w:autoSpaceDN w:val="0"/>
        <w:adjustRightInd w:val="0"/>
        <w:spacing w:before="120" w:after="120" w:line="240" w:lineRule="auto"/>
        <w:ind w:left="2268"/>
        <w:jc w:val="both"/>
        <w:rPr>
          <w:rFonts w:ascii="Times New Roman" w:hAnsi="Times New Roman"/>
          <w:sz w:val="20"/>
          <w:szCs w:val="20"/>
        </w:rPr>
      </w:pPr>
      <w:r w:rsidRPr="0018181B">
        <w:rPr>
          <w:rFonts w:ascii="Times New Roman" w:hAnsi="Times New Roman"/>
          <w:sz w:val="20"/>
          <w:szCs w:val="20"/>
        </w:rPr>
        <w:t>Assim, na qualidade de entidades que gerenciam recursos públicos, as Caixas Escolares se sujeitam à jurisdição deste Tribunal, conforme disposição explícita do art. 2º, inciso I, da Lei Complementar 102/2008</w:t>
      </w:r>
      <w:r w:rsidRPr="0018181B">
        <w:rPr>
          <w:rStyle w:val="Refdenotaderodap"/>
          <w:rFonts w:ascii="Times New Roman" w:hAnsi="Times New Roman"/>
          <w:sz w:val="20"/>
          <w:szCs w:val="20"/>
        </w:rPr>
        <w:footnoteReference w:id="177"/>
      </w:r>
      <w:r w:rsidRPr="0018181B">
        <w:rPr>
          <w:rFonts w:ascii="Times New Roman" w:hAnsi="Times New Roman"/>
          <w:sz w:val="20"/>
          <w:szCs w:val="20"/>
        </w:rPr>
        <w:t>.</w:t>
      </w:r>
    </w:p>
    <w:p w14:paraId="502C6B27" w14:textId="77777777" w:rsidR="00DB4446" w:rsidRPr="002F7C9B"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2F7C9B">
        <w:rPr>
          <w:rFonts w:ascii="Times New Roman" w:hAnsi="Times New Roman"/>
          <w:szCs w:val="24"/>
        </w:rPr>
        <w:t xml:space="preserve">Isto posto, considerando que o enunciado sumular dialoga sobejamente com a legislação em vigor e encontra arrimo na jurisprudência pátria, é pertinente </w:t>
      </w:r>
      <w:r>
        <w:rPr>
          <w:rFonts w:ascii="Times New Roman" w:hAnsi="Times New Roman"/>
          <w:szCs w:val="24"/>
        </w:rPr>
        <w:t>a manutenção do Enunciado de Súmula n. 115</w:t>
      </w:r>
      <w:r w:rsidRPr="002F7C9B">
        <w:rPr>
          <w:rFonts w:ascii="Times New Roman" w:hAnsi="Times New Roman"/>
          <w:szCs w:val="24"/>
        </w:rPr>
        <w:t>.</w:t>
      </w:r>
    </w:p>
    <w:p w14:paraId="53179BF2" w14:textId="77777777" w:rsidR="00DB4446" w:rsidRPr="00FD6AF9" w:rsidRDefault="00DB4446" w:rsidP="00DB4446">
      <w:pPr>
        <w:widowControl w:val="0"/>
        <w:tabs>
          <w:tab w:val="left" w:pos="1344"/>
        </w:tabs>
        <w:autoSpaceDE w:val="0"/>
        <w:autoSpaceDN w:val="0"/>
        <w:adjustRightInd w:val="0"/>
        <w:spacing w:before="240" w:after="240" w:line="240" w:lineRule="auto"/>
        <w:jc w:val="both"/>
        <w:rPr>
          <w:rFonts w:ascii="Times New Roman" w:hAnsi="Times New Roman"/>
          <w:b/>
          <w:szCs w:val="24"/>
        </w:rPr>
      </w:pPr>
      <w:r w:rsidRPr="00FD6AF9">
        <w:rPr>
          <w:rFonts w:ascii="Times New Roman" w:hAnsi="Times New Roman"/>
          <w:b/>
          <w:szCs w:val="24"/>
        </w:rPr>
        <w:t>4. CONCLUSÃO</w:t>
      </w:r>
    </w:p>
    <w:p w14:paraId="4BC67884" w14:textId="77777777" w:rsidR="00DB4446" w:rsidRPr="00FD6AF9"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FD6AF9">
        <w:rPr>
          <w:rFonts w:ascii="Times New Roman" w:hAnsi="Times New Roman"/>
          <w:szCs w:val="24"/>
        </w:rPr>
        <w:t>Da análise do Enunciado de Súmula n. 115, infere-se que:</w:t>
      </w:r>
    </w:p>
    <w:p w14:paraId="180A457C" w14:textId="77777777" w:rsidR="00DB4446" w:rsidRPr="00FD6AF9"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hAnsi="Times New Roman"/>
          <w:color w:val="000000"/>
          <w:szCs w:val="24"/>
          <w:shd w:val="clear" w:color="auto" w:fill="FFFFFF"/>
        </w:rPr>
      </w:pPr>
      <w:r w:rsidRPr="006775FD">
        <w:rPr>
          <w:rFonts w:ascii="Times New Roman" w:hAnsi="Times New Roman"/>
          <w:b/>
          <w:szCs w:val="24"/>
        </w:rPr>
        <w:t>a)</w:t>
      </w:r>
      <w:r w:rsidRPr="00FD6AF9">
        <w:rPr>
          <w:rFonts w:ascii="Times New Roman" w:hAnsi="Times New Roman"/>
          <w:szCs w:val="24"/>
        </w:rPr>
        <w:t xml:space="preserve"> </w:t>
      </w:r>
      <w:r>
        <w:rPr>
          <w:rFonts w:ascii="Times New Roman" w:hAnsi="Times New Roman"/>
          <w:szCs w:val="24"/>
        </w:rPr>
        <w:t>A</w:t>
      </w:r>
      <w:r w:rsidRPr="00FD6AF9">
        <w:rPr>
          <w:rFonts w:ascii="Times New Roman" w:hAnsi="Times New Roman"/>
          <w:szCs w:val="24"/>
        </w:rPr>
        <w:t xml:space="preserve"> educação</w:t>
      </w:r>
      <w:r w:rsidRPr="00FD6AF9">
        <w:rPr>
          <w:rFonts w:ascii="Times New Roman" w:hAnsi="Times New Roman"/>
          <w:color w:val="000000"/>
          <w:szCs w:val="24"/>
          <w:shd w:val="clear" w:color="auto" w:fill="FFFFFF"/>
        </w:rPr>
        <w:t xml:space="preserve"> é um direito de todos e dever do Estado e da família e será promovida e incentivada com a colaboração da sociedade, conforme intelecção do art. 2</w:t>
      </w:r>
      <w:r>
        <w:rPr>
          <w:rFonts w:ascii="Times New Roman" w:hAnsi="Times New Roman"/>
          <w:color w:val="000000"/>
          <w:szCs w:val="24"/>
          <w:shd w:val="clear" w:color="auto" w:fill="FFFFFF"/>
        </w:rPr>
        <w:t>05</w:t>
      </w:r>
      <w:r w:rsidRPr="00FD6AF9">
        <w:rPr>
          <w:rFonts w:ascii="Times New Roman" w:hAnsi="Times New Roman"/>
          <w:color w:val="000000"/>
          <w:szCs w:val="24"/>
          <w:shd w:val="clear" w:color="auto" w:fill="FFFFFF"/>
        </w:rPr>
        <w:t xml:space="preserve"> da </w:t>
      </w:r>
      <w:r w:rsidRPr="002237C3">
        <w:rPr>
          <w:rFonts w:ascii="Times New Roman" w:hAnsi="Times New Roman"/>
          <w:szCs w:val="24"/>
          <w:shd w:val="clear" w:color="auto" w:fill="FFFFFF"/>
        </w:rPr>
        <w:t>Constituição da República</w:t>
      </w:r>
      <w:r w:rsidRPr="00FD6AF9">
        <w:rPr>
          <w:rFonts w:ascii="Times New Roman" w:hAnsi="Times New Roman"/>
          <w:color w:val="000000"/>
          <w:szCs w:val="24"/>
          <w:shd w:val="clear" w:color="auto" w:fill="FFFFFF"/>
        </w:rPr>
        <w:t xml:space="preserve">. Desta feita, as caixas escolares possuem legitimidade para auxiliar na prestação de serviços nessa área, assentado também pelo que dispõe o </w:t>
      </w:r>
      <w:r w:rsidRPr="00FD6AF9">
        <w:rPr>
          <w:rFonts w:ascii="Times New Roman" w:eastAsia="Times New Roman" w:hAnsi="Times New Roman"/>
          <w:szCs w:val="24"/>
          <w:lang w:eastAsia="pt-BR"/>
        </w:rPr>
        <w:t>art. 1º</w:t>
      </w:r>
      <w:r>
        <w:rPr>
          <w:rFonts w:ascii="Times New Roman" w:eastAsia="Times New Roman" w:hAnsi="Times New Roman"/>
          <w:szCs w:val="24"/>
          <w:lang w:eastAsia="pt-BR"/>
        </w:rPr>
        <w:t xml:space="preserve"> do</w:t>
      </w:r>
      <w:r w:rsidRPr="002237C3">
        <w:rPr>
          <w:rFonts w:ascii="Times New Roman" w:eastAsia="Times New Roman" w:hAnsi="Times New Roman"/>
          <w:szCs w:val="24"/>
          <w:lang w:eastAsia="pt-BR"/>
        </w:rPr>
        <w:t xml:space="preserve"> Decreto Federal n. 2.896, de 23 de dezembro de 1998</w:t>
      </w:r>
      <w:r w:rsidRPr="00FD6AF9">
        <w:rPr>
          <w:rFonts w:ascii="Times New Roman" w:eastAsia="Times New Roman" w:hAnsi="Times New Roman"/>
          <w:szCs w:val="24"/>
          <w:lang w:eastAsia="pt-BR"/>
        </w:rPr>
        <w:t>;</w:t>
      </w:r>
    </w:p>
    <w:p w14:paraId="5D185E3E" w14:textId="77777777" w:rsidR="00DB4446" w:rsidRPr="00FD6AF9"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hAnsi="Times New Roman"/>
          <w:szCs w:val="24"/>
        </w:rPr>
      </w:pPr>
      <w:r w:rsidRPr="006775FD">
        <w:rPr>
          <w:rFonts w:ascii="Times New Roman" w:hAnsi="Times New Roman"/>
          <w:b/>
          <w:szCs w:val="24"/>
        </w:rPr>
        <w:t>b)</w:t>
      </w:r>
      <w:r w:rsidRPr="00FD6AF9">
        <w:rPr>
          <w:rFonts w:ascii="Times New Roman" w:hAnsi="Times New Roman"/>
          <w:szCs w:val="24"/>
        </w:rPr>
        <w:t xml:space="preserve"> </w:t>
      </w:r>
      <w:r>
        <w:rPr>
          <w:rFonts w:ascii="Times New Roman" w:hAnsi="Times New Roman"/>
          <w:szCs w:val="24"/>
        </w:rPr>
        <w:t>A</w:t>
      </w:r>
      <w:r w:rsidRPr="00FD6AF9">
        <w:rPr>
          <w:rFonts w:ascii="Times New Roman" w:hAnsi="Times New Roman"/>
          <w:szCs w:val="24"/>
        </w:rPr>
        <w:t xml:space="preserve">s caixas escolares, </w:t>
      </w:r>
      <w:r w:rsidRPr="00FD6AF9">
        <w:rPr>
          <w:rFonts w:ascii="Times New Roman" w:hAnsi="Times New Roman"/>
          <w:color w:val="000000"/>
          <w:shd w:val="clear" w:color="auto" w:fill="FFFFFF"/>
        </w:rPr>
        <w:t>nos termos do aludido permissivo legal,</w:t>
      </w:r>
      <w:r w:rsidRPr="00FD6AF9">
        <w:rPr>
          <w:rFonts w:ascii="Times New Roman" w:hAnsi="Times New Roman"/>
          <w:szCs w:val="24"/>
        </w:rPr>
        <w:t xml:space="preserve"> são </w:t>
      </w:r>
      <w:r w:rsidRPr="00FD6AF9">
        <w:rPr>
          <w:rFonts w:ascii="Times New Roman" w:hAnsi="Times New Roman"/>
          <w:color w:val="000000"/>
          <w:shd w:val="clear" w:color="auto" w:fill="FFFFFF"/>
        </w:rPr>
        <w:t xml:space="preserve">sociedades civis com personalidade jurídica de direito privado, sem fins lucrativos, que têm por finalidade receber e gerenciar os recursos destinados às escolas, preferencialmente, em esfera municipal, ao ensino fundamental e/ou à educação infantil (art. 211, § 2º, da </w:t>
      </w:r>
      <w:r w:rsidRPr="002237C3">
        <w:rPr>
          <w:rFonts w:ascii="Times New Roman" w:hAnsi="Times New Roman"/>
          <w:shd w:val="clear" w:color="auto" w:fill="FFFFFF"/>
        </w:rPr>
        <w:t>CR88</w:t>
      </w:r>
      <w:r w:rsidRPr="00FD6AF9">
        <w:rPr>
          <w:rStyle w:val="Hyperlink"/>
          <w:rFonts w:ascii="Times New Roman" w:hAnsi="Times New Roman"/>
          <w:shd w:val="clear" w:color="auto" w:fill="FFFFFF"/>
        </w:rPr>
        <w:t xml:space="preserve"> </w:t>
      </w:r>
      <w:r w:rsidRPr="00FD6AF9">
        <w:rPr>
          <w:rStyle w:val="Hyperlink"/>
          <w:rFonts w:ascii="Times New Roman" w:hAnsi="Times New Roman"/>
          <w:color w:val="auto"/>
          <w:u w:val="none"/>
          <w:shd w:val="clear" w:color="auto" w:fill="FFFFFF"/>
        </w:rPr>
        <w:t xml:space="preserve">c/c arts. 11, inciso V, e 18, ambos da </w:t>
      </w:r>
      <w:r w:rsidRPr="002237C3">
        <w:rPr>
          <w:rFonts w:ascii="Times New Roman" w:hAnsi="Times New Roman"/>
          <w:shd w:val="clear" w:color="auto" w:fill="FFFFFF"/>
        </w:rPr>
        <w:t>Lei 9.394/</w:t>
      </w:r>
      <w:r>
        <w:rPr>
          <w:rFonts w:ascii="Times New Roman" w:hAnsi="Times New Roman"/>
          <w:shd w:val="clear" w:color="auto" w:fill="FFFFFF"/>
        </w:rPr>
        <w:t>19</w:t>
      </w:r>
      <w:r w:rsidRPr="002237C3">
        <w:rPr>
          <w:rFonts w:ascii="Times New Roman" w:hAnsi="Times New Roman"/>
          <w:shd w:val="clear" w:color="auto" w:fill="FFFFFF"/>
        </w:rPr>
        <w:t>96</w:t>
      </w:r>
      <w:r w:rsidRPr="00FD6AF9">
        <w:rPr>
          <w:rStyle w:val="Hyperlink"/>
          <w:rFonts w:ascii="Times New Roman" w:hAnsi="Times New Roman"/>
          <w:color w:val="auto"/>
          <w:u w:val="none"/>
          <w:shd w:val="clear" w:color="auto" w:fill="FFFFFF"/>
        </w:rPr>
        <w:t xml:space="preserve"> – Lei de Diretrizes e Bases da Educação Nacional)</w:t>
      </w:r>
      <w:r w:rsidRPr="00FD6AF9">
        <w:rPr>
          <w:rFonts w:ascii="Times New Roman" w:hAnsi="Times New Roman"/>
          <w:szCs w:val="24"/>
        </w:rPr>
        <w:t>;</w:t>
      </w:r>
    </w:p>
    <w:p w14:paraId="0AE45335" w14:textId="77777777" w:rsidR="00DB4446" w:rsidRPr="00FD6AF9"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hAnsi="Times New Roman"/>
          <w:szCs w:val="24"/>
        </w:rPr>
      </w:pPr>
      <w:r w:rsidRPr="006775FD">
        <w:rPr>
          <w:rFonts w:ascii="Times New Roman" w:hAnsi="Times New Roman"/>
          <w:b/>
          <w:szCs w:val="24"/>
        </w:rPr>
        <w:t>c)</w:t>
      </w:r>
      <w:r w:rsidRPr="00FD6AF9">
        <w:rPr>
          <w:rFonts w:ascii="Times New Roman" w:hAnsi="Times New Roman"/>
          <w:szCs w:val="24"/>
        </w:rPr>
        <w:t xml:space="preserve"> </w:t>
      </w:r>
      <w:r>
        <w:rPr>
          <w:rFonts w:ascii="Times New Roman" w:hAnsi="Times New Roman"/>
          <w:szCs w:val="24"/>
        </w:rPr>
        <w:t>O</w:t>
      </w:r>
      <w:r w:rsidRPr="00FD6AF9">
        <w:rPr>
          <w:rFonts w:ascii="Times New Roman" w:hAnsi="Times New Roman"/>
          <w:szCs w:val="24"/>
        </w:rPr>
        <w:t xml:space="preserve">s dispêndios repassados a tais instituições deverão ser contabilizados no percentual constitucional a que alude o art. 212, </w:t>
      </w:r>
      <w:r w:rsidRPr="00FD6AF9">
        <w:rPr>
          <w:rFonts w:ascii="Times New Roman" w:hAnsi="Times New Roman"/>
          <w:i/>
          <w:szCs w:val="24"/>
        </w:rPr>
        <w:t>caput</w:t>
      </w:r>
      <w:r w:rsidRPr="00FD6AF9">
        <w:rPr>
          <w:rFonts w:ascii="Times New Roman" w:hAnsi="Times New Roman"/>
          <w:szCs w:val="24"/>
        </w:rPr>
        <w:t>, configurando despesa com a manutenção e desenvolvimento do ensino, conforme se depreende d</w:t>
      </w:r>
      <w:r>
        <w:rPr>
          <w:rFonts w:ascii="Times New Roman" w:eastAsia="Times New Roman" w:hAnsi="Times New Roman"/>
          <w:color w:val="000000"/>
          <w:szCs w:val="24"/>
          <w:lang w:eastAsia="pt-BR"/>
        </w:rPr>
        <w:t>os arts. 70 e 71</w:t>
      </w:r>
      <w:r w:rsidRPr="00FD6AF9">
        <w:rPr>
          <w:rFonts w:ascii="Times New Roman" w:eastAsia="Times New Roman" w:hAnsi="Times New Roman"/>
          <w:color w:val="000000"/>
          <w:szCs w:val="24"/>
          <w:lang w:eastAsia="pt-BR"/>
        </w:rPr>
        <w:t xml:space="preserve"> da </w:t>
      </w:r>
      <w:r w:rsidRPr="002237C3">
        <w:rPr>
          <w:rFonts w:ascii="Times New Roman" w:eastAsia="Times New Roman" w:hAnsi="Times New Roman"/>
          <w:szCs w:val="24"/>
          <w:lang w:eastAsia="pt-BR"/>
        </w:rPr>
        <w:t>Lei 9.394/</w:t>
      </w:r>
      <w:r>
        <w:rPr>
          <w:rFonts w:ascii="Times New Roman" w:eastAsia="Times New Roman" w:hAnsi="Times New Roman"/>
          <w:szCs w:val="24"/>
          <w:lang w:eastAsia="pt-BR"/>
        </w:rPr>
        <w:t>19</w:t>
      </w:r>
      <w:r w:rsidRPr="002237C3">
        <w:rPr>
          <w:rFonts w:ascii="Times New Roman" w:eastAsia="Times New Roman" w:hAnsi="Times New Roman"/>
          <w:szCs w:val="24"/>
          <w:lang w:eastAsia="pt-BR"/>
        </w:rPr>
        <w:t>96</w:t>
      </w:r>
      <w:r w:rsidRPr="002237C3">
        <w:rPr>
          <w:rStyle w:val="Hyperlink"/>
          <w:rFonts w:ascii="Times New Roman" w:eastAsia="Times New Roman" w:hAnsi="Times New Roman"/>
          <w:color w:val="000000" w:themeColor="text1"/>
          <w:szCs w:val="24"/>
          <w:u w:val="none"/>
          <w:lang w:eastAsia="pt-BR"/>
        </w:rPr>
        <w:t>;</w:t>
      </w:r>
    </w:p>
    <w:p w14:paraId="7458D432" w14:textId="77777777" w:rsidR="00DB4446" w:rsidRPr="00FD6AF9"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hAnsi="Times New Roman"/>
          <w:szCs w:val="24"/>
        </w:rPr>
      </w:pPr>
      <w:r w:rsidRPr="006775FD">
        <w:rPr>
          <w:rFonts w:ascii="Times New Roman" w:hAnsi="Times New Roman"/>
          <w:b/>
          <w:szCs w:val="24"/>
        </w:rPr>
        <w:t>d)</w:t>
      </w:r>
      <w:r w:rsidRPr="00FD6AF9">
        <w:rPr>
          <w:rFonts w:ascii="Times New Roman" w:hAnsi="Times New Roman"/>
          <w:szCs w:val="24"/>
        </w:rPr>
        <w:t xml:space="preserve"> </w:t>
      </w:r>
      <w:r>
        <w:rPr>
          <w:rFonts w:ascii="Times New Roman" w:hAnsi="Times New Roman"/>
          <w:szCs w:val="24"/>
        </w:rPr>
        <w:t>A</w:t>
      </w:r>
      <w:r w:rsidRPr="00FD6AF9">
        <w:rPr>
          <w:rFonts w:ascii="Times New Roman" w:hAnsi="Times New Roman"/>
          <w:szCs w:val="24"/>
        </w:rPr>
        <w:t xml:space="preserve"> observância dos princípios constitucionais aplicados à Administração Pública, mormente o dever de licitar (art. 37, inciso XXI), também são inerentes às </w:t>
      </w:r>
      <w:r>
        <w:rPr>
          <w:rFonts w:ascii="Times New Roman" w:hAnsi="Times New Roman"/>
          <w:szCs w:val="24"/>
        </w:rPr>
        <w:t>caixas e</w:t>
      </w:r>
      <w:r w:rsidRPr="00FD6AF9">
        <w:rPr>
          <w:rFonts w:ascii="Times New Roman" w:hAnsi="Times New Roman"/>
          <w:szCs w:val="24"/>
        </w:rPr>
        <w:t>scolares, tendo em vista o manuseio de bens e valores públicos realizado por estas;</w:t>
      </w:r>
    </w:p>
    <w:p w14:paraId="0ED167FF" w14:textId="77777777" w:rsidR="00DB4446" w:rsidRPr="00FD6AF9" w:rsidRDefault="00DB4446" w:rsidP="00DB4446">
      <w:pPr>
        <w:widowControl w:val="0"/>
        <w:tabs>
          <w:tab w:val="left" w:pos="1344"/>
        </w:tabs>
        <w:autoSpaceDE w:val="0"/>
        <w:autoSpaceDN w:val="0"/>
        <w:adjustRightInd w:val="0"/>
        <w:spacing w:before="120" w:after="120" w:line="240" w:lineRule="auto"/>
        <w:ind w:left="709" w:hanging="283"/>
        <w:jc w:val="both"/>
        <w:rPr>
          <w:rFonts w:ascii="Times New Roman" w:hAnsi="Times New Roman"/>
          <w:szCs w:val="24"/>
        </w:rPr>
      </w:pPr>
      <w:r w:rsidRPr="006775FD">
        <w:rPr>
          <w:rFonts w:ascii="Times New Roman" w:hAnsi="Times New Roman"/>
          <w:b/>
          <w:szCs w:val="24"/>
        </w:rPr>
        <w:t>e)</w:t>
      </w:r>
      <w:r w:rsidRPr="00FD6AF9">
        <w:rPr>
          <w:rFonts w:ascii="Times New Roman" w:hAnsi="Times New Roman"/>
          <w:szCs w:val="24"/>
        </w:rPr>
        <w:t xml:space="preserve"> </w:t>
      </w:r>
      <w:r>
        <w:rPr>
          <w:rFonts w:ascii="Times New Roman" w:hAnsi="Times New Roman"/>
          <w:szCs w:val="24"/>
        </w:rPr>
        <w:t>P</w:t>
      </w:r>
      <w:r w:rsidRPr="00FD6AF9">
        <w:rPr>
          <w:rFonts w:ascii="Times New Roman" w:hAnsi="Times New Roman"/>
          <w:szCs w:val="24"/>
        </w:rPr>
        <w:t xml:space="preserve">or derradeiro, as referidas pessoas jurídicas também estão sob o pálio do dever de prestar contas, bem como os recursos destinados a elas estão sujeitos </w:t>
      </w:r>
      <w:r w:rsidRPr="00FD6AF9">
        <w:rPr>
          <w:rFonts w:ascii="Times New Roman" w:eastAsia="Times New Roman" w:hAnsi="Times New Roman"/>
          <w:szCs w:val="24"/>
          <w:lang w:eastAsia="pt-BR"/>
        </w:rPr>
        <w:t xml:space="preserve">às condições estabelecidas na Lei de Diretrizes Orçamentárias (LDO), devem estar previstos no Orçamento, com dotação na lei orçamentária anual ou em seus créditos adicionais; e necessitam também de lei específica definindo qual será a entidade beneficiada, o valor a ser repassado e o objetivo do repasse, consoante </w:t>
      </w:r>
      <w:r w:rsidRPr="00FD6AF9">
        <w:rPr>
          <w:rFonts w:ascii="Times New Roman" w:hAnsi="Times New Roman"/>
          <w:szCs w:val="24"/>
        </w:rPr>
        <w:t xml:space="preserve">estatuído no </w:t>
      </w:r>
      <w:r w:rsidRPr="00FD6AF9">
        <w:rPr>
          <w:rFonts w:ascii="Times New Roman" w:hAnsi="Times New Roman"/>
          <w:i/>
          <w:szCs w:val="24"/>
        </w:rPr>
        <w:t>capu</w:t>
      </w:r>
      <w:r w:rsidRPr="00FD6AF9">
        <w:rPr>
          <w:rFonts w:ascii="Times New Roman" w:hAnsi="Times New Roman"/>
          <w:szCs w:val="24"/>
        </w:rPr>
        <w:t xml:space="preserve">t </w:t>
      </w:r>
      <w:r>
        <w:rPr>
          <w:rFonts w:ascii="Times New Roman" w:hAnsi="Times New Roman"/>
          <w:szCs w:val="24"/>
        </w:rPr>
        <w:t>do art. 26</w:t>
      </w:r>
      <w:r w:rsidRPr="00FD6AF9">
        <w:rPr>
          <w:rFonts w:ascii="Times New Roman" w:hAnsi="Times New Roman"/>
          <w:szCs w:val="24"/>
        </w:rPr>
        <w:t xml:space="preserve"> e</w:t>
      </w:r>
      <w:r>
        <w:rPr>
          <w:rFonts w:ascii="Times New Roman" w:hAnsi="Times New Roman"/>
          <w:szCs w:val="24"/>
        </w:rPr>
        <w:t xml:space="preserve"> no § 2º</w:t>
      </w:r>
      <w:r w:rsidRPr="00FD6AF9">
        <w:rPr>
          <w:rFonts w:ascii="Times New Roman" w:hAnsi="Times New Roman"/>
          <w:szCs w:val="24"/>
        </w:rPr>
        <w:t xml:space="preserve"> da Lei Complementar n.101/</w:t>
      </w:r>
      <w:r>
        <w:rPr>
          <w:rFonts w:ascii="Times New Roman" w:hAnsi="Times New Roman"/>
          <w:szCs w:val="24"/>
        </w:rPr>
        <w:t>20</w:t>
      </w:r>
      <w:r w:rsidRPr="00FD6AF9">
        <w:rPr>
          <w:rFonts w:ascii="Times New Roman" w:hAnsi="Times New Roman"/>
          <w:szCs w:val="24"/>
        </w:rPr>
        <w:t>00.</w:t>
      </w:r>
    </w:p>
    <w:p w14:paraId="128F4F6C" w14:textId="77777777" w:rsidR="00DB4446" w:rsidRPr="003B219A"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FD6AF9">
        <w:rPr>
          <w:rFonts w:ascii="Times New Roman" w:hAnsi="Times New Roman"/>
          <w:szCs w:val="24"/>
        </w:rPr>
        <w:t xml:space="preserve">Diante do exposto, recomenda-se a </w:t>
      </w:r>
      <w:r w:rsidRPr="00FD6AF9">
        <w:rPr>
          <w:rFonts w:ascii="Times New Roman" w:hAnsi="Times New Roman"/>
          <w:b/>
          <w:szCs w:val="24"/>
        </w:rPr>
        <w:t xml:space="preserve">manutenção </w:t>
      </w:r>
      <w:r w:rsidRPr="00FD6AF9">
        <w:rPr>
          <w:rFonts w:ascii="Times New Roman" w:hAnsi="Times New Roman"/>
          <w:szCs w:val="24"/>
        </w:rPr>
        <w:t>do Enunciado de Súmula n. 115.</w:t>
      </w:r>
    </w:p>
    <w:p w14:paraId="1EE6950A" w14:textId="77777777" w:rsidR="00DB4446" w:rsidRPr="00B5372C" w:rsidRDefault="00DB4446" w:rsidP="00DB4446">
      <w:pPr>
        <w:spacing w:before="120" w:after="120" w:line="240" w:lineRule="auto"/>
        <w:jc w:val="center"/>
        <w:rPr>
          <w:rFonts w:ascii="Times New Roman" w:eastAsia="Times New Roman" w:hAnsi="Times New Roman"/>
          <w:szCs w:val="20"/>
          <w:lang w:eastAsia="pt-BR"/>
        </w:rPr>
      </w:pPr>
      <w:r w:rsidRPr="00B5372C">
        <w:rPr>
          <w:rFonts w:ascii="Times New Roman" w:eastAsia="Times New Roman" w:hAnsi="Times New Roman"/>
          <w:szCs w:val="20"/>
          <w:lang w:eastAsia="pt-BR"/>
        </w:rPr>
        <w:t>*****</w:t>
      </w:r>
    </w:p>
    <w:p w14:paraId="0EF059F5" w14:textId="7B7B2DCF" w:rsidR="007F70BE" w:rsidRDefault="007F70BE">
      <w:pPr>
        <w:rPr>
          <w:rFonts w:ascii="Times New Roman" w:hAnsi="Times New Roman"/>
          <w:szCs w:val="24"/>
        </w:rPr>
      </w:pPr>
      <w:r>
        <w:rPr>
          <w:rFonts w:ascii="Times New Roman" w:hAnsi="Times New Roman"/>
          <w:szCs w:val="24"/>
        </w:rPr>
        <w:br w:type="page"/>
      </w:r>
    </w:p>
    <w:p w14:paraId="54C9C53B" w14:textId="77777777" w:rsidR="007F70BE" w:rsidRDefault="007F70BE" w:rsidP="00DB4446">
      <w:pPr>
        <w:widowControl w:val="0"/>
        <w:tabs>
          <w:tab w:val="left" w:pos="1344"/>
        </w:tabs>
        <w:autoSpaceDE w:val="0"/>
        <w:autoSpaceDN w:val="0"/>
        <w:adjustRightInd w:val="0"/>
        <w:spacing w:before="120" w:after="120" w:line="240" w:lineRule="auto"/>
        <w:jc w:val="both"/>
        <w:rPr>
          <w:rFonts w:ascii="Times New Roman" w:hAnsi="Times New Roman"/>
          <w:szCs w:val="24"/>
        </w:rPr>
        <w:sectPr w:rsidR="007F70BE" w:rsidSect="00C40EAB">
          <w:footnotePr>
            <w:numRestart w:val="eachSect"/>
          </w:footnotePr>
          <w:pgSz w:w="11906" w:h="16838" w:code="9"/>
          <w:pgMar w:top="1134" w:right="1134" w:bottom="1134" w:left="1134" w:header="709" w:footer="709" w:gutter="0"/>
          <w:cols w:space="708"/>
          <w:docGrid w:linePitch="360"/>
        </w:sectPr>
      </w:pPr>
    </w:p>
    <w:p w14:paraId="77B623B6" w14:textId="77777777" w:rsidR="00DB4446" w:rsidRPr="00784FFF" w:rsidRDefault="00DB4446" w:rsidP="00DB4446">
      <w:pPr>
        <w:pStyle w:val="Ttulo1"/>
        <w:spacing w:before="0" w:after="240" w:line="240" w:lineRule="auto"/>
        <w:jc w:val="center"/>
        <w:rPr>
          <w:rFonts w:ascii="Times New Roman" w:hAnsi="Times New Roman"/>
          <w:color w:val="auto"/>
        </w:rPr>
      </w:pPr>
      <w:r w:rsidRPr="00784FFF">
        <w:rPr>
          <w:rFonts w:ascii="Times New Roman" w:hAnsi="Times New Roman"/>
          <w:color w:val="auto"/>
        </w:rPr>
        <w:t>REESTUDO DO ENUNCIADO DE SÚMULA N. 116</w:t>
      </w:r>
      <w:r w:rsidRPr="00784FFF">
        <w:rPr>
          <w:rStyle w:val="Refdenotaderodap"/>
          <w:rFonts w:ascii="Times New Roman" w:hAnsi="Times New Roman"/>
          <w:color w:val="auto"/>
        </w:rPr>
        <w:footnoteReference w:id="178"/>
      </w:r>
    </w:p>
    <w:p w14:paraId="2184F5D4" w14:textId="77777777" w:rsidR="00DB4446" w:rsidRPr="008673D2" w:rsidRDefault="00DB4446" w:rsidP="00DB4446">
      <w:pPr>
        <w:autoSpaceDE w:val="0"/>
        <w:autoSpaceDN w:val="0"/>
        <w:adjustRightInd w:val="0"/>
        <w:spacing w:before="120" w:after="120" w:line="240" w:lineRule="auto"/>
        <w:ind w:right="284"/>
        <w:jc w:val="both"/>
        <w:rPr>
          <w:rFonts w:ascii="Times New Roman" w:hAnsi="Times New Roman"/>
          <w:i/>
          <w:szCs w:val="24"/>
        </w:rPr>
      </w:pPr>
      <w:r w:rsidRPr="008673D2">
        <w:rPr>
          <w:rFonts w:ascii="Times New Roman" w:hAnsi="Times New Roman"/>
          <w:i/>
          <w:szCs w:val="24"/>
        </w:rPr>
        <w:t>A publicidade dos editais de concurso público, bem como de suas retificações, deverá observar, no mínimo e cumulativamente, as seguintes formas: afixação nos quadros de aviso do órgão ou da entidade, disponibilização na internet e publicação em diário oficial e em jornal de grande circulação.</w:t>
      </w:r>
    </w:p>
    <w:p w14:paraId="04D79179" w14:textId="77777777" w:rsidR="00DB4446" w:rsidRPr="00524E19" w:rsidRDefault="00DB4446" w:rsidP="00DB4446">
      <w:pPr>
        <w:autoSpaceDE w:val="0"/>
        <w:autoSpaceDN w:val="0"/>
        <w:adjustRightInd w:val="0"/>
        <w:spacing w:before="120" w:after="120" w:line="240" w:lineRule="auto"/>
        <w:jc w:val="both"/>
        <w:rPr>
          <w:rFonts w:ascii="Times New Roman" w:hAnsi="Times New Roman"/>
          <w:i/>
          <w:szCs w:val="24"/>
        </w:rPr>
      </w:pPr>
      <w:r>
        <w:rPr>
          <w:rFonts w:ascii="Times New Roman" w:hAnsi="Times New Roman"/>
          <w:szCs w:val="24"/>
        </w:rPr>
        <w:pict w14:anchorId="6BA5FB13">
          <v:rect id="_x0000_i1175" style="width:453.55pt;height:1.5pt" o:hralign="center" o:hrstd="t" o:hr="t" fillcolor="#a0a0a0" stroked="f"/>
        </w:pict>
      </w:r>
    </w:p>
    <w:p w14:paraId="5CF47F0F" w14:textId="77777777" w:rsidR="00DB4446" w:rsidRPr="001371F9" w:rsidRDefault="00DB4446" w:rsidP="00437F3E">
      <w:pPr>
        <w:pStyle w:val="PargrafodaLista"/>
        <w:numPr>
          <w:ilvl w:val="0"/>
          <w:numId w:val="21"/>
        </w:numPr>
        <w:tabs>
          <w:tab w:val="left" w:pos="567"/>
        </w:tabs>
        <w:spacing w:before="240" w:after="240" w:line="240" w:lineRule="auto"/>
        <w:contextualSpacing w:val="0"/>
        <w:jc w:val="both"/>
        <w:rPr>
          <w:rFonts w:ascii="Times New Roman" w:hAnsi="Times New Roman"/>
          <w:b/>
          <w:szCs w:val="24"/>
        </w:rPr>
      </w:pPr>
      <w:r w:rsidRPr="001371F9">
        <w:rPr>
          <w:rFonts w:ascii="Times New Roman" w:hAnsi="Times New Roman"/>
          <w:b/>
          <w:szCs w:val="24"/>
        </w:rPr>
        <w:t>RELATÓRIO</w:t>
      </w:r>
    </w:p>
    <w:p w14:paraId="2ABB53D1" w14:textId="77777777" w:rsidR="00DB4446" w:rsidRDefault="00DB4446" w:rsidP="00DB4446">
      <w:pPr>
        <w:pStyle w:val="PargrafodaLista"/>
        <w:spacing w:before="120" w:after="120" w:line="240" w:lineRule="auto"/>
        <w:ind w:left="0"/>
        <w:contextualSpacing w:val="0"/>
        <w:jc w:val="both"/>
        <w:rPr>
          <w:rFonts w:ascii="Times New Roman" w:hAnsi="Times New Roman"/>
          <w:szCs w:val="24"/>
        </w:rPr>
      </w:pPr>
      <w:r w:rsidRPr="00524E19">
        <w:rPr>
          <w:rFonts w:ascii="Times New Roman" w:hAnsi="Times New Roman"/>
          <w:szCs w:val="24"/>
        </w:rPr>
        <w:t xml:space="preserve">Após </w:t>
      </w:r>
      <w:r>
        <w:rPr>
          <w:rFonts w:ascii="Times New Roman" w:hAnsi="Times New Roman"/>
          <w:szCs w:val="24"/>
        </w:rPr>
        <w:t xml:space="preserve">regular </w:t>
      </w:r>
      <w:r w:rsidRPr="00524E19">
        <w:rPr>
          <w:rFonts w:ascii="Times New Roman" w:hAnsi="Times New Roman"/>
          <w:szCs w:val="24"/>
        </w:rPr>
        <w:t>tramitação do Projeto de Enunciado de Súmula</w:t>
      </w:r>
      <w:r>
        <w:rPr>
          <w:rFonts w:ascii="Times New Roman" w:hAnsi="Times New Roman"/>
          <w:szCs w:val="24"/>
        </w:rPr>
        <w:t xml:space="preserve"> n.</w:t>
      </w:r>
      <w:r w:rsidRPr="00524E19">
        <w:rPr>
          <w:rFonts w:ascii="Times New Roman" w:hAnsi="Times New Roman"/>
          <w:szCs w:val="24"/>
        </w:rPr>
        <w:t> </w:t>
      </w:r>
      <w:hyperlink r:id="rId235" w:history="1">
        <w:r w:rsidRPr="00524E19">
          <w:rPr>
            <w:rStyle w:val="Hyperlink"/>
            <w:rFonts w:ascii="Times New Roman" w:hAnsi="Times New Roman"/>
            <w:szCs w:val="24"/>
          </w:rPr>
          <w:t>857437</w:t>
        </w:r>
      </w:hyperlink>
      <w:r>
        <w:rPr>
          <w:rFonts w:ascii="Times New Roman" w:hAnsi="Times New Roman"/>
          <w:szCs w:val="24"/>
        </w:rPr>
        <w:t xml:space="preserve"> (19/10/2011)</w:t>
      </w:r>
      <w:r>
        <w:rPr>
          <w:rStyle w:val="Refdenotaderodap"/>
          <w:rFonts w:ascii="Times New Roman" w:hAnsi="Times New Roman"/>
          <w:szCs w:val="24"/>
        </w:rPr>
        <w:footnoteReference w:id="179"/>
      </w:r>
      <w:r w:rsidRPr="00524E19">
        <w:rPr>
          <w:rFonts w:ascii="Times New Roman" w:hAnsi="Times New Roman"/>
          <w:szCs w:val="24"/>
        </w:rPr>
        <w:t xml:space="preserve"> de relatoria do </w:t>
      </w:r>
      <w:r>
        <w:rPr>
          <w:rFonts w:ascii="Times New Roman" w:hAnsi="Times New Roman"/>
          <w:szCs w:val="24"/>
        </w:rPr>
        <w:t>c</w:t>
      </w:r>
      <w:r w:rsidRPr="00524E19">
        <w:rPr>
          <w:rFonts w:ascii="Times New Roman" w:hAnsi="Times New Roman"/>
          <w:szCs w:val="24"/>
        </w:rPr>
        <w:t xml:space="preserve">onselheiro Antônio Carlos Andrada, o presente verbete sumular foi aprovado, por unanimidade, na sessão </w:t>
      </w:r>
      <w:r>
        <w:rPr>
          <w:rFonts w:ascii="Times New Roman" w:hAnsi="Times New Roman"/>
          <w:szCs w:val="24"/>
        </w:rPr>
        <w:t xml:space="preserve">plenária de </w:t>
      </w:r>
      <w:r w:rsidRPr="00524E19">
        <w:rPr>
          <w:rFonts w:ascii="Times New Roman" w:hAnsi="Times New Roman"/>
          <w:szCs w:val="24"/>
        </w:rPr>
        <w:t>19/10/2011 e publicado no Diário Oficial de Contas de 31/10/2011</w:t>
      </w:r>
      <w:r>
        <w:rPr>
          <w:rFonts w:ascii="Times New Roman" w:hAnsi="Times New Roman"/>
          <w:szCs w:val="24"/>
        </w:rPr>
        <w:t xml:space="preserve">. Consoante proposta formulada pela então Coordenadoria e Comissão de Jurisprudência e Súmula, o presente enunciado tem por </w:t>
      </w:r>
      <w:r w:rsidRPr="00880E64">
        <w:rPr>
          <w:rFonts w:ascii="Times New Roman" w:hAnsi="Times New Roman"/>
          <w:szCs w:val="24"/>
        </w:rPr>
        <w:t>finalidade definir os meios necessários para garantir a efetiva publicidade dos editais de concurso público por parte dos entes da Administração.</w:t>
      </w:r>
    </w:p>
    <w:p w14:paraId="6F8B4BF2" w14:textId="77777777" w:rsidR="00DB4446" w:rsidRDefault="00DB4446" w:rsidP="00DB4446">
      <w:pPr>
        <w:spacing w:before="120" w:after="120" w:line="240" w:lineRule="auto"/>
        <w:jc w:val="both"/>
        <w:rPr>
          <w:rFonts w:ascii="Times New Roman" w:hAnsi="Times New Roman"/>
          <w:szCs w:val="24"/>
        </w:rPr>
      </w:pPr>
      <w:r>
        <w:rPr>
          <w:rFonts w:ascii="Times New Roman" w:hAnsi="Times New Roman"/>
          <w:szCs w:val="24"/>
        </w:rPr>
        <w:t xml:space="preserve">Em </w:t>
      </w:r>
      <w:r w:rsidRPr="00FB40F1">
        <w:rPr>
          <w:rFonts w:ascii="Times New Roman" w:hAnsi="Times New Roman"/>
          <w:szCs w:val="24"/>
        </w:rPr>
        <w:t>18/10/2022</w:t>
      </w:r>
      <w:r>
        <w:rPr>
          <w:rFonts w:ascii="Times New Roman" w:hAnsi="Times New Roman"/>
          <w:szCs w:val="24"/>
        </w:rPr>
        <w:t xml:space="preserve">, </w:t>
      </w:r>
      <w:r w:rsidRPr="00FB40F1">
        <w:rPr>
          <w:rFonts w:ascii="Times New Roman" w:hAnsi="Times New Roman"/>
          <w:szCs w:val="24"/>
        </w:rPr>
        <w:t xml:space="preserve">sobreveio estudo técnico </w:t>
      </w:r>
      <w:r>
        <w:rPr>
          <w:rFonts w:ascii="Times New Roman" w:hAnsi="Times New Roman"/>
          <w:szCs w:val="24"/>
        </w:rPr>
        <w:t xml:space="preserve">realizado </w:t>
      </w:r>
      <w:r w:rsidRPr="00FB40F1">
        <w:rPr>
          <w:rFonts w:ascii="Times New Roman" w:hAnsi="Times New Roman"/>
          <w:szCs w:val="24"/>
        </w:rPr>
        <w:t>pela Coordenadoria de Fiscalização de Atos de Admissão dest</w:t>
      </w:r>
      <w:r>
        <w:rPr>
          <w:rFonts w:ascii="Times New Roman" w:hAnsi="Times New Roman"/>
          <w:szCs w:val="24"/>
        </w:rPr>
        <w:t>a</w:t>
      </w:r>
      <w:r w:rsidRPr="00FB40F1">
        <w:rPr>
          <w:rFonts w:ascii="Times New Roman" w:hAnsi="Times New Roman"/>
          <w:szCs w:val="24"/>
        </w:rPr>
        <w:t xml:space="preserve"> </w:t>
      </w:r>
      <w:r>
        <w:rPr>
          <w:rFonts w:ascii="Times New Roman" w:hAnsi="Times New Roman"/>
          <w:szCs w:val="24"/>
        </w:rPr>
        <w:t xml:space="preserve">Corte, motivado por solicitação do </w:t>
      </w:r>
      <w:r w:rsidRPr="00FB40F1">
        <w:rPr>
          <w:rFonts w:ascii="Times New Roman" w:hAnsi="Times New Roman"/>
          <w:szCs w:val="24"/>
        </w:rPr>
        <w:t xml:space="preserve">Ministério Público </w:t>
      </w:r>
      <w:r>
        <w:rPr>
          <w:rFonts w:ascii="Times New Roman" w:hAnsi="Times New Roman"/>
          <w:szCs w:val="24"/>
        </w:rPr>
        <w:t xml:space="preserve">junto ao Tribunal </w:t>
      </w:r>
      <w:r w:rsidRPr="00FB40F1">
        <w:rPr>
          <w:rFonts w:ascii="Times New Roman" w:hAnsi="Times New Roman"/>
          <w:szCs w:val="24"/>
        </w:rPr>
        <w:t xml:space="preserve">de Contas </w:t>
      </w:r>
      <w:r>
        <w:rPr>
          <w:rFonts w:ascii="Times New Roman" w:hAnsi="Times New Roman"/>
          <w:szCs w:val="24"/>
        </w:rPr>
        <w:t xml:space="preserve">(MPTC), acatada pelo relator conselheiro em exercício Adonias Monteiro no bojo </w:t>
      </w:r>
      <w:r w:rsidRPr="00FB40F1">
        <w:rPr>
          <w:rFonts w:ascii="Times New Roman" w:hAnsi="Times New Roman"/>
          <w:szCs w:val="24"/>
        </w:rPr>
        <w:t xml:space="preserve">do processo n. </w:t>
      </w:r>
      <w:hyperlink r:id="rId236" w:anchor="!" w:history="1">
        <w:r w:rsidRPr="002B5E5E">
          <w:rPr>
            <w:rStyle w:val="Hyperlink"/>
            <w:rFonts w:ascii="Times New Roman" w:hAnsi="Times New Roman"/>
            <w:szCs w:val="24"/>
          </w:rPr>
          <w:t>1098444</w:t>
        </w:r>
      </w:hyperlink>
      <w:r w:rsidRPr="00FB40F1">
        <w:rPr>
          <w:rFonts w:ascii="Times New Roman" w:hAnsi="Times New Roman"/>
          <w:szCs w:val="24"/>
        </w:rPr>
        <w:t xml:space="preserve"> (26/5/2022)</w:t>
      </w:r>
      <w:r w:rsidRPr="00FB40F1">
        <w:rPr>
          <w:rStyle w:val="Refdenotaderodap"/>
          <w:rFonts w:ascii="Times New Roman" w:hAnsi="Times New Roman"/>
          <w:szCs w:val="24"/>
        </w:rPr>
        <w:footnoteReference w:id="180"/>
      </w:r>
      <w:r>
        <w:rPr>
          <w:rFonts w:ascii="Times New Roman" w:hAnsi="Times New Roman"/>
          <w:szCs w:val="24"/>
        </w:rPr>
        <w:t xml:space="preserve"> – </w:t>
      </w:r>
      <w:r w:rsidRPr="00FB40F1">
        <w:rPr>
          <w:rFonts w:ascii="Times New Roman" w:hAnsi="Times New Roman"/>
          <w:szCs w:val="24"/>
        </w:rPr>
        <w:t>Edital de Con</w:t>
      </w:r>
      <w:r>
        <w:rPr>
          <w:rFonts w:ascii="Times New Roman" w:hAnsi="Times New Roman"/>
          <w:szCs w:val="24"/>
        </w:rPr>
        <w:t xml:space="preserve">curso Público, consoante fragmento da decisão nele prolatada e constante do acórdão, </w:t>
      </w:r>
      <w:r w:rsidRPr="005C12E8">
        <w:rPr>
          <w:rFonts w:ascii="Times New Roman" w:hAnsi="Times New Roman"/>
          <w:i/>
          <w:szCs w:val="24"/>
        </w:rPr>
        <w:t>in verbis</w:t>
      </w:r>
      <w:r>
        <w:rPr>
          <w:rFonts w:ascii="Times New Roman" w:hAnsi="Times New Roman"/>
          <w:szCs w:val="24"/>
        </w:rPr>
        <w:t>:</w:t>
      </w:r>
    </w:p>
    <w:p w14:paraId="4DED66A5" w14:textId="77777777" w:rsidR="00DB4446" w:rsidRPr="00F61771"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t xml:space="preserve">[...] </w:t>
      </w:r>
      <w:r w:rsidRPr="00F61771">
        <w:rPr>
          <w:rFonts w:ascii="Times New Roman" w:hAnsi="Times New Roman"/>
          <w:sz w:val="20"/>
          <w:szCs w:val="20"/>
        </w:rPr>
        <w:t>determinar que seja submetido à consideração do conselheiro-presidente, para a adoção das medidas cabíveis, nos termos do art. 19, inciso XL, da Lei Complementar n. 102/2008, acrescido pela Lei Complementar n. 120/2011 c/c art. 218, §1º, da Resolução n. 12/2008, o requerimento do Ministério Público de Contas de revisão da Súmula n. 116 deste Tribunal, para que seja avaliada a supressão, no texto sumular, da exigência da publicação do edital e de suas retificações em jornal de grande circulação, haja vista que, conforme apontado pelo Ministério Público de Contas, a publicação do instrumento convocatório nesse meio vem se mostrando cada vez mais inapta para garantir a publicidade almejada, face ao desenvolvimento dos meios eletrônicos de comunicação, bem como a facilidade de acesso por parte dos cidadãos à internet;</w:t>
      </w:r>
    </w:p>
    <w:p w14:paraId="278798CA" w14:textId="77777777" w:rsidR="00DB4446" w:rsidRDefault="00DB4446" w:rsidP="00DB4446">
      <w:pPr>
        <w:spacing w:before="120" w:after="120" w:line="240" w:lineRule="auto"/>
        <w:jc w:val="both"/>
        <w:rPr>
          <w:rFonts w:ascii="Times New Roman" w:hAnsi="Times New Roman"/>
          <w:szCs w:val="24"/>
        </w:rPr>
      </w:pPr>
      <w:r>
        <w:rPr>
          <w:rFonts w:ascii="Times New Roman" w:hAnsi="Times New Roman"/>
          <w:szCs w:val="24"/>
        </w:rPr>
        <w:t xml:space="preserve">Como justificativa para requerer a revisão do Enunciado de Súmula n. 116, o </w:t>
      </w:r>
      <w:r w:rsidRPr="00FB40F1">
        <w:rPr>
          <w:rFonts w:ascii="Times New Roman" w:hAnsi="Times New Roman"/>
          <w:szCs w:val="24"/>
        </w:rPr>
        <w:t>MP</w:t>
      </w:r>
      <w:r>
        <w:rPr>
          <w:rFonts w:ascii="Times New Roman" w:hAnsi="Times New Roman"/>
          <w:szCs w:val="24"/>
        </w:rPr>
        <w:t>T</w:t>
      </w:r>
      <w:r w:rsidRPr="00FB40F1">
        <w:rPr>
          <w:rFonts w:ascii="Times New Roman" w:hAnsi="Times New Roman"/>
          <w:szCs w:val="24"/>
        </w:rPr>
        <w:t xml:space="preserve">C </w:t>
      </w:r>
      <w:r>
        <w:rPr>
          <w:rFonts w:ascii="Times New Roman" w:hAnsi="Times New Roman"/>
          <w:szCs w:val="24"/>
        </w:rPr>
        <w:t xml:space="preserve">aduziu que </w:t>
      </w:r>
      <w:r w:rsidRPr="00FB40F1">
        <w:rPr>
          <w:rFonts w:ascii="Times New Roman" w:hAnsi="Times New Roman"/>
          <w:szCs w:val="24"/>
        </w:rPr>
        <w:t xml:space="preserve">a publicação do instrumento convocatório </w:t>
      </w:r>
      <w:r>
        <w:rPr>
          <w:rFonts w:ascii="Times New Roman" w:hAnsi="Times New Roman"/>
          <w:szCs w:val="24"/>
        </w:rPr>
        <w:t xml:space="preserve">em jornal de grande circulação </w:t>
      </w:r>
      <w:r w:rsidRPr="00FB40F1">
        <w:rPr>
          <w:rFonts w:ascii="Times New Roman" w:hAnsi="Times New Roman"/>
          <w:szCs w:val="24"/>
        </w:rPr>
        <w:t>vem se mostrando cada vez mais inapta para garantir a publicidade almejada</w:t>
      </w:r>
      <w:r w:rsidRPr="00DC0384">
        <w:rPr>
          <w:rFonts w:ascii="Times New Roman" w:hAnsi="Times New Roman"/>
          <w:szCs w:val="24"/>
        </w:rPr>
        <w:t>,</w:t>
      </w:r>
      <w:r>
        <w:rPr>
          <w:rFonts w:ascii="Times New Roman" w:hAnsi="Times New Roman"/>
          <w:b/>
          <w:szCs w:val="24"/>
        </w:rPr>
        <w:t xml:space="preserve"> </w:t>
      </w:r>
      <w:r>
        <w:rPr>
          <w:rFonts w:ascii="Times New Roman" w:hAnsi="Times New Roman"/>
          <w:szCs w:val="24"/>
        </w:rPr>
        <w:t>em virtude</w:t>
      </w:r>
      <w:r w:rsidRPr="00FB40F1">
        <w:rPr>
          <w:rFonts w:ascii="Times New Roman" w:hAnsi="Times New Roman"/>
          <w:szCs w:val="24"/>
        </w:rPr>
        <w:t xml:space="preserve"> </w:t>
      </w:r>
      <w:r>
        <w:rPr>
          <w:rFonts w:ascii="Times New Roman" w:hAnsi="Times New Roman"/>
          <w:szCs w:val="24"/>
        </w:rPr>
        <w:t>d</w:t>
      </w:r>
      <w:r w:rsidRPr="00FB40F1">
        <w:rPr>
          <w:rFonts w:ascii="Times New Roman" w:hAnsi="Times New Roman"/>
          <w:szCs w:val="24"/>
        </w:rPr>
        <w:t xml:space="preserve">a evolução dos meios eletrônicos de comunicação, além da facilidade e </w:t>
      </w:r>
      <w:r>
        <w:rPr>
          <w:rFonts w:ascii="Times New Roman" w:hAnsi="Times New Roman"/>
          <w:szCs w:val="24"/>
        </w:rPr>
        <w:t xml:space="preserve">da </w:t>
      </w:r>
      <w:r w:rsidRPr="00FB40F1">
        <w:rPr>
          <w:rFonts w:ascii="Times New Roman" w:hAnsi="Times New Roman"/>
          <w:szCs w:val="24"/>
        </w:rPr>
        <w:t>difusão do acesso em massa à internet por parte dos cidadãos.</w:t>
      </w:r>
    </w:p>
    <w:p w14:paraId="17FD56DA" w14:textId="77777777" w:rsidR="00DB4446" w:rsidRDefault="00DB4446" w:rsidP="00DB4446">
      <w:pPr>
        <w:spacing w:before="120" w:after="120" w:line="240" w:lineRule="auto"/>
        <w:jc w:val="both"/>
        <w:rPr>
          <w:rFonts w:ascii="Times New Roman" w:hAnsi="Times New Roman"/>
          <w:szCs w:val="24"/>
        </w:rPr>
      </w:pPr>
      <w:r>
        <w:rPr>
          <w:rFonts w:ascii="Times New Roman" w:hAnsi="Times New Roman"/>
          <w:szCs w:val="24"/>
        </w:rPr>
        <w:t>Em seu estudo, que segue em anexo, a Coordenadoria de Fiscalização de Atos de Admissão concluiu:</w:t>
      </w:r>
    </w:p>
    <w:p w14:paraId="6CF99806" w14:textId="77777777" w:rsidR="00DB4446" w:rsidRDefault="00DB4446" w:rsidP="00DB4446">
      <w:pPr>
        <w:spacing w:before="120" w:after="120" w:line="240" w:lineRule="auto"/>
        <w:ind w:left="2268"/>
        <w:jc w:val="both"/>
        <w:rPr>
          <w:rFonts w:ascii="Times New Roman" w:hAnsi="Times New Roman"/>
          <w:sz w:val="20"/>
          <w:szCs w:val="20"/>
        </w:rPr>
      </w:pPr>
      <w:r w:rsidRPr="002735CE">
        <w:rPr>
          <w:rFonts w:ascii="Times New Roman" w:hAnsi="Times New Roman"/>
          <w:sz w:val="20"/>
          <w:szCs w:val="20"/>
        </w:rPr>
        <w:t>Diante de todo o exposto, considerando os princípios da legalidade, da razoabilidade e da publicidade, é necessário que a Administração Pública divulgue editais de concursos públicos e suas retificações em locais que viabilizem a efetiva publicidade, a fim de que os administrados tenham acesso, de fato, às informações veiculadas. Nesse sentido, conforme colocado acima, a publicação em jornais e em quadros de aviso de órgãos e entidades não mais se configura como a mais adequada, tendo em vista sua limitação de alcance, já explorada nesta manifestação, e o custo imposto aos cofres públicos.</w:t>
      </w:r>
    </w:p>
    <w:p w14:paraId="3E4A0C2D" w14:textId="77777777" w:rsidR="00DB4446" w:rsidRPr="002735CE" w:rsidRDefault="00DB4446" w:rsidP="00DB4446">
      <w:pPr>
        <w:spacing w:before="120" w:after="120" w:line="240" w:lineRule="auto"/>
        <w:ind w:left="2268"/>
        <w:jc w:val="both"/>
        <w:rPr>
          <w:rFonts w:ascii="Times New Roman" w:hAnsi="Times New Roman"/>
          <w:sz w:val="20"/>
          <w:szCs w:val="20"/>
        </w:rPr>
      </w:pPr>
      <w:r w:rsidRPr="002735CE">
        <w:rPr>
          <w:rFonts w:ascii="Times New Roman" w:hAnsi="Times New Roman"/>
          <w:sz w:val="20"/>
          <w:szCs w:val="20"/>
        </w:rPr>
        <w:t>Com efeito, importante pontuar o ônus suportado pelo Erário, ao atender à exigência de publicação de Editais de Concursos Públicos e suas retificações em jornais de grande circulação. O dispêndio para tal se mostra elevado e de baixa efetividade, uma vez que não mais promove a visibilidade almejada aos certames.</w:t>
      </w:r>
    </w:p>
    <w:p w14:paraId="39C1E6B3" w14:textId="77777777" w:rsidR="00DB4446" w:rsidRDefault="00DB4446" w:rsidP="00DB4446">
      <w:pPr>
        <w:spacing w:before="120" w:after="120" w:line="240" w:lineRule="auto"/>
        <w:jc w:val="both"/>
        <w:rPr>
          <w:rFonts w:ascii="Times New Roman" w:hAnsi="Times New Roman"/>
          <w:szCs w:val="24"/>
        </w:rPr>
      </w:pPr>
      <w:r>
        <w:rPr>
          <w:rFonts w:ascii="Times New Roman" w:hAnsi="Times New Roman"/>
          <w:szCs w:val="24"/>
        </w:rPr>
        <w:t>Quanto à redação propriamente dita do Enunciado n. 116, a unidade técnica assim opinou:</w:t>
      </w:r>
    </w:p>
    <w:p w14:paraId="5EBC3E63" w14:textId="77777777" w:rsidR="00DB4446" w:rsidRPr="002735CE" w:rsidRDefault="00DB4446" w:rsidP="00DB4446">
      <w:pPr>
        <w:spacing w:before="120" w:after="120" w:line="240" w:lineRule="auto"/>
        <w:ind w:left="2268"/>
        <w:jc w:val="both"/>
        <w:rPr>
          <w:rFonts w:ascii="Times New Roman" w:hAnsi="Times New Roman"/>
          <w:sz w:val="20"/>
          <w:szCs w:val="20"/>
        </w:rPr>
      </w:pPr>
      <w:r w:rsidRPr="002735CE">
        <w:rPr>
          <w:rFonts w:ascii="Times New Roman" w:hAnsi="Times New Roman"/>
          <w:sz w:val="20"/>
          <w:szCs w:val="20"/>
        </w:rPr>
        <w:t>Tendo em vista o entendimento discorrido nesta manifestação, no que tange à maior ou menor efetividade da publicação de editais e retificações em determinados meios, a revisão da Súmula nº 116 poderia ser realizada dispondo acerca dos meios obrigatórios e facultativos para publicidade de editais de concursos, é dizer: poderiam ser consideradas obrigatórias as publicidades na (i) página oficial do órgão ou entidade que está promovendo o concurso, (ii) na página eletrônica da instituição contratada para organização do certame, se houver, e (iii) no Diário Oficial do órgão ou entidade respectivo; e, respeitada a discricionariedade administrativa, bem como as necessidades de cada caso, a publicidade poderia abranger, como meios facultativos, as redes sociais do órgão/entidade responsável pelo certame e da banca organizadora, além do quadro de avisos do órgão ou entidade em questão e de jornais de grande circulação.</w:t>
      </w:r>
    </w:p>
    <w:p w14:paraId="76B2423D" w14:textId="77777777" w:rsidR="00DB4446" w:rsidRPr="00D94820" w:rsidRDefault="00DB4446" w:rsidP="00DB4446">
      <w:pPr>
        <w:spacing w:before="120" w:after="120" w:line="240" w:lineRule="auto"/>
        <w:jc w:val="both"/>
        <w:rPr>
          <w:rFonts w:ascii="Times New Roman" w:hAnsi="Times New Roman"/>
          <w:szCs w:val="24"/>
        </w:rPr>
      </w:pPr>
      <w:r>
        <w:rPr>
          <w:rFonts w:ascii="Times New Roman" w:hAnsi="Times New Roman"/>
          <w:szCs w:val="24"/>
        </w:rPr>
        <w:t xml:space="preserve">Pelo exposto e considerando o </w:t>
      </w:r>
      <w:r w:rsidRPr="005225E4">
        <w:rPr>
          <w:rFonts w:ascii="Times New Roman" w:hAnsi="Times New Roman"/>
          <w:szCs w:val="24"/>
        </w:rPr>
        <w:t>art. 12 da Resolução 9/2021</w:t>
      </w:r>
      <w:r w:rsidRPr="005225E4">
        <w:rPr>
          <w:rStyle w:val="Refdenotaderodap"/>
          <w:rFonts w:ascii="Times New Roman" w:hAnsi="Times New Roman"/>
          <w:szCs w:val="24"/>
        </w:rPr>
        <w:footnoteReference w:id="181"/>
      </w:r>
      <w:r w:rsidRPr="005225E4">
        <w:rPr>
          <w:rFonts w:ascii="Times New Roman" w:hAnsi="Times New Roman"/>
          <w:szCs w:val="24"/>
        </w:rPr>
        <w:t xml:space="preserve"> desta Corte</w:t>
      </w:r>
      <w:r w:rsidRPr="005225E4">
        <w:rPr>
          <w:rFonts w:ascii="Times New Roman" w:eastAsia="Times New Roman" w:hAnsi="Times New Roman"/>
          <w:szCs w:val="24"/>
          <w:lang w:eastAsia="pt-BR"/>
        </w:rPr>
        <w:t xml:space="preserve">, segue estudo atualizado do Enunciado de Súmula n. </w:t>
      </w:r>
      <w:r>
        <w:rPr>
          <w:rFonts w:ascii="Times New Roman" w:eastAsia="Times New Roman" w:hAnsi="Times New Roman"/>
          <w:szCs w:val="24"/>
          <w:lang w:eastAsia="pt-BR"/>
        </w:rPr>
        <w:t>116</w:t>
      </w:r>
      <w:r w:rsidRPr="005225E4">
        <w:rPr>
          <w:rFonts w:ascii="Times New Roman" w:eastAsia="Times New Roman" w:hAnsi="Times New Roman"/>
          <w:szCs w:val="24"/>
          <w:lang w:eastAsia="pt-BR"/>
        </w:rPr>
        <w:t xml:space="preserve"> realizado por esta </w:t>
      </w:r>
      <w:hyperlink r:id="rId237" w:history="1">
        <w:r w:rsidRPr="005225E4">
          <w:rPr>
            <w:rStyle w:val="Hyperlink"/>
            <w:rFonts w:ascii="Times New Roman" w:eastAsia="Times New Roman" w:hAnsi="Times New Roman"/>
            <w:szCs w:val="24"/>
            <w:lang w:eastAsia="pt-BR"/>
          </w:rPr>
          <w:t>Coordenadoria</w:t>
        </w:r>
      </w:hyperlink>
      <w:r>
        <w:rPr>
          <w:rFonts w:ascii="Times New Roman" w:hAnsi="Times New Roman"/>
          <w:szCs w:val="24"/>
        </w:rPr>
        <w:t>.</w:t>
      </w:r>
    </w:p>
    <w:p w14:paraId="2FA41C0A" w14:textId="77777777" w:rsidR="00DB4446" w:rsidRPr="008673D2" w:rsidRDefault="00DB4446" w:rsidP="00437F3E">
      <w:pPr>
        <w:pStyle w:val="PargrafodaLista"/>
        <w:numPr>
          <w:ilvl w:val="0"/>
          <w:numId w:val="21"/>
        </w:numPr>
        <w:tabs>
          <w:tab w:val="left" w:pos="993"/>
        </w:tabs>
        <w:autoSpaceDE w:val="0"/>
        <w:autoSpaceDN w:val="0"/>
        <w:adjustRightInd w:val="0"/>
        <w:spacing w:before="240" w:after="240" w:line="240" w:lineRule="auto"/>
        <w:ind w:left="360"/>
        <w:contextualSpacing w:val="0"/>
        <w:jc w:val="both"/>
        <w:rPr>
          <w:rFonts w:ascii="Times New Roman" w:hAnsi="Times New Roman"/>
          <w:b/>
          <w:szCs w:val="24"/>
        </w:rPr>
      </w:pPr>
      <w:r>
        <w:rPr>
          <w:rFonts w:ascii="Times New Roman" w:hAnsi="Times New Roman"/>
          <w:b/>
          <w:szCs w:val="24"/>
        </w:rPr>
        <w:t>LEGISLAÇÃO</w:t>
      </w:r>
    </w:p>
    <w:p w14:paraId="45D48B77" w14:textId="77777777" w:rsidR="00DB4446" w:rsidRPr="008673D2"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8673D2">
        <w:rPr>
          <w:rFonts w:ascii="Times New Roman" w:hAnsi="Times New Roman"/>
          <w:b/>
          <w:szCs w:val="24"/>
        </w:rPr>
        <w:t>2.1. Legislação</w:t>
      </w:r>
    </w:p>
    <w:p w14:paraId="05F73A49" w14:textId="77777777" w:rsidR="00DB4446" w:rsidRPr="00524E19" w:rsidRDefault="00DB4446" w:rsidP="00DB4446">
      <w:pPr>
        <w:widowControl w:val="0"/>
        <w:tabs>
          <w:tab w:val="left" w:pos="284"/>
          <w:tab w:val="left" w:pos="993"/>
        </w:tabs>
        <w:autoSpaceDE w:val="0"/>
        <w:autoSpaceDN w:val="0"/>
        <w:adjustRightInd w:val="0"/>
        <w:spacing w:before="120" w:after="120" w:line="240" w:lineRule="auto"/>
        <w:jc w:val="both"/>
        <w:rPr>
          <w:rFonts w:ascii="Times New Roman" w:hAnsi="Times New Roman"/>
          <w:szCs w:val="24"/>
        </w:rPr>
      </w:pPr>
      <w:r w:rsidRPr="00524E19">
        <w:rPr>
          <w:rFonts w:ascii="Times New Roman" w:hAnsi="Times New Roman"/>
          <w:szCs w:val="24"/>
        </w:rPr>
        <w:t xml:space="preserve">O </w:t>
      </w:r>
      <w:r w:rsidRPr="00524E19">
        <w:rPr>
          <w:rFonts w:ascii="Times New Roman" w:hAnsi="Times New Roman"/>
          <w:i/>
          <w:iCs/>
          <w:szCs w:val="24"/>
        </w:rPr>
        <w:t>caput</w:t>
      </w:r>
      <w:r w:rsidRPr="00524E19">
        <w:rPr>
          <w:rFonts w:ascii="Times New Roman" w:hAnsi="Times New Roman"/>
          <w:szCs w:val="24"/>
        </w:rPr>
        <w:t xml:space="preserve"> do </w:t>
      </w:r>
      <w:r w:rsidRPr="00960546">
        <w:rPr>
          <w:rFonts w:ascii="Times New Roman" w:hAnsi="Times New Roman"/>
          <w:szCs w:val="24"/>
        </w:rPr>
        <w:t>art. 37 da Constituição da República</w:t>
      </w:r>
      <w:r w:rsidRPr="00524E19">
        <w:rPr>
          <w:rFonts w:ascii="Times New Roman" w:hAnsi="Times New Roman"/>
          <w:szCs w:val="24"/>
        </w:rPr>
        <w:t xml:space="preserve"> consagrou o princípio da publicidade dos atos administrativos, em prol da transparência dos atos públicos, </w:t>
      </w:r>
      <w:r w:rsidRPr="00524E19">
        <w:rPr>
          <w:rFonts w:ascii="Times New Roman" w:hAnsi="Times New Roman"/>
          <w:i/>
          <w:iCs/>
          <w:szCs w:val="24"/>
        </w:rPr>
        <w:t>in verbis</w:t>
      </w:r>
      <w:r w:rsidRPr="00524E19">
        <w:rPr>
          <w:rFonts w:ascii="Times New Roman" w:hAnsi="Times New Roman"/>
          <w:szCs w:val="24"/>
        </w:rPr>
        <w:t>:</w:t>
      </w:r>
    </w:p>
    <w:p w14:paraId="7883C521" w14:textId="77777777" w:rsidR="00DB4446" w:rsidRPr="00524E19" w:rsidRDefault="00DB4446" w:rsidP="00DB4446">
      <w:pPr>
        <w:widowControl w:val="0"/>
        <w:tabs>
          <w:tab w:val="left" w:pos="284"/>
          <w:tab w:val="left" w:pos="993"/>
        </w:tabs>
        <w:autoSpaceDE w:val="0"/>
        <w:autoSpaceDN w:val="0"/>
        <w:adjustRightInd w:val="0"/>
        <w:spacing w:before="120" w:after="120" w:line="240" w:lineRule="auto"/>
        <w:ind w:left="2268"/>
        <w:jc w:val="both"/>
        <w:rPr>
          <w:rFonts w:ascii="Times New Roman" w:hAnsi="Times New Roman"/>
          <w:sz w:val="20"/>
          <w:szCs w:val="20"/>
        </w:rPr>
      </w:pPr>
      <w:r w:rsidRPr="00A51A26">
        <w:rPr>
          <w:rFonts w:ascii="Times New Roman" w:hAnsi="Times New Roman"/>
          <w:b/>
          <w:sz w:val="20"/>
          <w:szCs w:val="20"/>
        </w:rPr>
        <w:t>Art. 37</w:t>
      </w:r>
      <w:r w:rsidRPr="00524E19">
        <w:rPr>
          <w:rFonts w:ascii="Times New Roman" w:hAnsi="Times New Roman"/>
          <w:sz w:val="20"/>
          <w:szCs w:val="20"/>
        </w:rPr>
        <w:t>. A administração pública direta e indireta de qualquer dos Poderes da União, dos Estados, do Distrito Federal e dos Municípios obedecerá aos princípios de legalidade, impessoalidade, moralidade, publicidade e eficiência e, também, ao seguinte:   </w:t>
      </w:r>
    </w:p>
    <w:p w14:paraId="722E6F2F" w14:textId="77777777" w:rsidR="00DB4446" w:rsidRPr="00524E19" w:rsidRDefault="00DB4446" w:rsidP="00DB4446">
      <w:pPr>
        <w:widowControl w:val="0"/>
        <w:tabs>
          <w:tab w:val="left" w:pos="284"/>
          <w:tab w:val="left" w:pos="993"/>
        </w:tabs>
        <w:autoSpaceDE w:val="0"/>
        <w:autoSpaceDN w:val="0"/>
        <w:adjustRightInd w:val="0"/>
        <w:spacing w:before="120" w:after="120" w:line="240" w:lineRule="auto"/>
        <w:jc w:val="both"/>
        <w:rPr>
          <w:rFonts w:ascii="Times New Roman" w:hAnsi="Times New Roman"/>
          <w:szCs w:val="24"/>
        </w:rPr>
      </w:pPr>
      <w:r w:rsidRPr="00524E19">
        <w:rPr>
          <w:rFonts w:ascii="Times New Roman" w:hAnsi="Times New Roman"/>
          <w:szCs w:val="24"/>
        </w:rPr>
        <w:t xml:space="preserve">Por sua vez, o </w:t>
      </w:r>
      <w:r w:rsidRPr="00960546">
        <w:rPr>
          <w:rFonts w:ascii="Times New Roman" w:hAnsi="Times New Roman"/>
          <w:szCs w:val="24"/>
        </w:rPr>
        <w:t>§ 1º do art. 12 da Lei n. 8.112/1990</w:t>
      </w:r>
      <w:r w:rsidRPr="00524E19">
        <w:rPr>
          <w:rFonts w:ascii="Times New Roman" w:hAnsi="Times New Roman"/>
          <w:szCs w:val="24"/>
        </w:rPr>
        <w:t xml:space="preserve"> determina que os entes publiquem os editais de concurso no Diário Oficial da União e em jornal de grande circulação:</w:t>
      </w:r>
    </w:p>
    <w:p w14:paraId="7A6C4300" w14:textId="77777777" w:rsidR="00DB4446" w:rsidRPr="00524E19" w:rsidRDefault="00DB4446" w:rsidP="00DB4446">
      <w:pPr>
        <w:pStyle w:val="PargrafodaLista"/>
        <w:widowControl w:val="0"/>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0"/>
        </w:rPr>
      </w:pPr>
      <w:r w:rsidRPr="00A51A26">
        <w:rPr>
          <w:rFonts w:ascii="Times New Roman" w:hAnsi="Times New Roman"/>
          <w:b/>
          <w:sz w:val="20"/>
          <w:szCs w:val="20"/>
        </w:rPr>
        <w:t>Art. 12</w:t>
      </w:r>
      <w:r w:rsidRPr="00524E19">
        <w:rPr>
          <w:rFonts w:ascii="Times New Roman" w:hAnsi="Times New Roman"/>
          <w:sz w:val="20"/>
          <w:szCs w:val="20"/>
        </w:rPr>
        <w:t>. O concurso público terá validade de até 2 (dois) anos, podendo ser prorrogado uma única vez, por igual período.</w:t>
      </w:r>
    </w:p>
    <w:p w14:paraId="26534A9E" w14:textId="77777777" w:rsidR="00DB4446" w:rsidRPr="00524E19" w:rsidRDefault="00DB4446" w:rsidP="00DB4446">
      <w:pPr>
        <w:pStyle w:val="PargrafodaLista"/>
        <w:spacing w:before="120" w:after="120" w:line="240" w:lineRule="auto"/>
        <w:ind w:left="2268"/>
        <w:contextualSpacing w:val="0"/>
        <w:jc w:val="both"/>
        <w:rPr>
          <w:rFonts w:ascii="Times New Roman" w:hAnsi="Times New Roman"/>
          <w:sz w:val="20"/>
          <w:szCs w:val="20"/>
        </w:rPr>
      </w:pPr>
      <w:r w:rsidRPr="00524E19">
        <w:rPr>
          <w:rFonts w:ascii="Times New Roman" w:hAnsi="Times New Roman"/>
          <w:sz w:val="20"/>
          <w:szCs w:val="20"/>
        </w:rPr>
        <w:t>§ 1º O prazo de validade do concurso e as condições de sua realização serão fixados em edital, que será publicado no Diário Oficial da União e em jornal diário de grande circulação.</w:t>
      </w:r>
    </w:p>
    <w:p w14:paraId="64624D5D" w14:textId="77777777" w:rsidR="00DB4446" w:rsidRPr="0060568B" w:rsidRDefault="00DB4446" w:rsidP="00DB4446">
      <w:pPr>
        <w:pStyle w:val="PargrafodaLista"/>
        <w:tabs>
          <w:tab w:val="left" w:pos="284"/>
          <w:tab w:val="left" w:pos="993"/>
        </w:tabs>
        <w:autoSpaceDE w:val="0"/>
        <w:autoSpaceDN w:val="0"/>
        <w:adjustRightInd w:val="0"/>
        <w:spacing w:before="120" w:after="120" w:line="240" w:lineRule="auto"/>
        <w:ind w:left="0"/>
        <w:contextualSpacing w:val="0"/>
        <w:jc w:val="both"/>
        <w:rPr>
          <w:rFonts w:ascii="Times New Roman" w:hAnsi="Times New Roman"/>
          <w:szCs w:val="24"/>
        </w:rPr>
      </w:pPr>
      <w:r w:rsidRPr="0060568B">
        <w:rPr>
          <w:rFonts w:ascii="Times New Roman" w:hAnsi="Times New Roman"/>
          <w:szCs w:val="24"/>
        </w:rPr>
        <w:t xml:space="preserve">Outrossim, no que concerne aos concursos públicos realizados no âmbito da administração pública federal, disciplina o </w:t>
      </w:r>
      <w:r w:rsidRPr="00960546">
        <w:rPr>
          <w:rFonts w:ascii="Times New Roman" w:hAnsi="Times New Roman"/>
          <w:szCs w:val="24"/>
        </w:rPr>
        <w:t>art. 41 do Decreto Federal n. 9.739/2019</w:t>
      </w:r>
      <w:r w:rsidRPr="0060568B">
        <w:rPr>
          <w:rFonts w:ascii="Times New Roman" w:hAnsi="Times New Roman"/>
          <w:szCs w:val="24"/>
        </w:rPr>
        <w:t xml:space="preserve">, que o edital e suas retificações devem ser publicadas no Diário Oficial da União e divulgadas no sítio oficial do órgão ou entidade responsável pela realização do pleito e da instituição que executará o certame, </w:t>
      </w:r>
      <w:r w:rsidRPr="0060568B">
        <w:rPr>
          <w:rFonts w:ascii="Times New Roman" w:hAnsi="Times New Roman"/>
          <w:i/>
          <w:szCs w:val="24"/>
        </w:rPr>
        <w:t>in verbis</w:t>
      </w:r>
      <w:r w:rsidRPr="0060568B">
        <w:rPr>
          <w:rFonts w:ascii="Times New Roman" w:hAnsi="Times New Roman"/>
          <w:szCs w:val="24"/>
        </w:rPr>
        <w:t>:</w:t>
      </w:r>
    </w:p>
    <w:p w14:paraId="2A3ECAF1" w14:textId="77777777" w:rsidR="00DB4446" w:rsidRPr="0060568B"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0"/>
        </w:rPr>
      </w:pPr>
      <w:r w:rsidRPr="00A51A26">
        <w:rPr>
          <w:rFonts w:ascii="Times New Roman" w:hAnsi="Times New Roman"/>
          <w:b/>
          <w:sz w:val="20"/>
          <w:szCs w:val="20"/>
        </w:rPr>
        <w:t>Art. 41</w:t>
      </w:r>
      <w:r w:rsidRPr="0060568B">
        <w:rPr>
          <w:rFonts w:ascii="Times New Roman" w:hAnsi="Times New Roman"/>
          <w:sz w:val="20"/>
          <w:szCs w:val="20"/>
        </w:rPr>
        <w:t>.  O edital do concurso público será:</w:t>
      </w:r>
    </w:p>
    <w:p w14:paraId="45FC5771" w14:textId="77777777" w:rsidR="00DB4446" w:rsidRPr="0060568B"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0"/>
        </w:rPr>
      </w:pPr>
      <w:r w:rsidRPr="0060568B">
        <w:rPr>
          <w:rFonts w:ascii="Times New Roman" w:hAnsi="Times New Roman"/>
          <w:sz w:val="20"/>
          <w:szCs w:val="20"/>
        </w:rPr>
        <w:t>I - publicado integralmente no Diário Oficial da União, com antecedência mínima de quatro meses da realização da primeira prova; e</w:t>
      </w:r>
    </w:p>
    <w:p w14:paraId="7CB3665C" w14:textId="77777777" w:rsidR="00DB4446" w:rsidRPr="0060568B"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0"/>
        </w:rPr>
      </w:pPr>
      <w:r w:rsidRPr="0060568B">
        <w:rPr>
          <w:rFonts w:ascii="Times New Roman" w:hAnsi="Times New Roman"/>
          <w:sz w:val="20"/>
          <w:szCs w:val="20"/>
        </w:rPr>
        <w:t>II - divulgado logo após a publicação no sítio oficial do órgão ou da entidade responsável pela realização do concurso público e da instituição que executará o certame.</w:t>
      </w:r>
    </w:p>
    <w:p w14:paraId="096ACF3C" w14:textId="77777777" w:rsidR="00DB4446" w:rsidRPr="0060568B"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0"/>
        </w:rPr>
      </w:pPr>
      <w:r w:rsidRPr="0060568B">
        <w:rPr>
          <w:rFonts w:ascii="Times New Roman" w:hAnsi="Times New Roman"/>
          <w:sz w:val="20"/>
          <w:szCs w:val="20"/>
        </w:rPr>
        <w:t>§ 1º  A alteração de qualquer dispositivo do edital será publicada no Diário Oficial da União e divulgada nos termos do inciso II do </w:t>
      </w:r>
      <w:r w:rsidRPr="0060568B">
        <w:rPr>
          <w:rFonts w:ascii="Times New Roman" w:hAnsi="Times New Roman"/>
          <w:b/>
          <w:bCs/>
          <w:sz w:val="20"/>
          <w:szCs w:val="20"/>
        </w:rPr>
        <w:t>caput </w:t>
      </w:r>
      <w:r w:rsidRPr="0060568B">
        <w:rPr>
          <w:rFonts w:ascii="Times New Roman" w:hAnsi="Times New Roman"/>
          <w:sz w:val="20"/>
          <w:szCs w:val="20"/>
        </w:rPr>
        <w:t>.</w:t>
      </w:r>
    </w:p>
    <w:p w14:paraId="619CF55B" w14:textId="77777777" w:rsidR="00DB4446" w:rsidRPr="0060568B" w:rsidRDefault="00DB4446" w:rsidP="00DB4446">
      <w:pPr>
        <w:pStyle w:val="PargrafodaLista"/>
        <w:tabs>
          <w:tab w:val="left" w:pos="284"/>
          <w:tab w:val="left" w:pos="993"/>
        </w:tabs>
        <w:autoSpaceDE w:val="0"/>
        <w:autoSpaceDN w:val="0"/>
        <w:adjustRightInd w:val="0"/>
        <w:spacing w:before="120" w:after="120" w:line="240" w:lineRule="auto"/>
        <w:ind w:left="2268"/>
        <w:contextualSpacing w:val="0"/>
        <w:jc w:val="both"/>
        <w:rPr>
          <w:rFonts w:ascii="Times New Roman" w:hAnsi="Times New Roman"/>
          <w:sz w:val="20"/>
          <w:szCs w:val="20"/>
        </w:rPr>
      </w:pPr>
      <w:r w:rsidRPr="0060568B">
        <w:rPr>
          <w:rFonts w:ascii="Times New Roman" w:hAnsi="Times New Roman"/>
          <w:sz w:val="20"/>
          <w:szCs w:val="20"/>
        </w:rPr>
        <w:t>§ 2º  O prazo de que trata o inciso I do </w:t>
      </w:r>
      <w:r w:rsidRPr="0060568B">
        <w:rPr>
          <w:rFonts w:ascii="Times New Roman" w:hAnsi="Times New Roman"/>
          <w:b/>
          <w:bCs/>
          <w:sz w:val="20"/>
          <w:szCs w:val="20"/>
        </w:rPr>
        <w:t>caput </w:t>
      </w:r>
      <w:r w:rsidRPr="0060568B">
        <w:rPr>
          <w:rFonts w:ascii="Times New Roman" w:hAnsi="Times New Roman"/>
          <w:sz w:val="20"/>
          <w:szCs w:val="20"/>
        </w:rPr>
        <w:t>poderá ser reduzido por meio de ato motivado do Ministro de Estado, permitida a subdelegação para o Secretário Especial de Desburocratização, Gestão e Governo Digital do Ministério da Economia .</w:t>
      </w:r>
    </w:p>
    <w:p w14:paraId="5D7D859D" w14:textId="77777777" w:rsidR="00DB4446" w:rsidRPr="00F038AF" w:rsidRDefault="00DB4446" w:rsidP="00DB4446">
      <w:pPr>
        <w:pStyle w:val="PargrafodaLista"/>
        <w:tabs>
          <w:tab w:val="left" w:pos="284"/>
          <w:tab w:val="left" w:pos="993"/>
        </w:tabs>
        <w:autoSpaceDE w:val="0"/>
        <w:autoSpaceDN w:val="0"/>
        <w:adjustRightInd w:val="0"/>
        <w:spacing w:before="120" w:after="120" w:line="240" w:lineRule="auto"/>
        <w:ind w:left="0"/>
        <w:contextualSpacing w:val="0"/>
        <w:jc w:val="both"/>
        <w:rPr>
          <w:rFonts w:ascii="Times New Roman" w:hAnsi="Times New Roman"/>
          <w:szCs w:val="24"/>
        </w:rPr>
      </w:pPr>
      <w:r w:rsidRPr="00F038AF">
        <w:rPr>
          <w:rFonts w:ascii="Times New Roman" w:hAnsi="Times New Roman"/>
          <w:szCs w:val="24"/>
        </w:rPr>
        <w:t>À luz do referido dispositivo, constata-se que não há previsão de publicação em jornal de grande circulação</w:t>
      </w:r>
      <w:r>
        <w:rPr>
          <w:rFonts w:ascii="Times New Roman" w:hAnsi="Times New Roman"/>
          <w:szCs w:val="24"/>
        </w:rPr>
        <w:t xml:space="preserve"> a exigir a </w:t>
      </w:r>
      <w:r w:rsidRPr="00F038AF">
        <w:rPr>
          <w:rFonts w:ascii="Times New Roman" w:hAnsi="Times New Roman"/>
          <w:szCs w:val="24"/>
        </w:rPr>
        <w:t>veiculação de instrumento conv</w:t>
      </w:r>
      <w:r>
        <w:rPr>
          <w:rFonts w:ascii="Times New Roman" w:hAnsi="Times New Roman"/>
          <w:szCs w:val="24"/>
        </w:rPr>
        <w:t>ocatório em jornais impressos.</w:t>
      </w:r>
    </w:p>
    <w:p w14:paraId="337BC4E8" w14:textId="77777777" w:rsidR="00DB4446" w:rsidRPr="00F038AF" w:rsidRDefault="00DB4446" w:rsidP="00DB4446">
      <w:pPr>
        <w:pStyle w:val="PargrafodaLista"/>
        <w:tabs>
          <w:tab w:val="left" w:pos="284"/>
          <w:tab w:val="left" w:pos="993"/>
        </w:tabs>
        <w:autoSpaceDE w:val="0"/>
        <w:autoSpaceDN w:val="0"/>
        <w:adjustRightInd w:val="0"/>
        <w:spacing w:before="120" w:after="120" w:line="240" w:lineRule="auto"/>
        <w:ind w:left="0"/>
        <w:contextualSpacing w:val="0"/>
        <w:jc w:val="both"/>
        <w:rPr>
          <w:rFonts w:ascii="Times New Roman" w:hAnsi="Times New Roman"/>
        </w:rPr>
      </w:pPr>
      <w:r w:rsidRPr="00F038AF">
        <w:rPr>
          <w:rFonts w:ascii="Times New Roman" w:hAnsi="Times New Roman"/>
          <w:szCs w:val="24"/>
        </w:rPr>
        <w:t xml:space="preserve">Ademais, oportuno informar que o </w:t>
      </w:r>
      <w:r w:rsidRPr="00960546">
        <w:rPr>
          <w:rFonts w:ascii="Times New Roman" w:hAnsi="Times New Roman"/>
          <w:szCs w:val="24"/>
        </w:rPr>
        <w:t>a</w:t>
      </w:r>
      <w:r w:rsidRPr="00960546">
        <w:rPr>
          <w:rFonts w:ascii="Times New Roman" w:hAnsi="Times New Roman"/>
        </w:rPr>
        <w:t>rt. 6º</w:t>
      </w:r>
      <w:r w:rsidRPr="00960546">
        <w:rPr>
          <w:rFonts w:ascii="Times New Roman" w:hAnsi="Times New Roman"/>
          <w:szCs w:val="24"/>
        </w:rPr>
        <w:t xml:space="preserve"> da Medida Provisória n. 896/2019</w:t>
      </w:r>
      <w:r w:rsidRPr="00F038AF">
        <w:rPr>
          <w:rFonts w:ascii="Times New Roman" w:hAnsi="Times New Roman"/>
          <w:szCs w:val="24"/>
        </w:rPr>
        <w:t>, publicada no dia 9/9/2019, previa</w:t>
      </w:r>
      <w:r w:rsidRPr="00F038AF">
        <w:rPr>
          <w:rFonts w:ascii="Times New Roman" w:hAnsi="Times New Roman"/>
        </w:rPr>
        <w:t xml:space="preserve"> que a “exigência legal de publicação pela administração pública federal de seus atos em jornais impressos considera-se atendida com a publicação dos referidos atos em sítio eletrônico oficial e no Diário Oficial da União”.</w:t>
      </w:r>
    </w:p>
    <w:p w14:paraId="2E3DCF33" w14:textId="77777777" w:rsidR="00DB4446" w:rsidRPr="00D94820" w:rsidRDefault="00DB4446" w:rsidP="00DB4446">
      <w:pPr>
        <w:pStyle w:val="PargrafodaLista"/>
        <w:tabs>
          <w:tab w:val="left" w:pos="284"/>
          <w:tab w:val="left" w:pos="993"/>
        </w:tabs>
        <w:autoSpaceDE w:val="0"/>
        <w:autoSpaceDN w:val="0"/>
        <w:adjustRightInd w:val="0"/>
        <w:spacing w:before="120" w:after="120" w:line="240" w:lineRule="auto"/>
        <w:ind w:left="0"/>
        <w:contextualSpacing w:val="0"/>
        <w:jc w:val="both"/>
        <w:rPr>
          <w:rFonts w:ascii="Times New Roman" w:hAnsi="Times New Roman"/>
          <w:bCs/>
        </w:rPr>
      </w:pPr>
      <w:r>
        <w:rPr>
          <w:rFonts w:ascii="Times New Roman" w:hAnsi="Times New Roman"/>
        </w:rPr>
        <w:t>Contudo, a</w:t>
      </w:r>
      <w:r w:rsidRPr="00F038AF">
        <w:rPr>
          <w:rFonts w:ascii="Times New Roman" w:hAnsi="Times New Roman"/>
        </w:rPr>
        <w:t xml:space="preserve"> </w:t>
      </w:r>
      <w:r w:rsidRPr="00960546">
        <w:rPr>
          <w:rFonts w:ascii="Times New Roman" w:hAnsi="Times New Roman"/>
        </w:rPr>
        <w:t>Medida Provisória 869/2019</w:t>
      </w:r>
      <w:r w:rsidRPr="00F038AF">
        <w:rPr>
          <w:rFonts w:ascii="Times New Roman" w:hAnsi="Times New Roman"/>
        </w:rPr>
        <w:t xml:space="preserve"> </w:t>
      </w:r>
      <w:r w:rsidRPr="00F038AF">
        <w:rPr>
          <w:rFonts w:ascii="Times New Roman" w:hAnsi="Times New Roman"/>
          <w:bCs/>
        </w:rPr>
        <w:t xml:space="preserve">teve seu prazo de validade expirado sem que fosse votada pela Câmara e pelo Senado, </w:t>
      </w:r>
      <w:r>
        <w:rPr>
          <w:rFonts w:ascii="Times New Roman" w:hAnsi="Times New Roman"/>
          <w:bCs/>
        </w:rPr>
        <w:t xml:space="preserve">de modo que seu prazo de vigência foi encerrado no </w:t>
      </w:r>
      <w:r w:rsidRPr="00F038AF">
        <w:rPr>
          <w:rFonts w:ascii="Times New Roman" w:hAnsi="Times New Roman"/>
          <w:bCs/>
        </w:rPr>
        <w:t>dia 16/2/2020.</w:t>
      </w:r>
    </w:p>
    <w:p w14:paraId="1442A5FB" w14:textId="77777777" w:rsidR="00DB4446" w:rsidRPr="00F038AF"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F038AF">
        <w:rPr>
          <w:rFonts w:ascii="Times New Roman" w:hAnsi="Times New Roman"/>
          <w:b/>
          <w:szCs w:val="24"/>
        </w:rPr>
        <w:t>3. JURISPRUDÊNCIA</w:t>
      </w:r>
    </w:p>
    <w:p w14:paraId="5BE6487A" w14:textId="77777777" w:rsidR="00DB4446" w:rsidRPr="00F038AF"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F038AF">
        <w:rPr>
          <w:rFonts w:ascii="Times New Roman" w:hAnsi="Times New Roman"/>
          <w:b/>
          <w:szCs w:val="24"/>
        </w:rPr>
        <w:t>3.1. Jurisprudência do</w:t>
      </w:r>
      <w:r>
        <w:rPr>
          <w:rFonts w:ascii="Times New Roman" w:hAnsi="Times New Roman"/>
          <w:b/>
          <w:szCs w:val="24"/>
        </w:rPr>
        <w:t xml:space="preserve"> TCEMG</w:t>
      </w:r>
    </w:p>
    <w:p w14:paraId="2C77564D" w14:textId="77777777" w:rsidR="00DB4446" w:rsidRPr="00F038AF" w:rsidRDefault="00DB4446" w:rsidP="00DB4446">
      <w:pPr>
        <w:tabs>
          <w:tab w:val="left" w:pos="1344"/>
        </w:tabs>
        <w:autoSpaceDE w:val="0"/>
        <w:autoSpaceDN w:val="0"/>
        <w:adjustRightInd w:val="0"/>
        <w:spacing w:before="120" w:after="120" w:line="240" w:lineRule="auto"/>
        <w:jc w:val="both"/>
        <w:rPr>
          <w:rFonts w:ascii="Times New Roman" w:hAnsi="Times New Roman"/>
          <w:bCs/>
          <w:szCs w:val="24"/>
        </w:rPr>
      </w:pPr>
      <w:r w:rsidRPr="00F038AF">
        <w:rPr>
          <w:rFonts w:ascii="Times New Roman" w:hAnsi="Times New Roman"/>
          <w:bCs/>
          <w:szCs w:val="24"/>
        </w:rPr>
        <w:t xml:space="preserve">Após pesquisa no sistema </w:t>
      </w:r>
      <w:hyperlink r:id="rId238" w:anchor="!" w:history="1">
        <w:r w:rsidRPr="00E344AF">
          <w:rPr>
            <w:rStyle w:val="Hyperlink"/>
            <w:rFonts w:ascii="Times New Roman" w:hAnsi="Times New Roman"/>
            <w:bCs/>
            <w:i/>
            <w:szCs w:val="24"/>
          </w:rPr>
          <w:t>TCJuris</w:t>
        </w:r>
      </w:hyperlink>
      <w:r w:rsidRPr="00F038AF">
        <w:rPr>
          <w:rFonts w:ascii="Times New Roman" w:hAnsi="Times New Roman"/>
          <w:bCs/>
          <w:szCs w:val="24"/>
        </w:rPr>
        <w:t xml:space="preserve">, verificou-se que esta Corte </w:t>
      </w:r>
      <w:r>
        <w:rPr>
          <w:rFonts w:ascii="Times New Roman" w:hAnsi="Times New Roman"/>
          <w:bCs/>
          <w:szCs w:val="24"/>
        </w:rPr>
        <w:t xml:space="preserve">de Contas </w:t>
      </w:r>
      <w:r w:rsidRPr="00F038AF">
        <w:rPr>
          <w:rFonts w:ascii="Times New Roman" w:hAnsi="Times New Roman"/>
          <w:bCs/>
          <w:szCs w:val="24"/>
        </w:rPr>
        <w:t>tem reafirmado o Enunciado de Súmula n. 116, conforme se extrai de trecho da decisão proferida no Edital de Concurso Público</w:t>
      </w:r>
      <w:r>
        <w:rPr>
          <w:rFonts w:ascii="Times New Roman" w:hAnsi="Times New Roman"/>
          <w:bCs/>
          <w:szCs w:val="24"/>
        </w:rPr>
        <w:t xml:space="preserve"> n.</w:t>
      </w:r>
      <w:r w:rsidRPr="00F038AF">
        <w:rPr>
          <w:rFonts w:ascii="Times New Roman" w:hAnsi="Times New Roman"/>
          <w:bCs/>
          <w:szCs w:val="24"/>
        </w:rPr>
        <w:t xml:space="preserve"> </w:t>
      </w:r>
      <w:hyperlink r:id="rId239" w:history="1">
        <w:r w:rsidRPr="00F038AF">
          <w:rPr>
            <w:rStyle w:val="Hyperlink"/>
            <w:rFonts w:ascii="Times New Roman" w:hAnsi="Times New Roman"/>
            <w:bCs/>
            <w:szCs w:val="24"/>
          </w:rPr>
          <w:t>1058660</w:t>
        </w:r>
      </w:hyperlink>
      <w:r w:rsidRPr="00F038AF">
        <w:rPr>
          <w:rFonts w:ascii="Times New Roman" w:hAnsi="Times New Roman"/>
          <w:bCs/>
          <w:szCs w:val="24"/>
        </w:rPr>
        <w:t xml:space="preserve"> (10/6/2021)</w:t>
      </w:r>
      <w:r w:rsidRPr="00F038AF">
        <w:rPr>
          <w:rStyle w:val="Refdenotaderodap"/>
          <w:rFonts w:ascii="Times New Roman" w:hAnsi="Times New Roman"/>
          <w:bCs/>
          <w:szCs w:val="24"/>
        </w:rPr>
        <w:footnoteReference w:id="182"/>
      </w:r>
      <w:r w:rsidRPr="00F038AF">
        <w:rPr>
          <w:rFonts w:ascii="Times New Roman" w:hAnsi="Times New Roman"/>
          <w:bCs/>
          <w:szCs w:val="24"/>
        </w:rPr>
        <w:t>:</w:t>
      </w:r>
    </w:p>
    <w:p w14:paraId="7936839D" w14:textId="77777777" w:rsidR="00DB4446" w:rsidRDefault="00DB4446" w:rsidP="00DB4446">
      <w:pPr>
        <w:tabs>
          <w:tab w:val="left" w:pos="1344"/>
        </w:tabs>
        <w:autoSpaceDE w:val="0"/>
        <w:autoSpaceDN w:val="0"/>
        <w:adjustRightInd w:val="0"/>
        <w:spacing w:before="120" w:after="120" w:line="240" w:lineRule="auto"/>
        <w:ind w:left="2268"/>
        <w:jc w:val="both"/>
        <w:rPr>
          <w:rFonts w:ascii="Times New Roman" w:hAnsi="Times New Roman"/>
          <w:bCs/>
          <w:sz w:val="20"/>
          <w:szCs w:val="20"/>
        </w:rPr>
      </w:pPr>
      <w:r w:rsidRPr="00F038AF">
        <w:rPr>
          <w:rFonts w:ascii="Times New Roman" w:hAnsi="Times New Roman"/>
          <w:bCs/>
          <w:sz w:val="20"/>
          <w:szCs w:val="20"/>
        </w:rPr>
        <w:t xml:space="preserve">Foi comprovada a legalidade dos cargos ofertados e, consoante análises técnicas foi conferida ampla publicidade aos atos pertinentes ao certame, a teor da Súmula nº 116 deste Tribunal de Contas, </w:t>
      </w:r>
      <w:r w:rsidRPr="00F038AF">
        <w:rPr>
          <w:rFonts w:ascii="Times New Roman" w:hAnsi="Times New Roman"/>
          <w:bCs/>
          <w:i/>
          <w:iCs/>
          <w:sz w:val="20"/>
          <w:szCs w:val="20"/>
        </w:rPr>
        <w:t>in verbis</w:t>
      </w:r>
      <w:r w:rsidRPr="00F038AF">
        <w:rPr>
          <w:rFonts w:ascii="Times New Roman" w:hAnsi="Times New Roman"/>
          <w:bCs/>
          <w:sz w:val="20"/>
          <w:szCs w:val="20"/>
        </w:rPr>
        <w:t>:</w:t>
      </w:r>
    </w:p>
    <w:p w14:paraId="3B640E5A" w14:textId="77777777" w:rsidR="00DB4446" w:rsidRPr="00F038AF" w:rsidRDefault="00DB4446" w:rsidP="00DB4446">
      <w:pPr>
        <w:tabs>
          <w:tab w:val="left" w:pos="1344"/>
        </w:tabs>
        <w:autoSpaceDE w:val="0"/>
        <w:autoSpaceDN w:val="0"/>
        <w:adjustRightInd w:val="0"/>
        <w:spacing w:before="120" w:after="120" w:line="240" w:lineRule="auto"/>
        <w:ind w:left="2552"/>
        <w:jc w:val="both"/>
        <w:rPr>
          <w:rFonts w:ascii="Times New Roman" w:hAnsi="Times New Roman"/>
          <w:bCs/>
          <w:sz w:val="20"/>
          <w:szCs w:val="20"/>
        </w:rPr>
      </w:pPr>
      <w:r w:rsidRPr="00F038AF">
        <w:rPr>
          <w:rFonts w:ascii="Times New Roman" w:hAnsi="Times New Roman"/>
          <w:bCs/>
          <w:sz w:val="20"/>
          <w:szCs w:val="20"/>
        </w:rPr>
        <w:t>A publicidade dos editais de concurso público, bem como de suas retificações, deverá observar, no mínimo e cumulativamente, as seguintes formas: afixação nos quadros de aviso do órgão ou da entidade, disponibilização na internet e publicação em diário oficial e em jornal de grande circulação.</w:t>
      </w:r>
    </w:p>
    <w:p w14:paraId="08877754" w14:textId="77777777" w:rsidR="00DB4446" w:rsidRPr="00F038AF" w:rsidRDefault="00DB4446" w:rsidP="00DB4446">
      <w:pPr>
        <w:widowControl w:val="0"/>
        <w:autoSpaceDE w:val="0"/>
        <w:autoSpaceDN w:val="0"/>
        <w:adjustRightInd w:val="0"/>
        <w:spacing w:before="120" w:after="120" w:line="240" w:lineRule="auto"/>
        <w:jc w:val="both"/>
        <w:rPr>
          <w:rFonts w:ascii="Times New Roman" w:hAnsi="Times New Roman"/>
          <w:szCs w:val="24"/>
        </w:rPr>
      </w:pPr>
      <w:r w:rsidRPr="00F038AF">
        <w:rPr>
          <w:rFonts w:ascii="Times New Roman" w:hAnsi="Times New Roman"/>
          <w:szCs w:val="24"/>
        </w:rPr>
        <w:t xml:space="preserve">Não obstante, cumpre destacar que a exigência cumulativa das quatro formas de divulgação tem sido relativizada quando não se verifica a ocorrência de prejuízos à ampla participação dos candidatos no certame, especialmente no tocante à </w:t>
      </w:r>
      <w:r w:rsidRPr="00F038AF">
        <w:rPr>
          <w:rFonts w:ascii="Times New Roman" w:hAnsi="Times New Roman"/>
          <w:bCs/>
          <w:szCs w:val="24"/>
        </w:rPr>
        <w:t>afixação do edital e</w:t>
      </w:r>
      <w:r>
        <w:rPr>
          <w:rFonts w:ascii="Times New Roman" w:hAnsi="Times New Roman"/>
          <w:bCs/>
          <w:szCs w:val="24"/>
        </w:rPr>
        <w:t xml:space="preserve"> às </w:t>
      </w:r>
      <w:r w:rsidRPr="00F038AF">
        <w:rPr>
          <w:rFonts w:ascii="Times New Roman" w:hAnsi="Times New Roman"/>
          <w:bCs/>
          <w:szCs w:val="24"/>
        </w:rPr>
        <w:t>respectivas retificações nos quadros de aviso do órgão ou da entidade, vejamos:</w:t>
      </w:r>
    </w:p>
    <w:p w14:paraId="4FF982D1" w14:textId="77777777" w:rsidR="00DB4446" w:rsidRPr="00960546"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De fato, compulsando os autos, verifico que não há comprovação da publicidade da </w:t>
      </w:r>
      <w:r w:rsidRPr="00960546">
        <w:rPr>
          <w:rFonts w:ascii="Times New Roman" w:hAnsi="Times New Roman"/>
          <w:sz w:val="20"/>
          <w:szCs w:val="20"/>
        </w:rPr>
        <w:t>retificação [...] no quadro de avisos da Prefeitura e em jornal de grande circulação, em afronta à Súmula n. 116 do TCEMG. Contudo, considerando que o concurso público foi homologado há mais de um ano e que não há nos autos indícios de que sua competividade foi restringida em face do apontamento sob análise, adoto a sugestão desta Unidade Técnica para que, neste ponto, seja recomendado aos responsáveis que em futuros prélios seletivo zelem pela observância da Súmula n. 116 deste Tribunal de Contas.</w:t>
      </w:r>
    </w:p>
    <w:p w14:paraId="321C79B2" w14:textId="77777777" w:rsidR="00DB4446" w:rsidRPr="00960546"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960546">
        <w:rPr>
          <w:rFonts w:ascii="Times New Roman" w:hAnsi="Times New Roman"/>
          <w:sz w:val="20"/>
          <w:szCs w:val="20"/>
        </w:rPr>
        <w:t xml:space="preserve">[Edital de Concurso Público n. </w:t>
      </w:r>
      <w:hyperlink r:id="rId240" w:history="1">
        <w:r w:rsidRPr="00960546">
          <w:rPr>
            <w:rStyle w:val="Hyperlink"/>
            <w:rFonts w:ascii="Times New Roman" w:hAnsi="Times New Roman"/>
            <w:sz w:val="20"/>
            <w:szCs w:val="20"/>
          </w:rPr>
          <w:t>1071583</w:t>
        </w:r>
      </w:hyperlink>
      <w:r w:rsidRPr="00960546">
        <w:rPr>
          <w:rFonts w:ascii="Times New Roman" w:hAnsi="Times New Roman"/>
          <w:sz w:val="20"/>
          <w:szCs w:val="20"/>
        </w:rPr>
        <w:t>. Relator Cons. Sebastião Helvecio. Deliberado na sessão do dia</w:t>
      </w:r>
      <w:r w:rsidRPr="00960546">
        <w:rPr>
          <w:rFonts w:ascii="Times New Roman" w:hAnsi="Times New Roman"/>
          <w:color w:val="333333"/>
          <w:sz w:val="20"/>
          <w:szCs w:val="20"/>
          <w:shd w:val="clear" w:color="auto" w:fill="FFFFFF"/>
        </w:rPr>
        <w:t xml:space="preserve"> </w:t>
      </w:r>
      <w:r w:rsidRPr="00960546">
        <w:rPr>
          <w:rFonts w:ascii="Times New Roman" w:hAnsi="Times New Roman"/>
          <w:sz w:val="20"/>
          <w:szCs w:val="20"/>
        </w:rPr>
        <w:t xml:space="preserve">27/5/2021. </w:t>
      </w:r>
      <w:r w:rsidRPr="00960546">
        <w:rPr>
          <w:rFonts w:ascii="Times New Roman" w:hAnsi="Times New Roman"/>
          <w:bCs/>
          <w:sz w:val="20"/>
          <w:szCs w:val="20"/>
        </w:rPr>
        <w:t xml:space="preserve">Decisão publicada no DOC de </w:t>
      </w:r>
      <w:r w:rsidRPr="00960546">
        <w:rPr>
          <w:rFonts w:ascii="Times New Roman" w:hAnsi="Times New Roman"/>
          <w:sz w:val="20"/>
          <w:szCs w:val="20"/>
        </w:rPr>
        <w:t>16/7/2021]</w:t>
      </w:r>
    </w:p>
    <w:p w14:paraId="09757F7A" w14:textId="77777777" w:rsidR="00DB4446" w:rsidRPr="00BE4625"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sz w:val="20"/>
          <w:szCs w:val="20"/>
        </w:rPr>
        <w:pict w14:anchorId="599DEC88">
          <v:rect id="_x0000_i1176" style="width:453.55pt;height:1.5pt" o:hralign="center" o:hrstd="t" o:hr="t" fillcolor="#a0a0a0" stroked="f"/>
        </w:pict>
      </w:r>
    </w:p>
    <w:p w14:paraId="7BA82EAD"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não foi demonstrada a afixação da referida retificação no Quadro de Avisos da Prefeitura, permanecendo o descumprimento do disposto no enunciado da Súmula n. 116 deste Tribunal:</w:t>
      </w:r>
    </w:p>
    <w:p w14:paraId="7E13AE5C"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w:t>
      </w:r>
    </w:p>
    <w:p w14:paraId="54150804"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A exigência cumulativa das quatro formas de divulgação, contudo, não vem sendo observada de maneira intransigente pelo Tribunal, havendo precedentes de sua dispensa nas situações em que o numeroso afluxo de candidatos evidencia a ampla publicidade do certame (Denúncia n. </w:t>
      </w:r>
      <w:hyperlink r:id="rId241" w:history="1">
        <w:r w:rsidRPr="00F038AF">
          <w:rPr>
            <w:rStyle w:val="Hyperlink"/>
            <w:rFonts w:ascii="Times New Roman" w:hAnsi="Times New Roman"/>
            <w:sz w:val="20"/>
            <w:szCs w:val="20"/>
          </w:rPr>
          <w:t>942185</w:t>
        </w:r>
      </w:hyperlink>
      <w:r w:rsidRPr="00634B95">
        <w:rPr>
          <w:rFonts w:ascii="Times New Roman" w:hAnsi="Times New Roman"/>
          <w:sz w:val="20"/>
          <w:szCs w:val="20"/>
        </w:rPr>
        <w:t xml:space="preserve">, </w:t>
      </w:r>
      <w:r w:rsidRPr="00F038AF">
        <w:rPr>
          <w:rFonts w:ascii="Times New Roman" w:hAnsi="Times New Roman"/>
          <w:sz w:val="20"/>
          <w:szCs w:val="20"/>
        </w:rPr>
        <w:t xml:space="preserve">sessão da Segunda Câmara de 1º/11/16) ou quando a difusão espontânea do edital por distintos portais eletrônicos especializados supre a publicação tradicional (Edital de Concurso Público n. </w:t>
      </w:r>
      <w:hyperlink r:id="rId242" w:history="1">
        <w:r w:rsidRPr="00F038AF">
          <w:rPr>
            <w:rStyle w:val="Hyperlink"/>
            <w:rFonts w:ascii="Times New Roman" w:hAnsi="Times New Roman"/>
            <w:sz w:val="20"/>
            <w:szCs w:val="20"/>
          </w:rPr>
          <w:t>863724</w:t>
        </w:r>
      </w:hyperlink>
      <w:r w:rsidRPr="00F038AF">
        <w:rPr>
          <w:rFonts w:ascii="Times New Roman" w:hAnsi="Times New Roman"/>
          <w:sz w:val="20"/>
          <w:szCs w:val="20"/>
        </w:rPr>
        <w:t>, sessão da Primeira Câmara de 04/6/13).</w:t>
      </w:r>
    </w:p>
    <w:p w14:paraId="45E16063"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Tendo em vista a divulgação em diário oficial e jornal de grande circulação e, especialmente, a disponibilização da retificação na internet – atualmente o principal meio de rápida divulgação de informações, bem como a não demonstração de prejuízo a qualquer candidato, deixo de apenar os responsáveis. </w:t>
      </w:r>
    </w:p>
    <w:p w14:paraId="723B951F"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Todavia, recomendo ao gestor municipal que, em futuros certames, providencie a publicação dos editais e de suas retificações por todos os meios estabelecidos na Súmula TC n. 116.</w:t>
      </w:r>
    </w:p>
    <w:p w14:paraId="72D4BA53"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[Edital de Concurso Público</w:t>
      </w:r>
      <w:r>
        <w:rPr>
          <w:rFonts w:ascii="Times New Roman" w:hAnsi="Times New Roman"/>
          <w:sz w:val="20"/>
          <w:szCs w:val="20"/>
        </w:rPr>
        <w:t xml:space="preserve"> n.</w:t>
      </w:r>
      <w:r w:rsidRPr="00F038AF">
        <w:rPr>
          <w:rFonts w:ascii="Times New Roman" w:hAnsi="Times New Roman"/>
          <w:sz w:val="20"/>
          <w:szCs w:val="20"/>
        </w:rPr>
        <w:t xml:space="preserve"> </w:t>
      </w:r>
      <w:hyperlink r:id="rId243" w:history="1">
        <w:r w:rsidRPr="00F038AF">
          <w:rPr>
            <w:rStyle w:val="Hyperlink"/>
            <w:rFonts w:ascii="Times New Roman" w:hAnsi="Times New Roman"/>
            <w:sz w:val="20"/>
            <w:szCs w:val="20"/>
          </w:rPr>
          <w:t>1066723</w:t>
        </w:r>
      </w:hyperlink>
      <w:r>
        <w:rPr>
          <w:rFonts w:ascii="Times New Roman" w:hAnsi="Times New Roman"/>
          <w:sz w:val="20"/>
          <w:szCs w:val="20"/>
        </w:rPr>
        <w:t>. Relator c</w:t>
      </w:r>
      <w:r w:rsidRPr="00F038AF">
        <w:rPr>
          <w:rFonts w:ascii="Times New Roman" w:hAnsi="Times New Roman"/>
          <w:sz w:val="20"/>
          <w:szCs w:val="20"/>
        </w:rPr>
        <w:t xml:space="preserve">ons. </w:t>
      </w:r>
      <w:r>
        <w:rPr>
          <w:rFonts w:ascii="Times New Roman" w:hAnsi="Times New Roman"/>
          <w:sz w:val="20"/>
          <w:szCs w:val="20"/>
        </w:rPr>
        <w:t>s</w:t>
      </w:r>
      <w:r w:rsidRPr="00F038AF">
        <w:rPr>
          <w:rFonts w:ascii="Times New Roman" w:hAnsi="Times New Roman"/>
          <w:sz w:val="20"/>
          <w:szCs w:val="20"/>
        </w:rPr>
        <w:t xml:space="preserve">ubst. Hamilton Coelho. </w:t>
      </w:r>
      <w:r>
        <w:rPr>
          <w:rFonts w:ascii="Times New Roman" w:hAnsi="Times New Roman"/>
          <w:sz w:val="20"/>
          <w:szCs w:val="20"/>
        </w:rPr>
        <w:t>Deliberado na</w:t>
      </w:r>
      <w:r w:rsidRPr="00F038AF">
        <w:rPr>
          <w:rFonts w:ascii="Times New Roman" w:hAnsi="Times New Roman"/>
          <w:sz w:val="20"/>
          <w:szCs w:val="20"/>
        </w:rPr>
        <w:t xml:space="preserve"> sessão</w:t>
      </w:r>
      <w:r>
        <w:rPr>
          <w:rFonts w:ascii="Times New Roman" w:hAnsi="Times New Roman"/>
          <w:sz w:val="20"/>
          <w:szCs w:val="20"/>
        </w:rPr>
        <w:t xml:space="preserve"> do dia</w:t>
      </w:r>
      <w:r w:rsidRPr="00F038AF">
        <w:rPr>
          <w:rFonts w:ascii="Times New Roman" w:hAnsi="Times New Roman"/>
          <w:color w:val="333333"/>
          <w:sz w:val="20"/>
          <w:szCs w:val="20"/>
          <w:shd w:val="clear" w:color="auto" w:fill="FFFFFF"/>
        </w:rPr>
        <w:t xml:space="preserve"> </w:t>
      </w:r>
      <w:r w:rsidRPr="00F038AF">
        <w:rPr>
          <w:rFonts w:ascii="Times New Roman" w:hAnsi="Times New Roman"/>
          <w:sz w:val="20"/>
          <w:szCs w:val="20"/>
        </w:rPr>
        <w:t xml:space="preserve">2/3/2021. </w:t>
      </w:r>
      <w:r w:rsidRPr="00960546">
        <w:rPr>
          <w:rFonts w:ascii="Times New Roman" w:hAnsi="Times New Roman"/>
          <w:bCs/>
          <w:sz w:val="20"/>
          <w:szCs w:val="20"/>
        </w:rPr>
        <w:t xml:space="preserve">Decisão publicada no DOC de </w:t>
      </w:r>
      <w:r w:rsidRPr="00960546">
        <w:rPr>
          <w:rFonts w:ascii="Times New Roman" w:hAnsi="Times New Roman"/>
          <w:sz w:val="20"/>
          <w:szCs w:val="20"/>
        </w:rPr>
        <w:t>24/3/2021.]</w:t>
      </w:r>
    </w:p>
    <w:p w14:paraId="65FCE9ED" w14:textId="77777777" w:rsidR="00DB4446" w:rsidRPr="00F038AF" w:rsidRDefault="00DB4446" w:rsidP="00DB4446">
      <w:pPr>
        <w:pStyle w:val="NormalWeb"/>
        <w:spacing w:before="120" w:beforeAutospacing="0" w:after="120" w:afterAutospacing="0" w:line="240" w:lineRule="auto"/>
        <w:ind w:left="2268"/>
        <w:rPr>
          <w:color w:val="000000"/>
          <w:sz w:val="20"/>
          <w:szCs w:val="20"/>
        </w:rPr>
      </w:pPr>
      <w:r>
        <w:rPr>
          <w:sz w:val="20"/>
          <w:szCs w:val="20"/>
        </w:rPr>
        <w:pict w14:anchorId="1A87F526">
          <v:rect id="_x0000_i1177" style="width:453.55pt;height:1.5pt" o:hralign="center" o:hrstd="t" o:hr="t" fillcolor="#a0a0a0" stroked="f"/>
        </w:pict>
      </w:r>
    </w:p>
    <w:p w14:paraId="32A718F7"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 as [...] retificações não foram publicadas em jornal de grande circulação e [...], apesar do defendente afirmar que todas as retificações foram fixadas no quadro de avisos da [...], não há elementos nos autos que comprovem tal alegação. Portanto, mantenho a irregularidade apresentada, tendo em vista a inobservância da Súmula 116 deste Tribunal. </w:t>
      </w:r>
    </w:p>
    <w:p w14:paraId="4F759CD6"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w:t>
      </w:r>
    </w:p>
    <w:p w14:paraId="6E0EA72A"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Apesar da irregularidade, entendo como suficiente a publicidade dos atos do processo seletivo no sítio eletrônico da [...] e da banca organizadora[...], bem como no Diário Oficial, uma vez que não foram constatados maiores prejuízos à ampla participação dos candidatos, [...]. </w:t>
      </w:r>
    </w:p>
    <w:p w14:paraId="432FE5E7"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Ademais, compreendo que as publicações realizadas são suficientes para garantir aos candidatos aprovados segurança jurídica no exercício dos respectivos cargos.</w:t>
      </w:r>
    </w:p>
    <w:p w14:paraId="1F939B46"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w:t>
      </w:r>
    </w:p>
    <w:p w14:paraId="7CB8836C"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Sendo assim, deixo de aplicar sanção ao gestor, quanto ao presente ponto, eis que, mesmo sem a publicação do certame em todos os meios previstos pela Súmula 116 desta Corte, não fora constatada ocorrência de maiores </w:t>
      </w:r>
      <w:bookmarkStart w:id="149" w:name="_Hlk78361063"/>
      <w:r w:rsidRPr="00F038AF">
        <w:rPr>
          <w:rFonts w:ascii="Times New Roman" w:hAnsi="Times New Roman"/>
          <w:sz w:val="20"/>
          <w:szCs w:val="20"/>
        </w:rPr>
        <w:t>prejuízos à ampla participação dos candidatos no certame</w:t>
      </w:r>
      <w:bookmarkEnd w:id="149"/>
      <w:r w:rsidRPr="00F038AF">
        <w:rPr>
          <w:rFonts w:ascii="Times New Roman" w:hAnsi="Times New Roman"/>
          <w:sz w:val="20"/>
          <w:szCs w:val="20"/>
        </w:rPr>
        <w:t xml:space="preserve"> e os resultados do processo seletivo já foram inclusive homologados. </w:t>
      </w:r>
    </w:p>
    <w:p w14:paraId="4D96D2E0"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Não obstante, proponho a emissão de recomendação ao atual gestor da [...] para que observe os termos da referida súmula por ocasião dos futuros concursos para admissão de pessoal, sob pena de aplicação da multa prevista no art. 85, III, da Lei Orgânica.</w:t>
      </w:r>
    </w:p>
    <w:p w14:paraId="2E24B2F8"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[Edital de Concurso Público</w:t>
      </w:r>
      <w:r>
        <w:rPr>
          <w:rFonts w:ascii="Times New Roman" w:hAnsi="Times New Roman"/>
          <w:sz w:val="20"/>
          <w:szCs w:val="20"/>
        </w:rPr>
        <w:t xml:space="preserve"> n.</w:t>
      </w:r>
      <w:r w:rsidRPr="00F038AF">
        <w:rPr>
          <w:rFonts w:ascii="Times New Roman" w:hAnsi="Times New Roman"/>
          <w:sz w:val="20"/>
          <w:szCs w:val="20"/>
        </w:rPr>
        <w:t xml:space="preserve"> </w:t>
      </w:r>
      <w:hyperlink r:id="rId244" w:anchor="!" w:history="1">
        <w:r w:rsidRPr="00F038AF">
          <w:rPr>
            <w:rStyle w:val="Hyperlink"/>
            <w:rFonts w:ascii="Times New Roman" w:hAnsi="Times New Roman"/>
            <w:sz w:val="20"/>
            <w:szCs w:val="20"/>
          </w:rPr>
          <w:t>1077253</w:t>
        </w:r>
      </w:hyperlink>
      <w:r w:rsidRPr="00F038AF">
        <w:rPr>
          <w:rFonts w:ascii="Times New Roman" w:hAnsi="Times New Roman"/>
          <w:sz w:val="20"/>
          <w:szCs w:val="20"/>
        </w:rPr>
        <w:t>. Relator</w:t>
      </w:r>
      <w:r>
        <w:rPr>
          <w:rFonts w:ascii="Times New Roman" w:hAnsi="Times New Roman"/>
          <w:sz w:val="20"/>
          <w:szCs w:val="20"/>
        </w:rPr>
        <w:t xml:space="preserve"> c</w:t>
      </w:r>
      <w:r w:rsidRPr="00F038AF">
        <w:rPr>
          <w:rFonts w:ascii="Times New Roman" w:hAnsi="Times New Roman"/>
          <w:sz w:val="20"/>
          <w:szCs w:val="20"/>
        </w:rPr>
        <w:t xml:space="preserve">ons. </w:t>
      </w:r>
      <w:r>
        <w:rPr>
          <w:rFonts w:ascii="Times New Roman" w:hAnsi="Times New Roman"/>
          <w:sz w:val="20"/>
          <w:szCs w:val="20"/>
        </w:rPr>
        <w:t>s</w:t>
      </w:r>
      <w:r w:rsidRPr="00F038AF">
        <w:rPr>
          <w:rFonts w:ascii="Times New Roman" w:hAnsi="Times New Roman"/>
          <w:sz w:val="20"/>
          <w:szCs w:val="20"/>
        </w:rPr>
        <w:t xml:space="preserve">ubst. Telmo Passareli. </w:t>
      </w:r>
      <w:r>
        <w:rPr>
          <w:rFonts w:ascii="Times New Roman" w:hAnsi="Times New Roman"/>
          <w:sz w:val="20"/>
          <w:szCs w:val="20"/>
        </w:rPr>
        <w:t xml:space="preserve">Deliberado na </w:t>
      </w:r>
      <w:r w:rsidRPr="00F038AF">
        <w:rPr>
          <w:rFonts w:ascii="Times New Roman" w:hAnsi="Times New Roman"/>
          <w:sz w:val="20"/>
          <w:szCs w:val="20"/>
        </w:rPr>
        <w:t>sessão</w:t>
      </w:r>
      <w:r>
        <w:rPr>
          <w:rFonts w:ascii="Times New Roman" w:hAnsi="Times New Roman"/>
          <w:sz w:val="20"/>
          <w:szCs w:val="20"/>
        </w:rPr>
        <w:t xml:space="preserve"> do dia</w:t>
      </w:r>
      <w:r w:rsidRPr="00F038AF">
        <w:rPr>
          <w:rFonts w:ascii="Times New Roman" w:hAnsi="Times New Roman"/>
          <w:sz w:val="20"/>
          <w:szCs w:val="20"/>
        </w:rPr>
        <w:t xml:space="preserve"> 25/2/</w:t>
      </w:r>
      <w:r w:rsidRPr="00960546">
        <w:rPr>
          <w:rFonts w:ascii="Times New Roman" w:hAnsi="Times New Roman"/>
          <w:sz w:val="20"/>
          <w:szCs w:val="20"/>
        </w:rPr>
        <w:t xml:space="preserve">2021. </w:t>
      </w:r>
      <w:r w:rsidRPr="00960546">
        <w:rPr>
          <w:rFonts w:ascii="Times New Roman" w:hAnsi="Times New Roman"/>
          <w:bCs/>
          <w:sz w:val="20"/>
          <w:szCs w:val="20"/>
        </w:rPr>
        <w:t xml:space="preserve">Decisão publicada no DOC de </w:t>
      </w:r>
      <w:r w:rsidRPr="00960546">
        <w:rPr>
          <w:rFonts w:ascii="Times New Roman" w:hAnsi="Times New Roman"/>
          <w:sz w:val="20"/>
          <w:szCs w:val="20"/>
        </w:rPr>
        <w:t>5/3/2021.]</w:t>
      </w:r>
    </w:p>
    <w:p w14:paraId="50F29488"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Cs w:val="24"/>
        </w:rPr>
      </w:pPr>
      <w:r>
        <w:rPr>
          <w:rFonts w:ascii="Times New Roman" w:hAnsi="Times New Roman"/>
          <w:sz w:val="20"/>
          <w:szCs w:val="20"/>
        </w:rPr>
        <w:pict w14:anchorId="6CD4812D">
          <v:rect id="_x0000_i1178" style="width:453.55pt;height:1.5pt" o:hralign="center" o:hrstd="t" o:hr="t" fillcolor="#a0a0a0" stroked="f"/>
        </w:pict>
      </w:r>
    </w:p>
    <w:p w14:paraId="05390757"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Entretanto, em que pese a ausência de comprovação nos autos da publicação do edital consolidado no quadro de avisos da Prefeitura Municipal, no Diário Oficial e em jornal de grande circulação, entendo que foi garantida a possibilidade de acesso às informações do certame a todos os interessados, por intermédio da divulgação do referido ato no sítio eletrônico da Prefeitura [...], na área de consulta pública do concurso público, bem como no endereço [...]. Ademais, ficou demonstrado que todas as retificações foram publicadas, de forma individual, também em outros meios, como no Diário Oficial e em jornal de grande circulação, razão pela qual seu conteúdo foi amplamente divulgado a todos os interessados. </w:t>
      </w:r>
    </w:p>
    <w:p w14:paraId="77DB5797"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Dessa forma, conforme remansoso entendimento da Segunda Câmara e em consonância com o Ministério Público junto ao Tribunal, entendo alcançada a finalidade do princípio da publicidade previsto no caput do </w:t>
      </w:r>
      <w:r w:rsidRPr="00960546">
        <w:rPr>
          <w:rFonts w:ascii="Times New Roman" w:hAnsi="Times New Roman"/>
          <w:sz w:val="20"/>
          <w:szCs w:val="20"/>
        </w:rPr>
        <w:t>art. 37 da Constituição da República</w:t>
      </w:r>
      <w:r w:rsidRPr="00F038AF">
        <w:rPr>
          <w:rFonts w:ascii="Times New Roman" w:hAnsi="Times New Roman"/>
          <w:sz w:val="20"/>
          <w:szCs w:val="20"/>
        </w:rPr>
        <w:t xml:space="preserve">, uma vez que ficou comprovada a ampla divulgação dos atos inerentes ao concurso público em exame, mesmo sem ter havido a publicação deles em todos os meios estabelecidos no enunciado da Súmula n° 116. </w:t>
      </w:r>
    </w:p>
    <w:p w14:paraId="34BC2488"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Recomendo, contudo, ao atual gestor que sempre empregue esforços para propiciar a ampla divulgação de todos os atos atinentes aos concursos públicos que a Administração Municipal realizar, observado o que dispõe o enunciado da Súmula nº 116 deste Tribunal de Contas.</w:t>
      </w:r>
    </w:p>
    <w:p w14:paraId="30D245CE"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[Edital de Concurso Público</w:t>
      </w:r>
      <w:r>
        <w:rPr>
          <w:rFonts w:ascii="Times New Roman" w:hAnsi="Times New Roman"/>
          <w:sz w:val="20"/>
          <w:szCs w:val="20"/>
        </w:rPr>
        <w:t xml:space="preserve"> n.</w:t>
      </w:r>
      <w:r w:rsidRPr="00F038AF">
        <w:rPr>
          <w:rFonts w:ascii="Times New Roman" w:hAnsi="Times New Roman"/>
          <w:sz w:val="20"/>
          <w:szCs w:val="20"/>
        </w:rPr>
        <w:t xml:space="preserve"> </w:t>
      </w:r>
      <w:hyperlink r:id="rId245" w:anchor="!" w:history="1">
        <w:r w:rsidRPr="00F038AF">
          <w:rPr>
            <w:rStyle w:val="Hyperlink"/>
            <w:rFonts w:ascii="Times New Roman" w:hAnsi="Times New Roman"/>
            <w:sz w:val="20"/>
            <w:szCs w:val="20"/>
          </w:rPr>
          <w:t>1072596</w:t>
        </w:r>
      </w:hyperlink>
      <w:r w:rsidRPr="00F038AF">
        <w:rPr>
          <w:rFonts w:ascii="Times New Roman" w:hAnsi="Times New Roman"/>
          <w:sz w:val="20"/>
          <w:szCs w:val="20"/>
        </w:rPr>
        <w:t xml:space="preserve">. Relator </w:t>
      </w:r>
      <w:r>
        <w:rPr>
          <w:rFonts w:ascii="Times New Roman" w:hAnsi="Times New Roman"/>
          <w:sz w:val="20"/>
          <w:szCs w:val="20"/>
        </w:rPr>
        <w:t>c</w:t>
      </w:r>
      <w:r w:rsidRPr="00F038AF">
        <w:rPr>
          <w:rFonts w:ascii="Times New Roman" w:hAnsi="Times New Roman"/>
          <w:sz w:val="20"/>
          <w:szCs w:val="20"/>
        </w:rPr>
        <w:t xml:space="preserve">ons. Gilberto Diniz. </w:t>
      </w:r>
      <w:r>
        <w:rPr>
          <w:rFonts w:ascii="Times New Roman" w:hAnsi="Times New Roman"/>
          <w:sz w:val="20"/>
          <w:szCs w:val="20"/>
        </w:rPr>
        <w:t xml:space="preserve">Deliberado na </w:t>
      </w:r>
      <w:r w:rsidRPr="00F038AF">
        <w:rPr>
          <w:rFonts w:ascii="Times New Roman" w:hAnsi="Times New Roman"/>
          <w:sz w:val="20"/>
          <w:szCs w:val="20"/>
        </w:rPr>
        <w:t>sessão</w:t>
      </w:r>
      <w:r>
        <w:rPr>
          <w:rFonts w:ascii="Times New Roman" w:hAnsi="Times New Roman"/>
          <w:sz w:val="20"/>
          <w:szCs w:val="20"/>
        </w:rPr>
        <w:t xml:space="preserve"> </w:t>
      </w:r>
      <w:r w:rsidRPr="00960546">
        <w:rPr>
          <w:rFonts w:ascii="Times New Roman" w:hAnsi="Times New Roman"/>
          <w:sz w:val="20"/>
          <w:szCs w:val="20"/>
        </w:rPr>
        <w:t xml:space="preserve">do dia 22/10/2020. </w:t>
      </w:r>
      <w:r w:rsidRPr="00960546">
        <w:rPr>
          <w:rFonts w:ascii="Times New Roman" w:hAnsi="Times New Roman"/>
          <w:bCs/>
          <w:sz w:val="20"/>
          <w:szCs w:val="20"/>
        </w:rPr>
        <w:t xml:space="preserve">Decisão publicada no DOC de </w:t>
      </w:r>
      <w:r w:rsidRPr="00960546">
        <w:rPr>
          <w:rFonts w:ascii="Times New Roman" w:hAnsi="Times New Roman"/>
          <w:sz w:val="20"/>
          <w:szCs w:val="20"/>
        </w:rPr>
        <w:t>13/11/2020.]</w:t>
      </w:r>
    </w:p>
    <w:p w14:paraId="0DCCC5DB"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Cs w:val="24"/>
        </w:rPr>
      </w:pPr>
      <w:r>
        <w:rPr>
          <w:rFonts w:ascii="Times New Roman" w:hAnsi="Times New Roman"/>
          <w:sz w:val="20"/>
          <w:szCs w:val="20"/>
        </w:rPr>
        <w:pict w14:anchorId="2F6C9B67">
          <v:rect id="_x0000_i1179" style="width:453.55pt;height:1.5pt" o:hralign="center" o:hrstd="t" o:hr="t" fillcolor="#a0a0a0" stroked="f"/>
        </w:pict>
      </w:r>
    </w:p>
    <w:p w14:paraId="03CF2A1E"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 quanto à publicidade, cumpre lembrar que a Súmula TCEMG nº 116 dispõe que “a publicidade dos editais de concurso público, bem como de suas retificações, deverá observar, no mínimo e cumulativamente, as seguintes formas: afixação nos quadros de aviso do órgão ou da entidade, disponibilização na internet e publicação em diário oficial e em jornal de grande circulação”. </w:t>
      </w:r>
    </w:p>
    <w:p w14:paraId="3D8F8648"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Na documentação colacionada aos autos, evidenciou-se a ausência da publicação do Edital nº [...] em jornal de grande circulação, o que, de fato, está em desacordo com esse enunciado. </w:t>
      </w:r>
    </w:p>
    <w:p w14:paraId="461F59A3"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Entretanto, conforme manifestação final da Unidade Técnica e parecer do Ministério Público de Contas, o Edital nº [...], o qual rege concurso público que já foi homologado, teve ampla divulgação em sites especializados de concursos públicos, o que garantiu publicidade ao certame, apesar da ausência de publicação em jornal de grande circulação.</w:t>
      </w:r>
    </w:p>
    <w:p w14:paraId="3BBEA81E"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w:t>
      </w:r>
    </w:p>
    <w:p w14:paraId="1C4461F0"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Da mesma forma, a ausência de publicação de atos relativos ao certame em um dos meios previstos na Súmula TCEMG nº 116 tem sido relativizada, quando os elementos dos autos permitirem concluir que a publicidade foi atingida, por exemplo com a divulgação em sites especializados de concursos públicos. Além disso, convém destacar que, em situações muito semelhantes à narrada nos presentes autos, em que o edital também não fora encaminhado dentro do prazo previsto na instrução normativa ou que os atos relativos ao certame deixaram de ser publicados em apenas um dos meios previstos na Súmula TCEMG nº 116, o Colegiado desta Segunda Câmara optou por não sancionar o gestor responsável, considerando suficiente a expedição de recomendação, conforme se extrai dos excertos a seguir:</w:t>
      </w:r>
    </w:p>
    <w:p w14:paraId="066E0244"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w:t>
      </w:r>
    </w:p>
    <w:p w14:paraId="4559A885"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Nesse cenário, tendo em vista que o Tribunal tem entendido, em casos como o ora analisado, que a expedição de recomendação é suficiente para garantir a efetividade do controle externo exercido por esta Corte, recomendo ao atual prefeito do Município de [...] que, em concursos públicos futuros, observe o prazo para envio do edital ao Tribunal de Contas, conforme disposto no art. 5º da Instrução Normativa nº 05/07, e promova a publicidade de todos os atos atinentes ao concurso, nos termos da Súmula TCEMG nº 116.</w:t>
      </w:r>
    </w:p>
    <w:p w14:paraId="1BA2CA8A"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[Editais de Concurso Público</w:t>
      </w:r>
      <w:r>
        <w:rPr>
          <w:rFonts w:ascii="Times New Roman" w:hAnsi="Times New Roman"/>
          <w:sz w:val="20"/>
          <w:szCs w:val="20"/>
        </w:rPr>
        <w:t xml:space="preserve"> n.</w:t>
      </w:r>
      <w:r w:rsidRPr="00F038AF">
        <w:rPr>
          <w:rFonts w:ascii="Times New Roman" w:hAnsi="Times New Roman"/>
          <w:sz w:val="20"/>
          <w:szCs w:val="20"/>
        </w:rPr>
        <w:t xml:space="preserve"> </w:t>
      </w:r>
      <w:hyperlink r:id="rId246" w:anchor="!" w:history="1">
        <w:r w:rsidRPr="00F038AF">
          <w:rPr>
            <w:rStyle w:val="Hyperlink"/>
            <w:rFonts w:ascii="Times New Roman" w:hAnsi="Times New Roman"/>
            <w:sz w:val="20"/>
            <w:szCs w:val="20"/>
          </w:rPr>
          <w:t>1072461</w:t>
        </w:r>
      </w:hyperlink>
      <w:r w:rsidRPr="00F038AF">
        <w:rPr>
          <w:rFonts w:ascii="Times New Roman" w:hAnsi="Times New Roman"/>
          <w:sz w:val="20"/>
          <w:szCs w:val="20"/>
        </w:rPr>
        <w:t xml:space="preserve"> e </w:t>
      </w:r>
      <w:hyperlink r:id="rId247" w:anchor="!" w:history="1">
        <w:r w:rsidRPr="00F038AF">
          <w:rPr>
            <w:rStyle w:val="Hyperlink"/>
            <w:rFonts w:ascii="Times New Roman" w:hAnsi="Times New Roman"/>
            <w:sz w:val="20"/>
            <w:szCs w:val="20"/>
          </w:rPr>
          <w:t>1077126</w:t>
        </w:r>
      </w:hyperlink>
      <w:r w:rsidRPr="00F038AF">
        <w:rPr>
          <w:rFonts w:ascii="Times New Roman" w:hAnsi="Times New Roman"/>
          <w:sz w:val="20"/>
          <w:szCs w:val="20"/>
        </w:rPr>
        <w:t xml:space="preserve">. Relator </w:t>
      </w:r>
      <w:r>
        <w:rPr>
          <w:rFonts w:ascii="Times New Roman" w:hAnsi="Times New Roman"/>
          <w:sz w:val="20"/>
          <w:szCs w:val="20"/>
        </w:rPr>
        <w:t>c</w:t>
      </w:r>
      <w:r w:rsidRPr="00F038AF">
        <w:rPr>
          <w:rFonts w:ascii="Times New Roman" w:hAnsi="Times New Roman"/>
          <w:sz w:val="20"/>
          <w:szCs w:val="20"/>
        </w:rPr>
        <w:t xml:space="preserve">ons. Cláudio Terrão. </w:t>
      </w:r>
      <w:r>
        <w:rPr>
          <w:rFonts w:ascii="Times New Roman" w:hAnsi="Times New Roman"/>
          <w:sz w:val="20"/>
          <w:szCs w:val="20"/>
        </w:rPr>
        <w:t>Deliberados na</w:t>
      </w:r>
      <w:r w:rsidRPr="00F038AF">
        <w:rPr>
          <w:rFonts w:ascii="Times New Roman" w:hAnsi="Times New Roman"/>
          <w:sz w:val="20"/>
          <w:szCs w:val="20"/>
        </w:rPr>
        <w:t xml:space="preserve"> sessão</w:t>
      </w:r>
      <w:r>
        <w:rPr>
          <w:rFonts w:ascii="Times New Roman" w:hAnsi="Times New Roman"/>
          <w:sz w:val="20"/>
          <w:szCs w:val="20"/>
        </w:rPr>
        <w:t xml:space="preserve"> do dia</w:t>
      </w:r>
      <w:r w:rsidRPr="00F038AF">
        <w:rPr>
          <w:rFonts w:ascii="Times New Roman" w:hAnsi="Times New Roman"/>
          <w:sz w:val="20"/>
          <w:szCs w:val="20"/>
        </w:rPr>
        <w:t xml:space="preserve"> 30/7/2020. </w:t>
      </w:r>
      <w:r w:rsidRPr="00960546">
        <w:rPr>
          <w:rFonts w:ascii="Times New Roman" w:hAnsi="Times New Roman"/>
          <w:bCs/>
          <w:sz w:val="20"/>
          <w:szCs w:val="20"/>
        </w:rPr>
        <w:t xml:space="preserve">Decisão publicada no DOC de </w:t>
      </w:r>
      <w:r w:rsidRPr="00F038AF">
        <w:rPr>
          <w:rFonts w:ascii="Times New Roman" w:hAnsi="Times New Roman"/>
          <w:sz w:val="20"/>
          <w:szCs w:val="20"/>
        </w:rPr>
        <w:t>5/8/2020.]</w:t>
      </w:r>
    </w:p>
    <w:p w14:paraId="4F40C9E7"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rFonts w:ascii="Times New Roman" w:hAnsi="Times New Roman"/>
          <w:sz w:val="20"/>
          <w:szCs w:val="20"/>
        </w:rPr>
        <w:pict w14:anchorId="7492823A">
          <v:rect id="_x0000_i1180" style="width:453.55pt;height:1.5pt" o:hralign="center" o:hrstd="t" o:hr="t" fillcolor="#a0a0a0" stroked="f"/>
        </w:pict>
      </w:r>
    </w:p>
    <w:p w14:paraId="038E7E7C"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não havendo indícios de que a falta de publicação das retificações em diário oficial tenha comprometido a lisura do certame, bem como diante da disposição contida na Lei Orgânica do Município, ratifico os fundamentos do parecer elaborado do Parquet de Contas [...] e concluo pela regularidade do Edital de Concurso Público [...], deflagrado pela Prefeitura Municipal de Andradas, devendo-se extinguir o feito, com resolução de mérito, nos termos do artigo 196, § 2º, do Regimento Interno.</w:t>
      </w:r>
    </w:p>
    <w:p w14:paraId="0C970D2D"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[Edital de Concurso Público </w:t>
      </w:r>
      <w:r>
        <w:rPr>
          <w:rFonts w:ascii="Times New Roman" w:hAnsi="Times New Roman"/>
          <w:sz w:val="20"/>
          <w:szCs w:val="20"/>
        </w:rPr>
        <w:t xml:space="preserve">n. </w:t>
      </w:r>
      <w:hyperlink r:id="rId248" w:anchor="!" w:history="1">
        <w:r w:rsidRPr="00F038AF">
          <w:rPr>
            <w:rStyle w:val="Hyperlink"/>
            <w:rFonts w:ascii="Times New Roman" w:hAnsi="Times New Roman"/>
            <w:sz w:val="20"/>
            <w:szCs w:val="20"/>
          </w:rPr>
          <w:t>1066496</w:t>
        </w:r>
      </w:hyperlink>
      <w:r w:rsidRPr="00F038AF">
        <w:rPr>
          <w:rFonts w:ascii="Times New Roman" w:hAnsi="Times New Roman"/>
          <w:sz w:val="20"/>
          <w:szCs w:val="20"/>
        </w:rPr>
        <w:t xml:space="preserve">. Relator </w:t>
      </w:r>
      <w:r>
        <w:rPr>
          <w:rFonts w:ascii="Times New Roman" w:hAnsi="Times New Roman"/>
          <w:sz w:val="20"/>
          <w:szCs w:val="20"/>
        </w:rPr>
        <w:t>c</w:t>
      </w:r>
      <w:r w:rsidRPr="00F038AF">
        <w:rPr>
          <w:rFonts w:ascii="Times New Roman" w:hAnsi="Times New Roman"/>
          <w:sz w:val="20"/>
          <w:szCs w:val="20"/>
        </w:rPr>
        <w:t xml:space="preserve">ons. </w:t>
      </w:r>
      <w:r>
        <w:rPr>
          <w:rFonts w:ascii="Times New Roman" w:hAnsi="Times New Roman"/>
          <w:sz w:val="20"/>
          <w:szCs w:val="20"/>
        </w:rPr>
        <w:t>s</w:t>
      </w:r>
      <w:r w:rsidRPr="00F038AF">
        <w:rPr>
          <w:rFonts w:ascii="Times New Roman" w:hAnsi="Times New Roman"/>
          <w:sz w:val="20"/>
          <w:szCs w:val="20"/>
        </w:rPr>
        <w:t xml:space="preserve">ubst. Victor Meyer. </w:t>
      </w:r>
      <w:r>
        <w:rPr>
          <w:rFonts w:ascii="Times New Roman" w:hAnsi="Times New Roman"/>
          <w:sz w:val="20"/>
          <w:szCs w:val="20"/>
        </w:rPr>
        <w:t xml:space="preserve">Deliberado na </w:t>
      </w:r>
      <w:r w:rsidRPr="00F038AF">
        <w:rPr>
          <w:rFonts w:ascii="Times New Roman" w:hAnsi="Times New Roman"/>
          <w:sz w:val="20"/>
          <w:szCs w:val="20"/>
        </w:rPr>
        <w:t xml:space="preserve">sessão </w:t>
      </w:r>
      <w:r>
        <w:rPr>
          <w:rFonts w:ascii="Times New Roman" w:hAnsi="Times New Roman"/>
          <w:sz w:val="20"/>
          <w:szCs w:val="20"/>
        </w:rPr>
        <w:t xml:space="preserve">do dia </w:t>
      </w:r>
      <w:r w:rsidRPr="00F038AF">
        <w:rPr>
          <w:rFonts w:ascii="Times New Roman" w:hAnsi="Times New Roman"/>
          <w:sz w:val="20"/>
          <w:szCs w:val="20"/>
        </w:rPr>
        <w:t xml:space="preserve">30/7/2020. </w:t>
      </w:r>
      <w:r w:rsidRPr="00960546">
        <w:rPr>
          <w:rFonts w:ascii="Times New Roman" w:hAnsi="Times New Roman"/>
          <w:bCs/>
          <w:sz w:val="20"/>
          <w:szCs w:val="20"/>
        </w:rPr>
        <w:t xml:space="preserve">Decisão publicada no DOC de </w:t>
      </w:r>
      <w:r w:rsidRPr="00F038AF">
        <w:rPr>
          <w:rFonts w:ascii="Times New Roman" w:hAnsi="Times New Roman"/>
          <w:sz w:val="20"/>
          <w:szCs w:val="20"/>
        </w:rPr>
        <w:t>7/8/2020.]</w:t>
      </w:r>
    </w:p>
    <w:p w14:paraId="19E13EAF"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rFonts w:ascii="Times New Roman" w:hAnsi="Times New Roman"/>
          <w:sz w:val="20"/>
          <w:szCs w:val="20"/>
        </w:rPr>
        <w:pict w14:anchorId="339AD3AC">
          <v:rect id="_x0000_i1181" style="width:453.55pt;height:1.5pt" o:hralign="center" o:hrstd="t" o:hr="t" fillcolor="#a0a0a0" stroked="f"/>
        </w:pict>
      </w:r>
    </w:p>
    <w:p w14:paraId="712E700D" w14:textId="77777777" w:rsidR="00DB4446" w:rsidRPr="0008255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08255F">
        <w:rPr>
          <w:rFonts w:ascii="Times New Roman" w:hAnsi="Times New Roman"/>
          <w:sz w:val="20"/>
          <w:szCs w:val="20"/>
        </w:rPr>
        <w:t>O órgão técnico, [...], identificou a ausência de comprovante de publicação da 1ª retificação do edital no quadro de avisos da Prefeitura, das 2ª e 3ª retificações em jornal de grande circulação, em diário oficial e nos quadros de avisos do município e da 4ª retificação em diário oficial e nos quadros de avisos da Prefeitura, descumprindo-se o disposto no Enunciado n. 116 da Súmula deste Tribunal:</w:t>
      </w:r>
    </w:p>
    <w:p w14:paraId="1D8D9092" w14:textId="77777777" w:rsidR="00DB4446" w:rsidRPr="0008255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08255F">
        <w:rPr>
          <w:rFonts w:ascii="Times New Roman" w:hAnsi="Times New Roman"/>
          <w:sz w:val="20"/>
          <w:szCs w:val="20"/>
        </w:rPr>
        <w:t>[...]</w:t>
      </w:r>
    </w:p>
    <w:p w14:paraId="5AEFEF9A" w14:textId="77777777" w:rsidR="00DB4446" w:rsidRPr="0008255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08255F">
        <w:rPr>
          <w:rFonts w:ascii="Times New Roman" w:hAnsi="Times New Roman"/>
          <w:sz w:val="20"/>
          <w:szCs w:val="20"/>
        </w:rPr>
        <w:t>[...] tendo em vista a divulgação em diário oficial e jornal de grande circulação da 1ª retificação, da 4º retificação em jornal de grande circulação, e especialmente, a disponibilização de todas as retificações na internet – atualmente, o principal meio de rápida divulgação de informações, bem como a ausência de indícios de prejuízo a qualquer candidato, deixo de apenar o responsável. Todavia, recomendo ao gestor municipal que, em futuros certames, providencie a publicação dos editais e de suas retificações por todos os meios previstos na Súmula TC n. 116.</w:t>
      </w:r>
    </w:p>
    <w:p w14:paraId="41C7DA7C" w14:textId="77777777" w:rsidR="00DB4446" w:rsidRPr="0008255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08255F">
        <w:rPr>
          <w:rFonts w:ascii="Times New Roman" w:hAnsi="Times New Roman"/>
          <w:sz w:val="20"/>
          <w:szCs w:val="20"/>
        </w:rPr>
        <w:t>[Edital de Concurso Público</w:t>
      </w:r>
      <w:r>
        <w:rPr>
          <w:rFonts w:ascii="Times New Roman" w:hAnsi="Times New Roman"/>
          <w:sz w:val="20"/>
          <w:szCs w:val="20"/>
        </w:rPr>
        <w:t xml:space="preserve"> n.</w:t>
      </w:r>
      <w:r w:rsidRPr="0008255F">
        <w:rPr>
          <w:rFonts w:ascii="Times New Roman" w:hAnsi="Times New Roman"/>
          <w:sz w:val="20"/>
          <w:szCs w:val="20"/>
        </w:rPr>
        <w:t xml:space="preserve"> </w:t>
      </w:r>
      <w:hyperlink r:id="rId249" w:anchor="!" w:history="1">
        <w:r w:rsidRPr="0008255F">
          <w:rPr>
            <w:rStyle w:val="Hyperlink"/>
            <w:rFonts w:ascii="Times New Roman" w:hAnsi="Times New Roman"/>
            <w:sz w:val="20"/>
            <w:szCs w:val="20"/>
          </w:rPr>
          <w:t>1041595</w:t>
        </w:r>
      </w:hyperlink>
      <w:r w:rsidRPr="0008255F">
        <w:rPr>
          <w:rFonts w:ascii="Times New Roman" w:hAnsi="Times New Roman"/>
          <w:sz w:val="20"/>
          <w:szCs w:val="20"/>
        </w:rPr>
        <w:t xml:space="preserve">. Relator </w:t>
      </w:r>
      <w:r>
        <w:rPr>
          <w:rFonts w:ascii="Times New Roman" w:hAnsi="Times New Roman"/>
          <w:sz w:val="20"/>
          <w:szCs w:val="20"/>
        </w:rPr>
        <w:t>c</w:t>
      </w:r>
      <w:r w:rsidRPr="0008255F">
        <w:rPr>
          <w:rFonts w:ascii="Times New Roman" w:hAnsi="Times New Roman"/>
          <w:sz w:val="20"/>
          <w:szCs w:val="20"/>
        </w:rPr>
        <w:t xml:space="preserve">ons. </w:t>
      </w:r>
      <w:r>
        <w:rPr>
          <w:rFonts w:ascii="Times New Roman" w:hAnsi="Times New Roman"/>
          <w:sz w:val="20"/>
          <w:szCs w:val="20"/>
        </w:rPr>
        <w:t>s</w:t>
      </w:r>
      <w:r w:rsidRPr="0008255F">
        <w:rPr>
          <w:rFonts w:ascii="Times New Roman" w:hAnsi="Times New Roman"/>
          <w:sz w:val="20"/>
          <w:szCs w:val="20"/>
        </w:rPr>
        <w:t xml:space="preserve">ubst. Hamilton Coelho. </w:t>
      </w:r>
      <w:r>
        <w:rPr>
          <w:rFonts w:ascii="Times New Roman" w:hAnsi="Times New Roman"/>
          <w:sz w:val="20"/>
          <w:szCs w:val="20"/>
        </w:rPr>
        <w:t>Deliberado n</w:t>
      </w:r>
      <w:r w:rsidRPr="0008255F">
        <w:rPr>
          <w:rFonts w:ascii="Times New Roman" w:hAnsi="Times New Roman"/>
          <w:sz w:val="20"/>
          <w:szCs w:val="20"/>
        </w:rPr>
        <w:t xml:space="preserve">a sessão </w:t>
      </w:r>
      <w:r>
        <w:rPr>
          <w:rFonts w:ascii="Times New Roman" w:hAnsi="Times New Roman"/>
          <w:sz w:val="20"/>
          <w:szCs w:val="20"/>
        </w:rPr>
        <w:t xml:space="preserve">do dia </w:t>
      </w:r>
      <w:r w:rsidRPr="0008255F">
        <w:rPr>
          <w:rFonts w:ascii="Times New Roman" w:hAnsi="Times New Roman"/>
          <w:sz w:val="20"/>
          <w:szCs w:val="20"/>
        </w:rPr>
        <w:t xml:space="preserve">23/6/2020. </w:t>
      </w:r>
      <w:r w:rsidRPr="00960546">
        <w:rPr>
          <w:rFonts w:ascii="Times New Roman" w:hAnsi="Times New Roman"/>
          <w:bCs/>
          <w:sz w:val="20"/>
          <w:szCs w:val="20"/>
        </w:rPr>
        <w:t xml:space="preserve">Decisão publicada no DOC de </w:t>
      </w:r>
      <w:r w:rsidRPr="0008255F">
        <w:rPr>
          <w:rFonts w:ascii="Times New Roman" w:hAnsi="Times New Roman"/>
          <w:sz w:val="20"/>
          <w:szCs w:val="20"/>
        </w:rPr>
        <w:t>5/8/2020.]</w:t>
      </w:r>
    </w:p>
    <w:p w14:paraId="2B15A456"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rFonts w:ascii="Times New Roman" w:hAnsi="Times New Roman"/>
          <w:sz w:val="20"/>
          <w:szCs w:val="20"/>
        </w:rPr>
        <w:pict w14:anchorId="55B736D7">
          <v:rect id="_x0000_i1182" style="width:453.55pt;height:1.5pt" o:hralign="center" o:hrstd="t" o:hr="t" fillcolor="#a0a0a0" stroked="f"/>
        </w:pict>
      </w:r>
    </w:p>
    <w:p w14:paraId="784E302F"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Quanto à publicidade, constatei, da análise dos argumentos da defesa às fls. [...], que as Retificações n. [...] foram publicadas apenas no endereço eletrônico da empresa organizadora do certame. O Prefeito alegou que houve a publicação no mural da Prefeitura, local que seria oficial para as informações diárias, bem como na rádio local, que seria a forma de dar amplo conhecimento. </w:t>
      </w:r>
    </w:p>
    <w:p w14:paraId="6A9B7D13"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No entanto, não houve a comprovação da alegada publicação no quadro de avisos da Prefeitura, nem se evidenciou a publicidade em diário oficial e em jornal de grande circulação, contrariando o disposto no enunciado da Súmula n. 116 deste Tribunal[...] </w:t>
      </w:r>
    </w:p>
    <w:p w14:paraId="6A1A216F"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w:t>
      </w:r>
    </w:p>
    <w:p w14:paraId="07818FDF"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 exige-se cumulativamente as quatro formas de publicidade, tanto do edital como das retificações. À fl. [...], verifiquei que constam informações sobre o atendimento desse comando no tocante ao edital convocatório. Entretanto, quanto às retificações houve somente a prova de disponibilização na internet, restando pendente de demonstração as demais publicações necessárias, ou até mesmo a devida comprovação das publicações alegadas pelo jurisdicionado. </w:t>
      </w:r>
    </w:p>
    <w:p w14:paraId="10790ABF"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O princípio constitucional da publicidade estabelecido no caput do </w:t>
      </w:r>
      <w:r w:rsidRPr="00E30952">
        <w:rPr>
          <w:rFonts w:ascii="Times New Roman" w:hAnsi="Times New Roman"/>
          <w:sz w:val="20"/>
          <w:szCs w:val="20"/>
        </w:rPr>
        <w:t>art. 37 da Constituição da República de 1988</w:t>
      </w:r>
      <w:r w:rsidRPr="00F038AF">
        <w:rPr>
          <w:rFonts w:ascii="Times New Roman" w:hAnsi="Times New Roman"/>
          <w:sz w:val="20"/>
          <w:szCs w:val="20"/>
        </w:rPr>
        <w:t xml:space="preserve"> imprime o dever de a Administração conferir a seus atos a mais ampla divulgação, principalmente quando eles vierem a atingir direito individual dos cidadãos. Desse modo, entendo que a publicação realizada de forma incompleta lesa o citado princípio. </w:t>
      </w:r>
    </w:p>
    <w:p w14:paraId="0E9E05BA"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Não obstante, atualmente, pelo fato de a internet se tratar de meio rápido de difusão de informações na sociedade, verifico que comprovada a utilização somente desse meio atende-se parcialmente o princípio da publicidade, mas o não atendimento a todos requisitos estabelecidos na Súmula n. 116 deste Tribunal poderia gerar a aplicação de penalidades.</w:t>
      </w:r>
    </w:p>
    <w:p w14:paraId="5F4E56DB"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Todavia, no caso em análise, a ausência de comprovação da publicidade das retificações do edital em jornal oficial, de grande circulação e no quadro de avisos não aparenta ter gerado prejuízo às partes interessadas no concurso. Destaco, ainda, que os conteúdos foram divulgados no endereço eletrônico da empresa organizadora do certame e, conforme afirmado pelo gestor, na rádio local, denotando razoável alcance da finalidade da publicidade das retificações. </w:t>
      </w:r>
    </w:p>
    <w:p w14:paraId="5B6708CB"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Ressalto que este Tribunal de Contas já deixou de penalizar gestores que não comprovaram a publicidade dos editais de concurso público em um dos meios exigidos pela Súmula n. 116, mediante a comprovação da divulgação nos demais meios previstos, sobretudo diante da divulgação dos certames em sítios eletrônicos. Cito, a título de exemplo, o acórdão proferido no Edital de Concurso Público n. </w:t>
      </w:r>
      <w:hyperlink r:id="rId250" w:anchor="!" w:history="1">
        <w:r w:rsidRPr="00F038AF">
          <w:rPr>
            <w:rStyle w:val="Hyperlink"/>
            <w:rFonts w:ascii="Times New Roman" w:hAnsi="Times New Roman"/>
            <w:sz w:val="20"/>
            <w:szCs w:val="20"/>
          </w:rPr>
          <w:t>942200</w:t>
        </w:r>
      </w:hyperlink>
      <w:r w:rsidRPr="00F038AF">
        <w:rPr>
          <w:rFonts w:ascii="Times New Roman" w:hAnsi="Times New Roman"/>
          <w:sz w:val="20"/>
          <w:szCs w:val="20"/>
        </w:rPr>
        <w:t xml:space="preserve">, de relatoria do eminente Conselheiro Substituto Hamilton Coelho, prolatado pela Primeira Câmara, sessão de 30/8/2016, e o acórdão exarado no Processo n. </w:t>
      </w:r>
      <w:hyperlink r:id="rId251" w:anchor="!" w:history="1">
        <w:r w:rsidRPr="00F038AF">
          <w:rPr>
            <w:rStyle w:val="Hyperlink"/>
            <w:rFonts w:ascii="Times New Roman" w:hAnsi="Times New Roman"/>
            <w:sz w:val="20"/>
            <w:szCs w:val="20"/>
          </w:rPr>
          <w:t>959029</w:t>
        </w:r>
      </w:hyperlink>
      <w:r w:rsidRPr="00F038AF">
        <w:rPr>
          <w:rFonts w:ascii="Times New Roman" w:hAnsi="Times New Roman"/>
          <w:sz w:val="20"/>
          <w:szCs w:val="20"/>
        </w:rPr>
        <w:t xml:space="preserve">, de mesma relatoria e Câmara, sessão de 28/11/2017. </w:t>
      </w:r>
    </w:p>
    <w:p w14:paraId="1AC9298B"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Desse modo, diante da ausência de indícios de prejuízos decorrentes do não atendimento a todos os requisitos da Súmula n. 116 deste Tribunal, proponho, com a devida vênia à manifestação do Parquet de Contas, a não aplicação de penalidade e a emissão de determinação ao atual Prefeito de Lagoa Grande para que observe os termos da referida súmula por ocasião dos futuros concursos para admissão de pessoal, sob pena de aplicação da multa prevista no art. 85, III, da </w:t>
      </w:r>
      <w:hyperlink r:id="rId252" w:anchor="texto" w:history="1">
        <w:r w:rsidRPr="00F038AF">
          <w:rPr>
            <w:rStyle w:val="Hyperlink"/>
            <w:rFonts w:ascii="Times New Roman" w:hAnsi="Times New Roman"/>
            <w:sz w:val="20"/>
            <w:szCs w:val="20"/>
          </w:rPr>
          <w:t>Lei Complementar n. 102/2008</w:t>
        </w:r>
      </w:hyperlink>
      <w:r w:rsidRPr="00F038AF">
        <w:rPr>
          <w:rFonts w:ascii="Times New Roman" w:hAnsi="Times New Roman"/>
          <w:sz w:val="20"/>
          <w:szCs w:val="20"/>
        </w:rPr>
        <w:t>.</w:t>
      </w:r>
    </w:p>
    <w:p w14:paraId="324B6C26"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[Edital de Concurso Público</w:t>
      </w:r>
      <w:r>
        <w:rPr>
          <w:rFonts w:ascii="Times New Roman" w:hAnsi="Times New Roman"/>
          <w:sz w:val="20"/>
          <w:szCs w:val="20"/>
        </w:rPr>
        <w:t xml:space="preserve"> n.</w:t>
      </w:r>
      <w:r w:rsidRPr="00F038AF">
        <w:rPr>
          <w:rFonts w:ascii="Times New Roman" w:hAnsi="Times New Roman"/>
          <w:sz w:val="20"/>
          <w:szCs w:val="20"/>
        </w:rPr>
        <w:t xml:space="preserve"> </w:t>
      </w:r>
      <w:hyperlink r:id="rId253" w:anchor="!" w:history="1">
        <w:r w:rsidRPr="00F038AF">
          <w:rPr>
            <w:rStyle w:val="Hyperlink"/>
            <w:rFonts w:ascii="Times New Roman" w:hAnsi="Times New Roman"/>
            <w:sz w:val="20"/>
            <w:szCs w:val="20"/>
          </w:rPr>
          <w:t>1054193</w:t>
        </w:r>
      </w:hyperlink>
      <w:r w:rsidRPr="00F038AF">
        <w:rPr>
          <w:rFonts w:ascii="Times New Roman" w:hAnsi="Times New Roman"/>
          <w:sz w:val="20"/>
          <w:szCs w:val="20"/>
        </w:rPr>
        <w:t xml:space="preserve">. Relator </w:t>
      </w:r>
      <w:r>
        <w:rPr>
          <w:rFonts w:ascii="Times New Roman" w:hAnsi="Times New Roman"/>
          <w:sz w:val="20"/>
          <w:szCs w:val="20"/>
        </w:rPr>
        <w:t>c</w:t>
      </w:r>
      <w:r w:rsidRPr="00F038AF">
        <w:rPr>
          <w:rFonts w:ascii="Times New Roman" w:hAnsi="Times New Roman"/>
          <w:sz w:val="20"/>
          <w:szCs w:val="20"/>
        </w:rPr>
        <w:t xml:space="preserve">ons. </w:t>
      </w:r>
      <w:r>
        <w:rPr>
          <w:rFonts w:ascii="Times New Roman" w:hAnsi="Times New Roman"/>
          <w:sz w:val="20"/>
          <w:szCs w:val="20"/>
        </w:rPr>
        <w:t>s</w:t>
      </w:r>
      <w:r w:rsidRPr="00F038AF">
        <w:rPr>
          <w:rFonts w:ascii="Times New Roman" w:hAnsi="Times New Roman"/>
          <w:sz w:val="20"/>
          <w:szCs w:val="20"/>
        </w:rPr>
        <w:t xml:space="preserve">ubst. Adonias Monteiro. </w:t>
      </w:r>
      <w:r>
        <w:rPr>
          <w:rFonts w:ascii="Times New Roman" w:hAnsi="Times New Roman"/>
          <w:sz w:val="20"/>
          <w:szCs w:val="20"/>
        </w:rPr>
        <w:t>Deliberado na</w:t>
      </w:r>
      <w:r w:rsidRPr="00F038AF">
        <w:rPr>
          <w:rFonts w:ascii="Times New Roman" w:hAnsi="Times New Roman"/>
          <w:sz w:val="20"/>
          <w:szCs w:val="20"/>
        </w:rPr>
        <w:t xml:space="preserve"> sessão</w:t>
      </w:r>
      <w:r>
        <w:rPr>
          <w:rFonts w:ascii="Times New Roman" w:hAnsi="Times New Roman"/>
          <w:sz w:val="20"/>
          <w:szCs w:val="20"/>
        </w:rPr>
        <w:t xml:space="preserve"> do dia</w:t>
      </w:r>
      <w:r w:rsidRPr="00F038AF">
        <w:rPr>
          <w:rFonts w:ascii="Times New Roman" w:hAnsi="Times New Roman"/>
          <w:sz w:val="20"/>
          <w:szCs w:val="20"/>
        </w:rPr>
        <w:t xml:space="preserve"> 31/10/2019. Data da publicação 2/12/2019</w:t>
      </w:r>
      <w:r>
        <w:rPr>
          <w:rFonts w:ascii="Times New Roman" w:hAnsi="Times New Roman"/>
          <w:sz w:val="20"/>
          <w:szCs w:val="20"/>
        </w:rPr>
        <w:t>.</w:t>
      </w:r>
      <w:r w:rsidRPr="00F038AF">
        <w:rPr>
          <w:rFonts w:ascii="Times New Roman" w:hAnsi="Times New Roman"/>
          <w:sz w:val="20"/>
          <w:szCs w:val="20"/>
        </w:rPr>
        <w:t>]</w:t>
      </w:r>
    </w:p>
    <w:p w14:paraId="1280BF8E"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rFonts w:ascii="Times New Roman" w:hAnsi="Times New Roman"/>
          <w:sz w:val="20"/>
          <w:szCs w:val="20"/>
        </w:rPr>
        <w:pict w14:anchorId="70BFA946">
          <v:rect id="_x0000_i1183" style="width:453.55pt;height:1.5pt" o:hralign="center" o:hrstd="t" o:hr="t" fillcolor="#a0a0a0" stroked="f"/>
        </w:pict>
      </w:r>
    </w:p>
    <w:p w14:paraId="70416494"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Deixa-se de fixar responsabilidade ao gestor, pela inobservância do enunciado da Súmula nº 116 deste Tribunal, no que tange à falta de publicação de erratas do edital no quadro de avisos da Prefeitura Municipal, por ter ficado demonstrado que foi garantido o acesso à informação a todos os interessados por outros meios e que não houve maiores prejuízos à</w:t>
      </w:r>
      <w:r>
        <w:rPr>
          <w:rFonts w:ascii="Times New Roman" w:hAnsi="Times New Roman"/>
          <w:sz w:val="20"/>
          <w:szCs w:val="20"/>
        </w:rPr>
        <w:t xml:space="preserve"> ampla participação no certame.</w:t>
      </w:r>
    </w:p>
    <w:p w14:paraId="17BC723C"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[Edital de Concurso Público</w:t>
      </w:r>
      <w:r>
        <w:rPr>
          <w:rFonts w:ascii="Times New Roman" w:hAnsi="Times New Roman"/>
          <w:sz w:val="20"/>
          <w:szCs w:val="20"/>
        </w:rPr>
        <w:t xml:space="preserve"> n.</w:t>
      </w:r>
      <w:r w:rsidRPr="00F038AF">
        <w:rPr>
          <w:rFonts w:ascii="Times New Roman" w:hAnsi="Times New Roman"/>
          <w:sz w:val="20"/>
          <w:szCs w:val="20"/>
        </w:rPr>
        <w:t xml:space="preserve"> </w:t>
      </w:r>
      <w:hyperlink r:id="rId254" w:anchor="!" w:history="1">
        <w:r w:rsidRPr="00F038AF">
          <w:rPr>
            <w:rStyle w:val="Hyperlink"/>
            <w:rFonts w:ascii="Times New Roman" w:hAnsi="Times New Roman"/>
            <w:sz w:val="20"/>
            <w:szCs w:val="20"/>
          </w:rPr>
          <w:t>1015413</w:t>
        </w:r>
      </w:hyperlink>
      <w:r w:rsidRPr="00F038AF">
        <w:rPr>
          <w:rFonts w:ascii="Times New Roman" w:hAnsi="Times New Roman"/>
          <w:sz w:val="20"/>
          <w:szCs w:val="20"/>
        </w:rPr>
        <w:t xml:space="preserve">. Relator </w:t>
      </w:r>
      <w:r>
        <w:rPr>
          <w:rFonts w:ascii="Times New Roman" w:hAnsi="Times New Roman"/>
          <w:sz w:val="20"/>
          <w:szCs w:val="20"/>
        </w:rPr>
        <w:t>c</w:t>
      </w:r>
      <w:r w:rsidRPr="00F038AF">
        <w:rPr>
          <w:rFonts w:ascii="Times New Roman" w:hAnsi="Times New Roman"/>
          <w:sz w:val="20"/>
          <w:szCs w:val="20"/>
        </w:rPr>
        <w:t xml:space="preserve">ons. Gilberto Diniz. </w:t>
      </w:r>
      <w:r>
        <w:rPr>
          <w:rFonts w:ascii="Times New Roman" w:hAnsi="Times New Roman"/>
          <w:sz w:val="20"/>
          <w:szCs w:val="20"/>
        </w:rPr>
        <w:t>Deliberado na</w:t>
      </w:r>
      <w:r w:rsidRPr="00F038AF">
        <w:rPr>
          <w:rFonts w:ascii="Times New Roman" w:hAnsi="Times New Roman"/>
          <w:sz w:val="20"/>
          <w:szCs w:val="20"/>
        </w:rPr>
        <w:t xml:space="preserve"> sessão </w:t>
      </w:r>
      <w:r>
        <w:rPr>
          <w:rFonts w:ascii="Times New Roman" w:hAnsi="Times New Roman"/>
          <w:sz w:val="20"/>
          <w:szCs w:val="20"/>
        </w:rPr>
        <w:t xml:space="preserve">do dia </w:t>
      </w:r>
      <w:r w:rsidRPr="00F038AF">
        <w:rPr>
          <w:rFonts w:ascii="Times New Roman" w:hAnsi="Times New Roman"/>
          <w:sz w:val="20"/>
          <w:szCs w:val="20"/>
        </w:rPr>
        <w:t xml:space="preserve">2/8/2018. </w:t>
      </w:r>
      <w:r w:rsidRPr="00960546">
        <w:rPr>
          <w:rFonts w:ascii="Times New Roman" w:hAnsi="Times New Roman"/>
          <w:bCs/>
          <w:sz w:val="20"/>
          <w:szCs w:val="20"/>
        </w:rPr>
        <w:t>Decisão publicada no DOC de</w:t>
      </w:r>
      <w:r w:rsidRPr="00F038AF">
        <w:rPr>
          <w:rFonts w:ascii="Times New Roman" w:hAnsi="Times New Roman"/>
          <w:sz w:val="20"/>
          <w:szCs w:val="20"/>
        </w:rPr>
        <w:t xml:space="preserve"> 14/8/2018</w:t>
      </w:r>
      <w:r>
        <w:rPr>
          <w:rFonts w:ascii="Times New Roman" w:hAnsi="Times New Roman"/>
          <w:sz w:val="20"/>
          <w:szCs w:val="20"/>
        </w:rPr>
        <w:t>.</w:t>
      </w:r>
      <w:r w:rsidRPr="00F038AF">
        <w:rPr>
          <w:rFonts w:ascii="Times New Roman" w:hAnsi="Times New Roman"/>
          <w:sz w:val="20"/>
          <w:szCs w:val="20"/>
        </w:rPr>
        <w:t>]</w:t>
      </w:r>
    </w:p>
    <w:p w14:paraId="33773400"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rFonts w:ascii="Times New Roman" w:hAnsi="Times New Roman"/>
          <w:sz w:val="20"/>
          <w:szCs w:val="20"/>
        </w:rPr>
        <w:pict w14:anchorId="03CDD41A">
          <v:rect id="_x0000_i1184" style="width:453.55pt;height:1.5pt" o:hralign="center" o:hrstd="t" o:hr="t" fillcolor="#a0a0a0" stroked="f"/>
        </w:pict>
      </w:r>
    </w:p>
    <w:p w14:paraId="7F12B36C"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No caso, apesar da ausência de publicação dos atos retificatórios nos quadros de aviso do Corpo de Bombeiros e em jornal de grande circulação, em consonância com a defesa consideramos que foi atendida a ampla divulgação, pois houve a publicação nos demais meios de comunicação. Em que pese concordar que a Súmula 116 deve ser observada em sua inteireza, verifica-se que o concurso já foi finalizado, com o ato 3390/2016, que cuida do “Resultado Final e Convocação para Matrículas” publicado em 06/01/2016. </w:t>
      </w:r>
    </w:p>
    <w:p w14:paraId="0B7A24C2"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Assim sendo, considero que foi conferida ampla publicidade ao certame e, também, garantida a possibilidade de acesso às informações do concurso a todos os interessados, respeitando-se o princípio da publicidade, insculpido no caput do </w:t>
      </w:r>
      <w:r w:rsidRPr="00250D42">
        <w:rPr>
          <w:rFonts w:ascii="Times New Roman" w:hAnsi="Times New Roman"/>
          <w:sz w:val="20"/>
          <w:szCs w:val="20"/>
        </w:rPr>
        <w:t>art. 37 da Constituição da República</w:t>
      </w:r>
      <w:r w:rsidRPr="00F038AF">
        <w:rPr>
          <w:rFonts w:ascii="Times New Roman" w:hAnsi="Times New Roman"/>
          <w:sz w:val="20"/>
          <w:szCs w:val="20"/>
        </w:rPr>
        <w:t>.</w:t>
      </w:r>
    </w:p>
    <w:p w14:paraId="67E0D6F4"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Nesse sentido, é a jurisprudência dominante do TCEMG de que mesmo sem a publicação do certame em todos os meios estabelecidos na Súmula n° 116, se atendida a finalidade da publicidade, qual seja a ampla divulgação do certame, deixa-se de aplicar sanção ao responsável, conforme entendimentos aprovados nos processos </w:t>
      </w:r>
      <w:hyperlink r:id="rId255" w:anchor="!" w:history="1">
        <w:r w:rsidRPr="00F038AF">
          <w:rPr>
            <w:rStyle w:val="Hyperlink"/>
            <w:rFonts w:ascii="Times New Roman" w:hAnsi="Times New Roman"/>
            <w:sz w:val="20"/>
            <w:szCs w:val="20"/>
          </w:rPr>
          <w:t>885825</w:t>
        </w:r>
      </w:hyperlink>
      <w:r w:rsidRPr="00F038AF">
        <w:rPr>
          <w:rFonts w:ascii="Times New Roman" w:hAnsi="Times New Roman"/>
          <w:sz w:val="20"/>
          <w:szCs w:val="20"/>
        </w:rPr>
        <w:t xml:space="preserve">, </w:t>
      </w:r>
      <w:hyperlink r:id="rId256" w:anchor="!" w:history="1">
        <w:r w:rsidRPr="00F038AF">
          <w:rPr>
            <w:rStyle w:val="Hyperlink"/>
            <w:rFonts w:ascii="Times New Roman" w:hAnsi="Times New Roman"/>
            <w:sz w:val="20"/>
            <w:szCs w:val="20"/>
          </w:rPr>
          <w:t>863724</w:t>
        </w:r>
      </w:hyperlink>
      <w:r w:rsidRPr="00F038AF">
        <w:rPr>
          <w:rFonts w:ascii="Times New Roman" w:hAnsi="Times New Roman"/>
          <w:sz w:val="20"/>
          <w:szCs w:val="20"/>
        </w:rPr>
        <w:t xml:space="preserve"> e </w:t>
      </w:r>
      <w:hyperlink r:id="rId257" w:anchor="!" w:history="1">
        <w:r w:rsidRPr="00F038AF">
          <w:rPr>
            <w:rStyle w:val="Hyperlink"/>
            <w:rFonts w:ascii="Times New Roman" w:hAnsi="Times New Roman"/>
            <w:sz w:val="20"/>
            <w:szCs w:val="20"/>
          </w:rPr>
          <w:t>932359</w:t>
        </w:r>
      </w:hyperlink>
      <w:r w:rsidRPr="00F038AF">
        <w:rPr>
          <w:rFonts w:ascii="Times New Roman" w:hAnsi="Times New Roman"/>
          <w:sz w:val="20"/>
          <w:szCs w:val="20"/>
        </w:rPr>
        <w:t xml:space="preserve"> e </w:t>
      </w:r>
      <w:hyperlink r:id="rId258" w:anchor="!" w:history="1">
        <w:r w:rsidRPr="00F038AF">
          <w:rPr>
            <w:rStyle w:val="Hyperlink"/>
            <w:rFonts w:ascii="Times New Roman" w:hAnsi="Times New Roman"/>
            <w:sz w:val="20"/>
            <w:szCs w:val="20"/>
          </w:rPr>
          <w:t>873918</w:t>
        </w:r>
      </w:hyperlink>
      <w:r w:rsidRPr="00F038AF">
        <w:rPr>
          <w:rFonts w:ascii="Times New Roman" w:hAnsi="Times New Roman"/>
          <w:sz w:val="20"/>
          <w:szCs w:val="20"/>
        </w:rPr>
        <w:t xml:space="preserve">. </w:t>
      </w:r>
    </w:p>
    <w:p w14:paraId="37A33C7D"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Assim, temos por afastada a irregularidade nesse caso concreto, recomendando ao atual gestor que nos futuros concursos observe a Súmula nº 116 deste Tribunal, no que tange à divulgação do Edital e de todos os atos a ele inerentes</w:t>
      </w:r>
      <w:r>
        <w:rPr>
          <w:rFonts w:ascii="Times New Roman" w:hAnsi="Times New Roman"/>
          <w:sz w:val="20"/>
          <w:szCs w:val="20"/>
        </w:rPr>
        <w:t>.</w:t>
      </w:r>
    </w:p>
    <w:p w14:paraId="0C5445D4" w14:textId="77777777" w:rsidR="00DB4446" w:rsidRPr="00F038AF"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038AF">
        <w:rPr>
          <w:rFonts w:ascii="Times New Roman" w:hAnsi="Times New Roman"/>
          <w:sz w:val="20"/>
          <w:szCs w:val="20"/>
        </w:rPr>
        <w:t xml:space="preserve">[Denúncia </w:t>
      </w:r>
      <w:r>
        <w:rPr>
          <w:rFonts w:ascii="Times New Roman" w:hAnsi="Times New Roman"/>
          <w:sz w:val="20"/>
          <w:szCs w:val="20"/>
        </w:rPr>
        <w:t xml:space="preserve">n. </w:t>
      </w:r>
      <w:hyperlink r:id="rId259" w:anchor="!" w:history="1">
        <w:r w:rsidRPr="00F038AF">
          <w:rPr>
            <w:rStyle w:val="Hyperlink"/>
            <w:rFonts w:ascii="Times New Roman" w:hAnsi="Times New Roman"/>
            <w:sz w:val="20"/>
            <w:szCs w:val="20"/>
          </w:rPr>
          <w:t>942185</w:t>
        </w:r>
      </w:hyperlink>
      <w:r w:rsidRPr="00F038AF">
        <w:rPr>
          <w:rFonts w:ascii="Times New Roman" w:hAnsi="Times New Roman"/>
          <w:sz w:val="20"/>
          <w:szCs w:val="20"/>
        </w:rPr>
        <w:t xml:space="preserve">. Relator </w:t>
      </w:r>
      <w:r>
        <w:rPr>
          <w:rFonts w:ascii="Times New Roman" w:hAnsi="Times New Roman"/>
          <w:sz w:val="20"/>
          <w:szCs w:val="20"/>
        </w:rPr>
        <w:t>c</w:t>
      </w:r>
      <w:r w:rsidRPr="00F038AF">
        <w:rPr>
          <w:rFonts w:ascii="Times New Roman" w:hAnsi="Times New Roman"/>
          <w:sz w:val="20"/>
          <w:szCs w:val="20"/>
        </w:rPr>
        <w:t xml:space="preserve">ons. </w:t>
      </w:r>
      <w:r>
        <w:rPr>
          <w:rFonts w:ascii="Times New Roman" w:hAnsi="Times New Roman"/>
          <w:sz w:val="20"/>
          <w:szCs w:val="20"/>
        </w:rPr>
        <w:t>s</w:t>
      </w:r>
      <w:r w:rsidRPr="00F038AF">
        <w:rPr>
          <w:rFonts w:ascii="Times New Roman" w:hAnsi="Times New Roman"/>
          <w:sz w:val="20"/>
          <w:szCs w:val="20"/>
        </w:rPr>
        <w:t>ubst. Licurgo Mourão.</w:t>
      </w:r>
      <w:r w:rsidRPr="00F038AF">
        <w:rPr>
          <w:rFonts w:ascii="Times New Roman" w:hAnsi="Times New Roman"/>
          <w:color w:val="333333"/>
          <w:sz w:val="20"/>
          <w:szCs w:val="20"/>
          <w:shd w:val="clear" w:color="auto" w:fill="FFFFFF"/>
        </w:rPr>
        <w:t xml:space="preserve"> </w:t>
      </w:r>
      <w:r>
        <w:rPr>
          <w:rFonts w:ascii="Times New Roman" w:hAnsi="Times New Roman"/>
          <w:sz w:val="20"/>
          <w:szCs w:val="20"/>
        </w:rPr>
        <w:t>Deliberado na</w:t>
      </w:r>
      <w:r w:rsidRPr="00F038AF">
        <w:rPr>
          <w:rFonts w:ascii="Times New Roman" w:hAnsi="Times New Roman"/>
          <w:sz w:val="20"/>
          <w:szCs w:val="20"/>
        </w:rPr>
        <w:t xml:space="preserve"> sessão</w:t>
      </w:r>
      <w:r>
        <w:rPr>
          <w:rFonts w:ascii="Times New Roman" w:hAnsi="Times New Roman"/>
          <w:sz w:val="20"/>
          <w:szCs w:val="20"/>
        </w:rPr>
        <w:t xml:space="preserve"> do dia</w:t>
      </w:r>
      <w:r w:rsidRPr="00F038AF">
        <w:rPr>
          <w:rFonts w:ascii="Times New Roman" w:hAnsi="Times New Roman"/>
          <w:sz w:val="20"/>
          <w:szCs w:val="20"/>
        </w:rPr>
        <w:t xml:space="preserve"> 1/11/2016. </w:t>
      </w:r>
      <w:r w:rsidRPr="00960546">
        <w:rPr>
          <w:rFonts w:ascii="Times New Roman" w:hAnsi="Times New Roman"/>
          <w:bCs/>
          <w:sz w:val="20"/>
          <w:szCs w:val="20"/>
        </w:rPr>
        <w:t xml:space="preserve">Decisão publicada no DOC de </w:t>
      </w:r>
      <w:r w:rsidRPr="00F038AF">
        <w:rPr>
          <w:rFonts w:ascii="Times New Roman" w:hAnsi="Times New Roman"/>
          <w:sz w:val="20"/>
          <w:szCs w:val="20"/>
        </w:rPr>
        <w:t>15/5/2017</w:t>
      </w:r>
      <w:r>
        <w:rPr>
          <w:rFonts w:ascii="Times New Roman" w:hAnsi="Times New Roman"/>
          <w:sz w:val="20"/>
          <w:szCs w:val="20"/>
        </w:rPr>
        <w:t>.</w:t>
      </w:r>
      <w:r w:rsidRPr="00F038AF">
        <w:rPr>
          <w:rFonts w:ascii="Times New Roman" w:hAnsi="Times New Roman"/>
          <w:sz w:val="20"/>
          <w:szCs w:val="20"/>
        </w:rPr>
        <w:t xml:space="preserve">] </w:t>
      </w:r>
    </w:p>
    <w:p w14:paraId="18079542" w14:textId="77777777" w:rsidR="00DB4446" w:rsidRPr="00524E19"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rFonts w:ascii="Times New Roman" w:hAnsi="Times New Roman"/>
          <w:sz w:val="20"/>
          <w:szCs w:val="20"/>
        </w:rPr>
        <w:pict w14:anchorId="0A4E8BB1">
          <v:rect id="_x0000_i1185" style="width:453.55pt;height:1.5pt" o:hralign="center" o:hrstd="t" o:hr="t" fillcolor="#a0a0a0" stroked="f"/>
        </w:pict>
      </w:r>
    </w:p>
    <w:p w14:paraId="75F5C423" w14:textId="77777777" w:rsidR="00DB4446" w:rsidRPr="000F3F88" w:rsidRDefault="00DB4446" w:rsidP="00DB4446">
      <w:pPr>
        <w:widowControl w:val="0"/>
        <w:autoSpaceDE w:val="0"/>
        <w:autoSpaceDN w:val="0"/>
        <w:adjustRightInd w:val="0"/>
        <w:spacing w:before="120" w:after="120" w:line="240" w:lineRule="auto"/>
        <w:jc w:val="both"/>
        <w:rPr>
          <w:rFonts w:ascii="Times New Roman" w:hAnsi="Times New Roman"/>
          <w:szCs w:val="24"/>
        </w:rPr>
      </w:pPr>
      <w:r w:rsidRPr="001E4F27">
        <w:rPr>
          <w:rFonts w:ascii="Times New Roman" w:hAnsi="Times New Roman"/>
          <w:szCs w:val="24"/>
        </w:rPr>
        <w:t xml:space="preserve">Ademais, oportuno transcrever a lição consignada por este Tribunal na decisão proferida nos autos da </w:t>
      </w:r>
      <w:r w:rsidRPr="000F3F88">
        <w:rPr>
          <w:rFonts w:ascii="Times New Roman" w:hAnsi="Times New Roman"/>
          <w:szCs w:val="24"/>
        </w:rPr>
        <w:t>Denúncia</w:t>
      </w:r>
      <w:r>
        <w:rPr>
          <w:rFonts w:ascii="Times New Roman" w:hAnsi="Times New Roman"/>
          <w:szCs w:val="24"/>
        </w:rPr>
        <w:t xml:space="preserve"> n.</w:t>
      </w:r>
      <w:r w:rsidRPr="000F3F88">
        <w:rPr>
          <w:rFonts w:ascii="Times New Roman" w:hAnsi="Times New Roman"/>
          <w:szCs w:val="24"/>
        </w:rPr>
        <w:t xml:space="preserve"> </w:t>
      </w:r>
      <w:hyperlink r:id="rId260" w:anchor="!" w:history="1">
        <w:r w:rsidRPr="000F3F88">
          <w:rPr>
            <w:rStyle w:val="Hyperlink"/>
            <w:rFonts w:ascii="Times New Roman" w:hAnsi="Times New Roman"/>
            <w:szCs w:val="24"/>
          </w:rPr>
          <w:t>1076949</w:t>
        </w:r>
      </w:hyperlink>
      <w:r w:rsidRPr="000F3F88">
        <w:rPr>
          <w:rFonts w:ascii="Times New Roman" w:hAnsi="Times New Roman"/>
          <w:szCs w:val="24"/>
        </w:rPr>
        <w:t xml:space="preserve"> (15/9/2020)</w:t>
      </w:r>
      <w:r w:rsidRPr="000F3F88">
        <w:rPr>
          <w:rStyle w:val="Refdenotaderodap"/>
          <w:rFonts w:ascii="Times New Roman" w:hAnsi="Times New Roman"/>
          <w:szCs w:val="24"/>
        </w:rPr>
        <w:footnoteReference w:id="183"/>
      </w:r>
      <w:r w:rsidRPr="000F3F88">
        <w:rPr>
          <w:rFonts w:ascii="Times New Roman" w:hAnsi="Times New Roman"/>
          <w:szCs w:val="24"/>
        </w:rPr>
        <w:t xml:space="preserve">, </w:t>
      </w:r>
      <w:r w:rsidRPr="001E4F27">
        <w:rPr>
          <w:rFonts w:ascii="Times New Roman" w:hAnsi="Times New Roman"/>
          <w:szCs w:val="24"/>
        </w:rPr>
        <w:t xml:space="preserve">ao julgar improcedente a imputação de irregularidade decorrente da </w:t>
      </w:r>
      <w:r w:rsidRPr="000F3F88">
        <w:rPr>
          <w:rFonts w:ascii="Times New Roman" w:hAnsi="Times New Roman"/>
          <w:szCs w:val="24"/>
        </w:rPr>
        <w:t>ausência de publicação dos editais dos procedimentos licitatórios no portal eletrônico do município:</w:t>
      </w:r>
    </w:p>
    <w:p w14:paraId="707277A3" w14:textId="77777777" w:rsidR="00DB4446" w:rsidRPr="007E3EB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7E3EBA">
        <w:rPr>
          <w:rFonts w:ascii="Times New Roman" w:hAnsi="Times New Roman"/>
          <w:sz w:val="20"/>
          <w:szCs w:val="20"/>
        </w:rPr>
        <w:t xml:space="preserve">A Administração Pública está vinculada ao princípio da publicidade, nos termos do </w:t>
      </w:r>
      <w:r w:rsidRPr="00250D42">
        <w:rPr>
          <w:rFonts w:ascii="Times New Roman" w:hAnsi="Times New Roman"/>
          <w:sz w:val="20"/>
          <w:szCs w:val="20"/>
        </w:rPr>
        <w:t>art. 37, caput, da Constituição da República</w:t>
      </w:r>
      <w:r w:rsidRPr="007E3EBA">
        <w:rPr>
          <w:rFonts w:ascii="Times New Roman" w:hAnsi="Times New Roman"/>
          <w:sz w:val="20"/>
          <w:szCs w:val="20"/>
        </w:rPr>
        <w:t xml:space="preserve">. Nas licitações, o referido princípio também é reiterado pelo disposto no </w:t>
      </w:r>
      <w:r w:rsidRPr="00250D42">
        <w:rPr>
          <w:rFonts w:ascii="Times New Roman" w:hAnsi="Times New Roman"/>
          <w:sz w:val="20"/>
          <w:szCs w:val="20"/>
        </w:rPr>
        <w:t>art. 3º da Lei n.º 8.666/93</w:t>
      </w:r>
      <w:r w:rsidRPr="007E3EBA">
        <w:rPr>
          <w:rFonts w:ascii="Times New Roman" w:hAnsi="Times New Roman"/>
          <w:sz w:val="20"/>
          <w:szCs w:val="20"/>
        </w:rPr>
        <w:t xml:space="preserve">. Nas lições de Marçal Justen Filho: </w:t>
      </w:r>
    </w:p>
    <w:p w14:paraId="72648B0B"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 xml:space="preserve">“A publicidade do procedimento licitatório representa uma garantia de lisura e de atendimento aos princípios norteadores da licitação. </w:t>
      </w:r>
    </w:p>
    <w:p w14:paraId="16371551"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 xml:space="preserve">[...] </w:t>
      </w:r>
    </w:p>
    <w:p w14:paraId="5A3982B1"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O princípio da publicidade impõe a divulgação e a possibilidade de pleno conhecimento por todos os interessados acerca da existência da licitação, da existência e do conteúdo do instrumento convocatório, das decisões da comissão de licitação etc.” (Comentários à Lei de Licitações e Contratos Administrativos. 15. ed. São Paulo: Dialética, 2012. p. 97/98)</w:t>
      </w:r>
    </w:p>
    <w:p w14:paraId="6B5797F7" w14:textId="77777777" w:rsidR="00DB4446" w:rsidRPr="007E3EB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7E3EBA">
        <w:rPr>
          <w:rFonts w:ascii="Times New Roman" w:hAnsi="Times New Roman"/>
          <w:sz w:val="20"/>
          <w:szCs w:val="20"/>
        </w:rPr>
        <w:t>Especificamente na Lei de Acesso à Informação (</w:t>
      </w:r>
      <w:r w:rsidRPr="00250D42">
        <w:rPr>
          <w:rFonts w:ascii="Times New Roman" w:hAnsi="Times New Roman"/>
          <w:sz w:val="20"/>
          <w:szCs w:val="20"/>
        </w:rPr>
        <w:t>Lei n.º 12.527/11</w:t>
      </w:r>
      <w:r w:rsidRPr="007E3EBA">
        <w:rPr>
          <w:rFonts w:ascii="Times New Roman" w:hAnsi="Times New Roman"/>
          <w:sz w:val="20"/>
          <w:szCs w:val="20"/>
        </w:rPr>
        <w:t xml:space="preserve">), exige-se a divulgação, via internet, do teor dos instrumentos convocatórios de todos os procedimentos de licitação, a conferir: </w:t>
      </w:r>
    </w:p>
    <w:p w14:paraId="1A6DCC81"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w:t>
      </w:r>
      <w:r w:rsidRPr="00250D42">
        <w:rPr>
          <w:rFonts w:ascii="Times New Roman" w:hAnsi="Times New Roman"/>
          <w:sz w:val="20"/>
          <w:szCs w:val="20"/>
        </w:rPr>
        <w:t>Art. 8º</w:t>
      </w:r>
      <w:r w:rsidRPr="007E3EBA">
        <w:rPr>
          <w:rFonts w:ascii="Times New Roman" w:hAnsi="Times New Roman"/>
          <w:sz w:val="20"/>
          <w:szCs w:val="20"/>
        </w:rPr>
        <w:t xml:space="preserve"> É dever dos órgãos e entidades públicas promover, independentemente de requerimentos, a divulgação em local de fácil acesso, no âmbito de suas competências, de informações de interesse coletivo ou geral por eles produzidas ou custodiadas. </w:t>
      </w:r>
    </w:p>
    <w:p w14:paraId="014B2864"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 xml:space="preserve">§ 1º Na divulgação das informações a que se refere o caput, deverão constar, no mínimo: </w:t>
      </w:r>
    </w:p>
    <w:p w14:paraId="3B59284B"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 xml:space="preserve">[...] </w:t>
      </w:r>
    </w:p>
    <w:p w14:paraId="666BA647"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 xml:space="preserve">IV - informações concernentes a procedimentos licitatórios, inclusive os respectivos editais e resultados, bem como a todos os contratos celebrados; </w:t>
      </w:r>
    </w:p>
    <w:p w14:paraId="4AD6DFB6"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 xml:space="preserve">[...] </w:t>
      </w:r>
    </w:p>
    <w:p w14:paraId="305134DE"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 xml:space="preserve">§ 2º Para cumprimento do disposto no caput, os órgãos e entidades públicas deverão utilizar todos os meios e instrumentos legítimos de que dispuserem, sendo obrigatória a divulgação em sítios oficiais da rede mundial de computadores (internet).” </w:t>
      </w:r>
    </w:p>
    <w:p w14:paraId="3665E3C5" w14:textId="77777777" w:rsidR="00DB4446" w:rsidRPr="007E3EB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7E3EBA">
        <w:rPr>
          <w:rFonts w:ascii="Times New Roman" w:hAnsi="Times New Roman"/>
          <w:sz w:val="20"/>
          <w:szCs w:val="20"/>
        </w:rPr>
        <w:t xml:space="preserve">No entanto, esta regra não se aplica aos entes com população de até 10.000 habitantes, dentre os quais se enquadra o Município de Camacho, a teor do § 4º do normativo acima referido, </w:t>
      </w:r>
      <w:r w:rsidRPr="007E3EBA">
        <w:rPr>
          <w:rFonts w:ascii="Times New Roman" w:hAnsi="Times New Roman"/>
          <w:i/>
          <w:iCs/>
          <w:sz w:val="20"/>
          <w:szCs w:val="20"/>
        </w:rPr>
        <w:t>in verbis</w:t>
      </w:r>
      <w:r w:rsidRPr="007E3EBA">
        <w:rPr>
          <w:rFonts w:ascii="Times New Roman" w:hAnsi="Times New Roman"/>
          <w:sz w:val="20"/>
          <w:szCs w:val="20"/>
        </w:rPr>
        <w:t xml:space="preserve">: </w:t>
      </w:r>
    </w:p>
    <w:p w14:paraId="7DDFBC1A"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 xml:space="preserve">“§ 4º Os Municípios com população de até 10.000 (dez mil) habitantes ficam dispensados da divulgação obrigatória na internet a que se refere o § 2º, mantida a obrigatoriedade de divulgação, em tempo real, de informações relativas à execução orçamentária e financeira, nos critérios e prazos previstos no </w:t>
      </w:r>
      <w:r w:rsidRPr="00250D42">
        <w:rPr>
          <w:rFonts w:ascii="Times New Roman" w:hAnsi="Times New Roman"/>
          <w:sz w:val="20"/>
          <w:szCs w:val="20"/>
        </w:rPr>
        <w:t>art. 73-B da Lei Complementar nº 101, de 4 de maio de 2000</w:t>
      </w:r>
      <w:r w:rsidRPr="007E3EBA">
        <w:rPr>
          <w:rFonts w:ascii="Times New Roman" w:hAnsi="Times New Roman"/>
          <w:sz w:val="20"/>
          <w:szCs w:val="20"/>
        </w:rPr>
        <w:t xml:space="preserve"> (Lei de Responsabilidade Fiscal).” (Destaquei) </w:t>
      </w:r>
    </w:p>
    <w:p w14:paraId="0B4032DA" w14:textId="77777777" w:rsidR="00DB4446" w:rsidRPr="007E3EB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7E3EBA">
        <w:rPr>
          <w:rFonts w:ascii="Times New Roman" w:hAnsi="Times New Roman"/>
          <w:sz w:val="20"/>
          <w:szCs w:val="20"/>
        </w:rPr>
        <w:t xml:space="preserve">Por sua vez, na </w:t>
      </w:r>
      <w:r w:rsidRPr="00250D42">
        <w:rPr>
          <w:rFonts w:ascii="Times New Roman" w:hAnsi="Times New Roman"/>
          <w:sz w:val="20"/>
          <w:szCs w:val="20"/>
        </w:rPr>
        <w:t>Medida Provisória n.º 896/19</w:t>
      </w:r>
      <w:r w:rsidRPr="007E3EBA">
        <w:rPr>
          <w:rFonts w:ascii="Times New Roman" w:hAnsi="Times New Roman"/>
          <w:sz w:val="20"/>
          <w:szCs w:val="20"/>
        </w:rPr>
        <w:t xml:space="preserve">, indicada pelo denunciante, dispôs-se sobre a forma de publicação dos atos da Administração Pública, promovendo-se, dentre outras, a alteração do </w:t>
      </w:r>
      <w:r w:rsidRPr="00250D42">
        <w:rPr>
          <w:rFonts w:ascii="Times New Roman" w:hAnsi="Times New Roman"/>
          <w:sz w:val="20"/>
          <w:szCs w:val="20"/>
        </w:rPr>
        <w:t>inciso III do art. 21 da Lei n.º 8.666/93</w:t>
      </w:r>
      <w:r w:rsidRPr="007E3EBA">
        <w:rPr>
          <w:rFonts w:ascii="Times New Roman" w:hAnsi="Times New Roman"/>
          <w:sz w:val="20"/>
          <w:szCs w:val="20"/>
        </w:rPr>
        <w:t>, que passaria a vigorar nos seguintes termos:</w:t>
      </w:r>
    </w:p>
    <w:p w14:paraId="38EB7CFC"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 xml:space="preserve">“Art. 21. </w:t>
      </w:r>
      <w:r w:rsidRPr="007E3EBA">
        <w:rPr>
          <w:rFonts w:ascii="Times New Roman" w:hAnsi="Times New Roman"/>
          <w:b/>
          <w:bCs/>
          <w:sz w:val="20"/>
          <w:szCs w:val="20"/>
        </w:rPr>
        <w:t>Os avisos contendo os resumos dos editais</w:t>
      </w:r>
      <w:r w:rsidRPr="007E3EBA">
        <w:rPr>
          <w:rFonts w:ascii="Times New Roman" w:hAnsi="Times New Roman"/>
          <w:sz w:val="20"/>
          <w:szCs w:val="20"/>
        </w:rPr>
        <w:t xml:space="preserve"> das concorrências, das tomadas de preços, dos concursos e dos leilões, embora realizados no local da repartição interessada, deverão ser publicados com antecedência, no mínimo, por uma vez: </w:t>
      </w:r>
    </w:p>
    <w:p w14:paraId="3D269455"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 xml:space="preserve">[...] </w:t>
      </w:r>
    </w:p>
    <w:p w14:paraId="0C1550FB" w14:textId="77777777" w:rsidR="00DB4446" w:rsidRPr="007E3EBA"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7E3EBA">
        <w:rPr>
          <w:rFonts w:ascii="Times New Roman" w:hAnsi="Times New Roman"/>
          <w:sz w:val="20"/>
          <w:szCs w:val="20"/>
        </w:rPr>
        <w:t xml:space="preserve">III - </w:t>
      </w:r>
      <w:r w:rsidRPr="007E3EBA">
        <w:rPr>
          <w:rFonts w:ascii="Times New Roman" w:hAnsi="Times New Roman"/>
          <w:b/>
          <w:bCs/>
          <w:sz w:val="20"/>
          <w:szCs w:val="20"/>
        </w:rPr>
        <w:t>em sítio eletrônico oficial do respectivo ente federativo,</w:t>
      </w:r>
      <w:r w:rsidRPr="007E3EBA">
        <w:rPr>
          <w:rFonts w:ascii="Times New Roman" w:hAnsi="Times New Roman"/>
          <w:sz w:val="20"/>
          <w:szCs w:val="20"/>
        </w:rPr>
        <w:t xml:space="preserve"> facultado aos Estados, ao Distrito Federal e aos Municípios, alternativamente, a </w:t>
      </w:r>
      <w:r w:rsidRPr="007E3EBA">
        <w:rPr>
          <w:rFonts w:ascii="Times New Roman" w:hAnsi="Times New Roman"/>
          <w:b/>
          <w:bCs/>
          <w:sz w:val="20"/>
          <w:szCs w:val="20"/>
        </w:rPr>
        <w:t>utilização de sítio eletrônico oficial da União</w:t>
      </w:r>
      <w:r w:rsidRPr="007E3EBA">
        <w:rPr>
          <w:rFonts w:ascii="Times New Roman" w:hAnsi="Times New Roman"/>
          <w:sz w:val="20"/>
          <w:szCs w:val="20"/>
        </w:rPr>
        <w:t xml:space="preserve">, conforme regulamento do Poder Executivo federal. (Redação dada pela </w:t>
      </w:r>
      <w:r w:rsidRPr="00250D42">
        <w:rPr>
          <w:rFonts w:ascii="Times New Roman" w:hAnsi="Times New Roman"/>
          <w:sz w:val="20"/>
          <w:szCs w:val="20"/>
        </w:rPr>
        <w:t>Medida Provisória nº 896, de 2019</w:t>
      </w:r>
      <w:r w:rsidRPr="007E3EBA">
        <w:rPr>
          <w:rFonts w:ascii="Times New Roman" w:hAnsi="Times New Roman"/>
          <w:sz w:val="20"/>
          <w:szCs w:val="20"/>
        </w:rPr>
        <w:t xml:space="preserve">)” (Destaquei.) </w:t>
      </w:r>
    </w:p>
    <w:p w14:paraId="28D06754" w14:textId="77777777" w:rsidR="00DB4446" w:rsidRPr="007E3EB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7E3EBA">
        <w:rPr>
          <w:rFonts w:ascii="Times New Roman" w:hAnsi="Times New Roman"/>
          <w:sz w:val="20"/>
          <w:szCs w:val="20"/>
        </w:rPr>
        <w:t xml:space="preserve">Como se pode verificar, a imposição de disponibilização via </w:t>
      </w:r>
      <w:r w:rsidRPr="007E3EBA">
        <w:rPr>
          <w:rFonts w:ascii="Times New Roman" w:hAnsi="Times New Roman"/>
          <w:i/>
          <w:iCs/>
          <w:sz w:val="20"/>
          <w:szCs w:val="20"/>
        </w:rPr>
        <w:t>internet</w:t>
      </w:r>
      <w:r w:rsidRPr="007E3EBA">
        <w:rPr>
          <w:rFonts w:ascii="Times New Roman" w:hAnsi="Times New Roman"/>
          <w:sz w:val="20"/>
          <w:szCs w:val="20"/>
        </w:rPr>
        <w:t xml:space="preserve"> refere-se aos avisos de licitação, e não aos respectivos instrumentos, além de se facultar a utilização de sítio eletrônico oficial do respectivo ente federativo ou o sítio eletrônico oficial da União. </w:t>
      </w:r>
    </w:p>
    <w:p w14:paraId="5E18D98E" w14:textId="77777777" w:rsidR="00DB4446" w:rsidRPr="007E3EB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7E3EBA">
        <w:rPr>
          <w:rFonts w:ascii="Times New Roman" w:hAnsi="Times New Roman"/>
          <w:sz w:val="20"/>
          <w:szCs w:val="20"/>
        </w:rPr>
        <w:t xml:space="preserve">Em que pese a ponderação do denunciante acerca do alcance da </w:t>
      </w:r>
      <w:r w:rsidRPr="007E3EBA">
        <w:rPr>
          <w:rFonts w:ascii="Times New Roman" w:hAnsi="Times New Roman"/>
          <w:i/>
          <w:iCs/>
          <w:sz w:val="20"/>
          <w:szCs w:val="20"/>
        </w:rPr>
        <w:t xml:space="preserve">internet </w:t>
      </w:r>
      <w:r w:rsidRPr="007E3EBA">
        <w:rPr>
          <w:rFonts w:ascii="Times New Roman" w:hAnsi="Times New Roman"/>
          <w:sz w:val="20"/>
          <w:szCs w:val="20"/>
        </w:rPr>
        <w:t xml:space="preserve">e de sua crescente utilização como meio de divulgação dos atos oficiais da Administração Pública, não pode o Tribunal determinar ao Município [...] que publique os editais de licitação em seu site oficial quando há lei específica que o dispensa da prática deste ato. </w:t>
      </w:r>
    </w:p>
    <w:p w14:paraId="7A5F06D5" w14:textId="77777777" w:rsidR="00DB4446" w:rsidRPr="007E3EB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7E3EBA">
        <w:rPr>
          <w:rFonts w:ascii="Times New Roman" w:hAnsi="Times New Roman"/>
          <w:sz w:val="20"/>
          <w:szCs w:val="20"/>
        </w:rPr>
        <w:t xml:space="preserve">Não bastasse, a mencionada medida provisória foi publicada em 09/9/19, ao passo que a peça exordial foi protocolizada neste Tribunal poucos dias depois, em 16/9/19, interregno no qual não foi demonstrada a abertura de procedimento licitatório no órgão. Ainda que razão assistisse ao denunciante, portanto, a publicidade na forma requerida somente seria exigível em futuros certames, durante o curto interregno de vigência da norma, que não foi convertida em lei. </w:t>
      </w:r>
    </w:p>
    <w:p w14:paraId="2A9608F3" w14:textId="77777777" w:rsidR="00DB4446" w:rsidRPr="007E3EB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7E3EBA">
        <w:rPr>
          <w:rFonts w:ascii="Times New Roman" w:hAnsi="Times New Roman"/>
          <w:sz w:val="20"/>
          <w:szCs w:val="20"/>
        </w:rPr>
        <w:t xml:space="preserve">Assim, pelas razões apresentadas, acorde com o órgão técnico e com o </w:t>
      </w:r>
      <w:r w:rsidRPr="007E3EBA">
        <w:rPr>
          <w:rFonts w:ascii="Times New Roman" w:hAnsi="Times New Roman"/>
          <w:i/>
          <w:iCs/>
          <w:sz w:val="20"/>
          <w:szCs w:val="20"/>
        </w:rPr>
        <w:t>Parquet</w:t>
      </w:r>
      <w:r w:rsidRPr="007E3EBA">
        <w:rPr>
          <w:rFonts w:ascii="Times New Roman" w:hAnsi="Times New Roman"/>
          <w:sz w:val="20"/>
          <w:szCs w:val="20"/>
        </w:rPr>
        <w:t>, afasto a irregularidade arguida e considero improcedente a denúncia.</w:t>
      </w:r>
    </w:p>
    <w:p w14:paraId="58E21796" w14:textId="77777777" w:rsidR="00DB4446" w:rsidRPr="00F038AF" w:rsidRDefault="00DB4446" w:rsidP="00DB4446">
      <w:pPr>
        <w:widowControl w:val="0"/>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Observa-se</w:t>
      </w:r>
      <w:r w:rsidRPr="00F038AF">
        <w:rPr>
          <w:rFonts w:ascii="Times New Roman" w:hAnsi="Times New Roman"/>
          <w:szCs w:val="24"/>
        </w:rPr>
        <w:t xml:space="preserve"> que o posicionamento dos conselheiros deste Tribunal</w:t>
      </w:r>
      <w:r>
        <w:rPr>
          <w:rFonts w:ascii="Times New Roman" w:hAnsi="Times New Roman"/>
          <w:szCs w:val="24"/>
        </w:rPr>
        <w:t>,</w:t>
      </w:r>
      <w:r w:rsidRPr="00F038AF">
        <w:rPr>
          <w:rFonts w:ascii="Times New Roman" w:hAnsi="Times New Roman"/>
          <w:szCs w:val="24"/>
        </w:rPr>
        <w:t xml:space="preserve"> que</w:t>
      </w:r>
      <w:r>
        <w:rPr>
          <w:rFonts w:ascii="Times New Roman" w:hAnsi="Times New Roman"/>
          <w:szCs w:val="24"/>
        </w:rPr>
        <w:t xml:space="preserve"> tem seguido no sentido</w:t>
      </w:r>
      <w:r w:rsidRPr="00F038AF">
        <w:rPr>
          <w:rFonts w:ascii="Times New Roman" w:hAnsi="Times New Roman"/>
          <w:szCs w:val="24"/>
        </w:rPr>
        <w:t xml:space="preserve"> </w:t>
      </w:r>
      <w:r>
        <w:rPr>
          <w:rFonts w:ascii="Times New Roman" w:hAnsi="Times New Roman"/>
          <w:szCs w:val="24"/>
        </w:rPr>
        <w:t xml:space="preserve">de </w:t>
      </w:r>
      <w:r w:rsidRPr="00F038AF">
        <w:rPr>
          <w:rFonts w:ascii="Times New Roman" w:hAnsi="Times New Roman"/>
          <w:szCs w:val="24"/>
        </w:rPr>
        <w:t xml:space="preserve">não sancionar os responsáveis </w:t>
      </w:r>
      <w:r>
        <w:rPr>
          <w:rFonts w:ascii="Times New Roman" w:hAnsi="Times New Roman"/>
          <w:szCs w:val="24"/>
        </w:rPr>
        <w:t>em decorrência de</w:t>
      </w:r>
      <w:r w:rsidRPr="00F038AF">
        <w:rPr>
          <w:rFonts w:ascii="Times New Roman" w:hAnsi="Times New Roman"/>
          <w:szCs w:val="24"/>
        </w:rPr>
        <w:t xml:space="preserve"> irregularidades no tocante à divulgação e</w:t>
      </w:r>
      <w:r>
        <w:rPr>
          <w:rFonts w:ascii="Times New Roman" w:hAnsi="Times New Roman"/>
          <w:szCs w:val="24"/>
        </w:rPr>
        <w:t xml:space="preserve"> à</w:t>
      </w:r>
      <w:r w:rsidRPr="00F038AF">
        <w:rPr>
          <w:rFonts w:ascii="Times New Roman" w:hAnsi="Times New Roman"/>
          <w:szCs w:val="24"/>
        </w:rPr>
        <w:t xml:space="preserve"> publicidade dos certames</w:t>
      </w:r>
      <w:r>
        <w:rPr>
          <w:rFonts w:ascii="Times New Roman" w:hAnsi="Times New Roman"/>
          <w:szCs w:val="24"/>
        </w:rPr>
        <w:t>,</w:t>
      </w:r>
      <w:r w:rsidRPr="00F038AF">
        <w:rPr>
          <w:rFonts w:ascii="Times New Roman" w:hAnsi="Times New Roman"/>
          <w:szCs w:val="24"/>
        </w:rPr>
        <w:t xml:space="preserve"> tem ganhado força em face dos meios de comunicação existentes e </w:t>
      </w:r>
      <w:r>
        <w:rPr>
          <w:rFonts w:ascii="Times New Roman" w:hAnsi="Times New Roman"/>
          <w:szCs w:val="24"/>
        </w:rPr>
        <w:t>verdadeiramente eficazes</w:t>
      </w:r>
      <w:r w:rsidRPr="00F038AF">
        <w:rPr>
          <w:rFonts w:ascii="Times New Roman" w:hAnsi="Times New Roman"/>
          <w:szCs w:val="24"/>
        </w:rPr>
        <w:t xml:space="preserve"> nos dias atuais, o que diverge da época em que foi sancionada a súmula. </w:t>
      </w:r>
      <w:r>
        <w:rPr>
          <w:rFonts w:ascii="Times New Roman" w:hAnsi="Times New Roman"/>
          <w:szCs w:val="24"/>
        </w:rPr>
        <w:t>Por oportuno, v</w:t>
      </w:r>
      <w:r w:rsidRPr="00F038AF">
        <w:rPr>
          <w:rFonts w:ascii="Times New Roman" w:hAnsi="Times New Roman"/>
          <w:szCs w:val="24"/>
        </w:rPr>
        <w:t xml:space="preserve">eja-se o Edital de Concurso Público </w:t>
      </w:r>
      <w:hyperlink r:id="rId261" w:history="1">
        <w:r w:rsidRPr="00F038AF">
          <w:rPr>
            <w:rStyle w:val="Hyperlink"/>
            <w:rFonts w:ascii="Times New Roman" w:hAnsi="Times New Roman"/>
            <w:szCs w:val="24"/>
          </w:rPr>
          <w:t>1088949</w:t>
        </w:r>
      </w:hyperlink>
      <w:r w:rsidRPr="00F038AF">
        <w:rPr>
          <w:rFonts w:ascii="Times New Roman" w:hAnsi="Times New Roman"/>
          <w:szCs w:val="24"/>
        </w:rPr>
        <w:t xml:space="preserve"> (21/9/2021)</w:t>
      </w:r>
      <w:r w:rsidRPr="00F038AF">
        <w:rPr>
          <w:rStyle w:val="Refdenotaderodap"/>
          <w:rFonts w:ascii="Times New Roman" w:hAnsi="Times New Roman"/>
          <w:szCs w:val="24"/>
        </w:rPr>
        <w:footnoteReference w:id="184"/>
      </w:r>
      <w:r w:rsidRPr="00F038AF">
        <w:rPr>
          <w:rFonts w:ascii="Times New Roman" w:hAnsi="Times New Roman"/>
          <w:szCs w:val="24"/>
        </w:rPr>
        <w:t>:</w:t>
      </w:r>
    </w:p>
    <w:p w14:paraId="74AFB001" w14:textId="77777777" w:rsidR="00DB4446" w:rsidRPr="00F60E8A" w:rsidRDefault="00DB4446" w:rsidP="00DB4446">
      <w:pPr>
        <w:widowControl w:val="0"/>
        <w:autoSpaceDE w:val="0"/>
        <w:autoSpaceDN w:val="0"/>
        <w:adjustRightInd w:val="0"/>
        <w:spacing w:before="120" w:after="120" w:line="240" w:lineRule="auto"/>
        <w:ind w:left="2268"/>
        <w:jc w:val="both"/>
        <w:rPr>
          <w:rFonts w:ascii="Times New Roman" w:hAnsi="Times New Roman"/>
          <w:b/>
          <w:sz w:val="20"/>
          <w:szCs w:val="20"/>
        </w:rPr>
      </w:pPr>
      <w:r w:rsidRPr="00F60E8A">
        <w:rPr>
          <w:rFonts w:ascii="Times New Roman" w:hAnsi="Times New Roman"/>
          <w:b/>
          <w:sz w:val="20"/>
          <w:szCs w:val="20"/>
        </w:rPr>
        <w:t xml:space="preserve">1. Ausência de comprovação de publicidade de retificações do edital </w:t>
      </w:r>
    </w:p>
    <w:p w14:paraId="13000064" w14:textId="77777777" w:rsidR="00DB4446" w:rsidRPr="00F60E8A" w:rsidRDefault="00DB4446" w:rsidP="00DB4446">
      <w:pPr>
        <w:spacing w:before="120" w:after="120" w:line="240" w:lineRule="auto"/>
        <w:ind w:left="2268"/>
        <w:jc w:val="both"/>
        <w:rPr>
          <w:rFonts w:ascii="Times New Roman" w:hAnsi="Times New Roman"/>
          <w:sz w:val="20"/>
          <w:szCs w:val="20"/>
        </w:rPr>
      </w:pPr>
      <w:r w:rsidRPr="00F60E8A">
        <w:rPr>
          <w:rFonts w:ascii="Times New Roman" w:hAnsi="Times New Roman"/>
          <w:sz w:val="20"/>
          <w:szCs w:val="20"/>
        </w:rPr>
        <w:t>A unidade técnica apurou que não constam nos autos comprovantes de publicação das 2ª, 3ª e 4ª Retificações do Edital em jornal de grande circulação, reiterando o descumprimento do disposto no Enunciado n.º 116 da Súmula deste Tribunal:</w:t>
      </w:r>
    </w:p>
    <w:p w14:paraId="021BB0B5" w14:textId="77777777" w:rsidR="00DB4446" w:rsidRPr="00F60E8A" w:rsidRDefault="00DB4446" w:rsidP="00DB4446">
      <w:pPr>
        <w:spacing w:before="120" w:after="120" w:line="240" w:lineRule="auto"/>
        <w:ind w:left="2835"/>
        <w:jc w:val="both"/>
        <w:rPr>
          <w:rFonts w:ascii="Times New Roman" w:hAnsi="Times New Roman"/>
          <w:sz w:val="20"/>
          <w:szCs w:val="20"/>
        </w:rPr>
      </w:pPr>
      <w:r w:rsidRPr="00F60E8A">
        <w:rPr>
          <w:rFonts w:ascii="Times New Roman" w:hAnsi="Times New Roman"/>
          <w:sz w:val="20"/>
          <w:szCs w:val="20"/>
        </w:rPr>
        <w:t>“Súmula n.º 116: A publicidade dos editais de concurso público, bem como de suas retificações, deverá observar, no mínimo e cumulativamente, as seguintes formas: afixação nos quadros de aviso do órgão ou da entidade, disponibilizando na internet e publicação em diário oficial e em jornal de grande circulação”.</w:t>
      </w:r>
    </w:p>
    <w:p w14:paraId="7B56C1F4" w14:textId="77777777" w:rsidR="00DB4446" w:rsidRPr="00F60E8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60E8A">
        <w:rPr>
          <w:rFonts w:ascii="Times New Roman" w:hAnsi="Times New Roman"/>
          <w:sz w:val="20"/>
          <w:szCs w:val="20"/>
        </w:rPr>
        <w:t xml:space="preserve">Os defendentes </w:t>
      </w:r>
      <w:r>
        <w:rPr>
          <w:rFonts w:ascii="Times New Roman" w:hAnsi="Times New Roman"/>
          <w:sz w:val="20"/>
          <w:szCs w:val="20"/>
        </w:rPr>
        <w:t>[...]</w:t>
      </w:r>
      <w:r w:rsidRPr="00F60E8A">
        <w:rPr>
          <w:rFonts w:ascii="Times New Roman" w:hAnsi="Times New Roman"/>
          <w:sz w:val="20"/>
          <w:szCs w:val="20"/>
        </w:rPr>
        <w:t xml:space="preserve"> afirmaram que todas as retificações encontram-se no portal eletrônico da Prefeitura </w:t>
      </w:r>
      <w:r>
        <w:rPr>
          <w:rFonts w:ascii="Times New Roman" w:hAnsi="Times New Roman"/>
          <w:sz w:val="20"/>
          <w:szCs w:val="20"/>
        </w:rPr>
        <w:t>[....]</w:t>
      </w:r>
      <w:r w:rsidRPr="00F60E8A">
        <w:rPr>
          <w:rFonts w:ascii="Times New Roman" w:hAnsi="Times New Roman"/>
          <w:sz w:val="20"/>
          <w:szCs w:val="20"/>
        </w:rPr>
        <w:t xml:space="preserve"> e da empresa organizadora do certame. </w:t>
      </w:r>
    </w:p>
    <w:p w14:paraId="4A5BA24E" w14:textId="77777777" w:rsidR="00DB4446" w:rsidRPr="00F60E8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60E8A">
        <w:rPr>
          <w:rFonts w:ascii="Times New Roman" w:hAnsi="Times New Roman"/>
          <w:sz w:val="20"/>
          <w:szCs w:val="20"/>
        </w:rPr>
        <w:t xml:space="preserve">A unidade técnica opinou pela expedição de recomendação. </w:t>
      </w:r>
    </w:p>
    <w:p w14:paraId="386E740F" w14:textId="77777777" w:rsidR="00DB4446" w:rsidRPr="00F60E8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60E8A">
        <w:rPr>
          <w:rFonts w:ascii="Times New Roman" w:hAnsi="Times New Roman"/>
          <w:sz w:val="20"/>
          <w:szCs w:val="20"/>
        </w:rPr>
        <w:t xml:space="preserve">O </w:t>
      </w:r>
      <w:r w:rsidRPr="00F60E8A">
        <w:rPr>
          <w:rFonts w:ascii="Times New Roman" w:hAnsi="Times New Roman"/>
          <w:i/>
          <w:sz w:val="20"/>
          <w:szCs w:val="20"/>
        </w:rPr>
        <w:t>Parquet</w:t>
      </w:r>
      <w:r w:rsidRPr="00F60E8A">
        <w:rPr>
          <w:rFonts w:ascii="Times New Roman" w:hAnsi="Times New Roman"/>
          <w:sz w:val="20"/>
          <w:szCs w:val="20"/>
        </w:rPr>
        <w:t xml:space="preserve"> pugnou pela aplicação de multa. </w:t>
      </w:r>
    </w:p>
    <w:p w14:paraId="0067489B" w14:textId="77777777" w:rsidR="00DB4446" w:rsidRPr="00F60E8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60E8A">
        <w:rPr>
          <w:rFonts w:ascii="Times New Roman" w:hAnsi="Times New Roman"/>
          <w:b/>
          <w:sz w:val="20"/>
          <w:szCs w:val="20"/>
        </w:rPr>
        <w:t>Observo que a exigência cumulativa das quatro formas de divulgação, embora prescrita em enunciado de súmula, não vem sendo observada de maneira intransigente pelo Tribunal, havendo precedentes de sua dispensa em casos em que o numeroso afluxo de candidatos evidencia a ampla publicidade do certame</w:t>
      </w:r>
      <w:r w:rsidRPr="00F60E8A">
        <w:rPr>
          <w:rFonts w:ascii="Times New Roman" w:hAnsi="Times New Roman"/>
          <w:sz w:val="20"/>
          <w:szCs w:val="20"/>
        </w:rPr>
        <w:t xml:space="preserve"> (Denúncia n.º 942.185, sessão da Segunda Câmara de 1º/11/16) ou quando a difusão espontânea do edital por distintos portais eletrônicos especializados supre a publicação tradicional (Edital de Concurso Público n.º </w:t>
      </w:r>
      <w:hyperlink r:id="rId262" w:anchor="!" w:history="1">
        <w:r w:rsidRPr="00F60E8A">
          <w:rPr>
            <w:rStyle w:val="Hyperlink"/>
            <w:rFonts w:ascii="Times New Roman" w:hAnsi="Times New Roman"/>
            <w:sz w:val="20"/>
            <w:szCs w:val="20"/>
          </w:rPr>
          <w:t>863.724</w:t>
        </w:r>
      </w:hyperlink>
      <w:r w:rsidRPr="00F60E8A">
        <w:rPr>
          <w:rFonts w:ascii="Times New Roman" w:hAnsi="Times New Roman"/>
          <w:sz w:val="20"/>
          <w:szCs w:val="20"/>
        </w:rPr>
        <w:t xml:space="preserve">, sessão da Primeira Câmara de 04/6/13). </w:t>
      </w:r>
    </w:p>
    <w:p w14:paraId="15591E08" w14:textId="77777777" w:rsidR="00DB4446" w:rsidRPr="00F60E8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60E8A">
        <w:rPr>
          <w:rFonts w:ascii="Times New Roman" w:hAnsi="Times New Roman"/>
          <w:sz w:val="20"/>
          <w:szCs w:val="20"/>
        </w:rPr>
        <w:t xml:space="preserve">Tendo em vista a disponibilização das Retificações na internet – atualmente, o principal meio de rápida divulgação de informações, bem como a ausência de indícios de prejuízo a candidatos, deixo de apenar os responsáveis. </w:t>
      </w:r>
    </w:p>
    <w:p w14:paraId="16E1C378" w14:textId="77777777" w:rsidR="00DB4446" w:rsidRPr="00F60E8A"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F60E8A">
        <w:rPr>
          <w:rFonts w:ascii="Times New Roman" w:hAnsi="Times New Roman"/>
          <w:sz w:val="20"/>
          <w:szCs w:val="20"/>
        </w:rPr>
        <w:t>Todavia, recomendo ao gestor municipal que, em futuros certames, providencie a publicação dos editais e de suas retificações por todos os meios previstos no Enunciado n.º 116 da Súmula deste Tribunal.</w:t>
      </w:r>
    </w:p>
    <w:p w14:paraId="6E149B07" w14:textId="77777777" w:rsidR="00DB4446" w:rsidRPr="0024414C" w:rsidRDefault="00DB4446" w:rsidP="00DB4446">
      <w:pPr>
        <w:widowControl w:val="0"/>
        <w:autoSpaceDE w:val="0"/>
        <w:autoSpaceDN w:val="0"/>
        <w:adjustRightInd w:val="0"/>
        <w:spacing w:before="120" w:after="120" w:line="240" w:lineRule="auto"/>
        <w:jc w:val="both"/>
        <w:rPr>
          <w:rFonts w:ascii="Times New Roman" w:hAnsi="Times New Roman"/>
          <w:szCs w:val="24"/>
        </w:rPr>
      </w:pPr>
      <w:r w:rsidRPr="0024414C">
        <w:rPr>
          <w:rFonts w:ascii="Times New Roman" w:hAnsi="Times New Roman"/>
          <w:szCs w:val="24"/>
        </w:rPr>
        <w:t xml:space="preserve">Outrossim, </w:t>
      </w:r>
      <w:r>
        <w:rPr>
          <w:rFonts w:ascii="Times New Roman" w:hAnsi="Times New Roman"/>
          <w:szCs w:val="24"/>
        </w:rPr>
        <w:t>verifica-se</w:t>
      </w:r>
      <w:r w:rsidRPr="0024414C">
        <w:rPr>
          <w:rFonts w:ascii="Times New Roman" w:hAnsi="Times New Roman"/>
          <w:szCs w:val="24"/>
        </w:rPr>
        <w:t xml:space="preserve"> a não penalização do responsável em outros processos, quando constatado que não houve prejuízo aos candidatos e que houve ampla divulgação, embora tenha se averiguado que restaram comprovadas as irregularidades, em consonância com a Súmula n. 116:</w:t>
      </w:r>
    </w:p>
    <w:p w14:paraId="278C5609" w14:textId="77777777" w:rsidR="00DB4446" w:rsidRPr="002B1858"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2B1858">
        <w:rPr>
          <w:rFonts w:ascii="Times New Roman" w:hAnsi="Times New Roman"/>
          <w:sz w:val="20"/>
          <w:szCs w:val="20"/>
        </w:rPr>
        <w:t>O Tribunal, reiteradamente, tem entendido que a inobservância da íntegra da Sumula 116, embora constitua irregularidade, não enseja a penalização do responsável quando não há provas nos autos de que falha tenha causado prejuízo concreto ao certame:</w:t>
      </w:r>
    </w:p>
    <w:p w14:paraId="4DCD51F0" w14:textId="77777777" w:rsidR="00DB4446" w:rsidRPr="0024414C"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2B1858">
        <w:rPr>
          <w:rFonts w:ascii="Times New Roman" w:hAnsi="Times New Roman"/>
          <w:sz w:val="20"/>
          <w:szCs w:val="20"/>
        </w:rPr>
        <w:t xml:space="preserve">EDITAL DE CONCURSO PÚBLICO. CORPO DE BOMBEIROS MILITAR. SÚMULA 116. INOBSERVÂNCIA DA NECESSÁRIA PUBLICIDADE. NOMEAÇÃO VINCULADA À CAPACIDADE DE MINISTRAR CURSO DE FORMAÇÃO E A PREVISÃO ORÇAMENTÁRIA. IRREGULARIDADE. RECOMENDAÇÃO. 1. A Súmula 116 estabelece que os editais de concursos públicos sejam publicados em quadros de aviso da entidade, internet, diário oficial e jornal de grande circulação, em observância ao princípio da publicidade dos atos administrativos. 2. Mesmo sem a publicação do certame em todos os meios estabelecidos na Súmula n. 116, se atendida a finalidade da publicidade, qual seja a ampla divulgação do certame, deixa-se de aplicar sanção ao responsável, conforme precedentes desta Corte, a exemplo dos </w:t>
      </w:r>
      <w:r w:rsidRPr="0024414C">
        <w:rPr>
          <w:rFonts w:ascii="Times New Roman" w:hAnsi="Times New Roman"/>
          <w:sz w:val="20"/>
          <w:szCs w:val="20"/>
        </w:rPr>
        <w:t xml:space="preserve">processos </w:t>
      </w:r>
      <w:hyperlink r:id="rId263" w:anchor="!" w:history="1">
        <w:r w:rsidRPr="0024414C">
          <w:rPr>
            <w:rStyle w:val="Hyperlink"/>
            <w:rFonts w:ascii="Times New Roman" w:hAnsi="Times New Roman"/>
            <w:sz w:val="20"/>
            <w:szCs w:val="20"/>
          </w:rPr>
          <w:t>885825</w:t>
        </w:r>
      </w:hyperlink>
      <w:r w:rsidRPr="0024414C">
        <w:rPr>
          <w:rFonts w:ascii="Times New Roman" w:hAnsi="Times New Roman"/>
          <w:sz w:val="20"/>
          <w:szCs w:val="20"/>
        </w:rPr>
        <w:t xml:space="preserve">, </w:t>
      </w:r>
      <w:hyperlink r:id="rId264" w:anchor="!" w:history="1">
        <w:r w:rsidRPr="0024414C">
          <w:rPr>
            <w:rStyle w:val="Hyperlink"/>
            <w:rFonts w:ascii="Times New Roman" w:hAnsi="Times New Roman"/>
            <w:sz w:val="20"/>
            <w:szCs w:val="20"/>
          </w:rPr>
          <w:t>863724</w:t>
        </w:r>
      </w:hyperlink>
      <w:r w:rsidRPr="0024414C">
        <w:rPr>
          <w:rFonts w:ascii="Times New Roman" w:hAnsi="Times New Roman"/>
          <w:sz w:val="20"/>
          <w:szCs w:val="20"/>
        </w:rPr>
        <w:t xml:space="preserve"> e </w:t>
      </w:r>
      <w:hyperlink r:id="rId265" w:anchor="!" w:history="1">
        <w:r w:rsidRPr="0024414C">
          <w:rPr>
            <w:rStyle w:val="Hyperlink"/>
            <w:rFonts w:ascii="Times New Roman" w:hAnsi="Times New Roman"/>
            <w:sz w:val="20"/>
            <w:szCs w:val="20"/>
          </w:rPr>
          <w:t>932359</w:t>
        </w:r>
      </w:hyperlink>
      <w:r w:rsidRPr="0024414C">
        <w:rPr>
          <w:rFonts w:ascii="Times New Roman" w:hAnsi="Times New Roman"/>
          <w:sz w:val="20"/>
          <w:szCs w:val="20"/>
        </w:rPr>
        <w:t xml:space="preserve">. 3. Não cabe condicionar o direito subjetivo à nomeação à capacidade administrativa do Corpo de Bombeiros de realizar o Curso de Formação, bem como à previsão orçamentária do Estado. Questões gerenciais e de previsão orçamentária devem ser planejadas em momento anterior à deflagração do edital. Aplicação da tese de repercussão geral exarada pelo Supremo Tribunal Federal – STF nos autos do RE n 598.099. (Denúncia n. </w:t>
      </w:r>
      <w:hyperlink r:id="rId266" w:anchor="!" w:history="1">
        <w:r w:rsidRPr="0024414C">
          <w:rPr>
            <w:rStyle w:val="Hyperlink"/>
            <w:rFonts w:ascii="Times New Roman" w:hAnsi="Times New Roman"/>
            <w:sz w:val="20"/>
            <w:szCs w:val="20"/>
          </w:rPr>
          <w:t>942.185</w:t>
        </w:r>
      </w:hyperlink>
      <w:r w:rsidRPr="0024414C">
        <w:rPr>
          <w:rFonts w:ascii="Times New Roman" w:hAnsi="Times New Roman"/>
          <w:sz w:val="20"/>
          <w:szCs w:val="20"/>
        </w:rPr>
        <w:t xml:space="preserve">; Segunda Câmara; Relator: Licurgo Mourão; Data da publicação: 15/05/2017) </w:t>
      </w:r>
      <w:r w:rsidRPr="0024414C">
        <w:rPr>
          <w:rFonts w:ascii="Times New Roman" w:hAnsi="Times New Roman"/>
          <w:b/>
          <w:sz w:val="20"/>
          <w:szCs w:val="20"/>
        </w:rPr>
        <w:t>(grifo nosso)</w:t>
      </w:r>
    </w:p>
    <w:p w14:paraId="58CD46A4" w14:textId="77777777" w:rsidR="00DB4446" w:rsidRPr="00C46996"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C46996">
        <w:rPr>
          <w:rFonts w:ascii="Times New Roman" w:hAnsi="Times New Roman"/>
          <w:sz w:val="20"/>
          <w:szCs w:val="20"/>
        </w:rPr>
        <w:t xml:space="preserve">EDITAL DE CONCURSO PÚBLICO. PREFEITURA MUNICIPAL. PROVIMENTO DE CARGOS. IRREGULARIDADES REMANESCENTES. EXIGÊNCIA DE APRESENTAÇÃO DE CARTEIRA NACIONAL DE HABILITAÇÃO “C” OU SUPERIOR, COMO REQUISITO AO CARGO DE CONDUTOR DE VEÍCULOS PESADOS, EM DESACORDO COM O DISPOSTO EM LEI MUNICIPAL. AUSÊNCIA DE PUBLICAÇÃO DE ERRATAS DO EDITAL NO QUADRO DE AVISOS DA PREFEITURA MUNICIPAL. RECOMENDAÇÃO. 1. Por se tratar de concurso público já homologado e uma vez constatado que os três cargos de condutor de veículos pesados foram providos por candidatos aprovados que comprovaram ter carteira nacional de habilitação “D” ou superior, em observância à exigência contida na lei municipal, deixa-se de determinar a retificação do edital e de imputar responsabilidade ao gestor. </w:t>
      </w:r>
      <w:r w:rsidRPr="00C46996">
        <w:rPr>
          <w:rFonts w:ascii="Times New Roman" w:hAnsi="Times New Roman"/>
          <w:b/>
          <w:sz w:val="20"/>
          <w:szCs w:val="20"/>
        </w:rPr>
        <w:t>2. Deixa-se de fixar responsabilidade ao gestor, pela inobservância do enunciado da Súmula n. 116 deste Tribunal, no que tange à falta de publicação de erratas do edital no quadro de avisos da Prefeitura Municipal, por ter ficado demonstrado que foi garantido o acesso à informação a todos os interessados por outros meios e que não houve maiores prejuízos à ampla participação no certame</w:t>
      </w:r>
      <w:r w:rsidRPr="00C46996">
        <w:rPr>
          <w:rFonts w:ascii="Times New Roman" w:hAnsi="Times New Roman"/>
          <w:sz w:val="20"/>
          <w:szCs w:val="20"/>
        </w:rPr>
        <w:t>. 3. Expedem-se recomendações ao atual gestor. (Edital de Concurso Público n.</w:t>
      </w:r>
      <w:r w:rsidRPr="0024414C">
        <w:rPr>
          <w:rFonts w:ascii="Times New Roman" w:hAnsi="Times New Roman"/>
          <w:sz w:val="20"/>
          <w:szCs w:val="20"/>
        </w:rPr>
        <w:t xml:space="preserve"> </w:t>
      </w:r>
      <w:hyperlink r:id="rId267" w:anchor="!" w:history="1">
        <w:r w:rsidRPr="0024414C">
          <w:rPr>
            <w:rStyle w:val="Hyperlink"/>
            <w:rFonts w:ascii="Times New Roman" w:hAnsi="Times New Roman"/>
            <w:sz w:val="20"/>
            <w:szCs w:val="20"/>
          </w:rPr>
          <w:t>1015413</w:t>
        </w:r>
      </w:hyperlink>
      <w:r w:rsidRPr="00C46996">
        <w:rPr>
          <w:rFonts w:ascii="Times New Roman" w:hAnsi="Times New Roman"/>
          <w:sz w:val="20"/>
          <w:szCs w:val="20"/>
        </w:rPr>
        <w:t xml:space="preserve">; Segunda Câmara; Relator: Conselheiro Gilberto Diniz; Publicação: 14/08/2018). </w:t>
      </w:r>
      <w:r w:rsidRPr="00C46996">
        <w:rPr>
          <w:rFonts w:ascii="Times New Roman" w:hAnsi="Times New Roman"/>
          <w:b/>
          <w:sz w:val="20"/>
          <w:szCs w:val="20"/>
        </w:rPr>
        <w:t>(grifo nosso)</w:t>
      </w:r>
    </w:p>
    <w:p w14:paraId="561BF557" w14:textId="77777777" w:rsidR="00DB4446" w:rsidRPr="0024414C"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C46996">
        <w:rPr>
          <w:rFonts w:ascii="Times New Roman" w:hAnsi="Times New Roman"/>
          <w:sz w:val="20"/>
          <w:szCs w:val="20"/>
        </w:rPr>
        <w:t>Nesse sentido, também destaco as decisões proferidas nos autos do Edital de Concurso Público</w:t>
      </w:r>
      <w:r w:rsidRPr="0024414C">
        <w:rPr>
          <w:rFonts w:ascii="Times New Roman" w:hAnsi="Times New Roman"/>
          <w:sz w:val="20"/>
          <w:szCs w:val="20"/>
        </w:rPr>
        <w:t xml:space="preserve"> </w:t>
      </w:r>
      <w:hyperlink r:id="rId268" w:anchor="!" w:history="1">
        <w:r w:rsidRPr="00C46996">
          <w:rPr>
            <w:rStyle w:val="Hyperlink"/>
            <w:rFonts w:ascii="Times New Roman" w:hAnsi="Times New Roman"/>
            <w:sz w:val="20"/>
            <w:szCs w:val="20"/>
          </w:rPr>
          <w:t>1015578</w:t>
        </w:r>
      </w:hyperlink>
      <w:r w:rsidRPr="0024414C">
        <w:rPr>
          <w:rStyle w:val="Refdenotaderodap"/>
          <w:rFonts w:ascii="Times New Roman" w:hAnsi="Times New Roman"/>
          <w:sz w:val="20"/>
          <w:szCs w:val="20"/>
        </w:rPr>
        <w:footnoteReference w:id="185"/>
      </w:r>
      <w:r w:rsidRPr="00C46996">
        <w:rPr>
          <w:rFonts w:ascii="Times New Roman" w:hAnsi="Times New Roman"/>
          <w:sz w:val="20"/>
          <w:szCs w:val="20"/>
        </w:rPr>
        <w:t xml:space="preserve"> do Edital de Concurso Público</w:t>
      </w:r>
      <w:r w:rsidRPr="0024414C">
        <w:rPr>
          <w:rFonts w:ascii="Times New Roman" w:hAnsi="Times New Roman"/>
          <w:sz w:val="20"/>
          <w:szCs w:val="20"/>
        </w:rPr>
        <w:t xml:space="preserve"> </w:t>
      </w:r>
      <w:hyperlink r:id="rId269" w:anchor="!" w:history="1">
        <w:r w:rsidRPr="0024414C">
          <w:rPr>
            <w:rStyle w:val="Hyperlink"/>
            <w:rFonts w:ascii="Times New Roman" w:hAnsi="Times New Roman"/>
            <w:sz w:val="20"/>
            <w:szCs w:val="20"/>
          </w:rPr>
          <w:t>1054193</w:t>
        </w:r>
      </w:hyperlink>
      <w:r w:rsidRPr="0024414C">
        <w:rPr>
          <w:rStyle w:val="Refdenotaderodap"/>
          <w:rFonts w:ascii="Times New Roman" w:hAnsi="Times New Roman"/>
          <w:sz w:val="20"/>
          <w:szCs w:val="20"/>
        </w:rPr>
        <w:footnoteReference w:id="186"/>
      </w:r>
      <w:r w:rsidRPr="0024414C">
        <w:rPr>
          <w:rFonts w:ascii="Times New Roman" w:hAnsi="Times New Roman"/>
          <w:sz w:val="20"/>
          <w:szCs w:val="20"/>
        </w:rPr>
        <w:t xml:space="preserve">. </w:t>
      </w:r>
    </w:p>
    <w:p w14:paraId="099FFCCD" w14:textId="77777777" w:rsidR="00DB4446" w:rsidRPr="00C46996"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C46996">
        <w:rPr>
          <w:rFonts w:ascii="Times New Roman" w:hAnsi="Times New Roman"/>
          <w:sz w:val="20"/>
          <w:szCs w:val="20"/>
        </w:rPr>
        <w:t xml:space="preserve">No caso destes autos, considerando que a publicação do edital e sua retificação no átrio da prefeitura, em diários oficiais e no site da empresa organizadora do concurso público conferiram publicidade ao certame, e inexistindo nos autos provas de que a ausência de publicação dos atos em jornal de grande circulação tenha causado prejuízo à ampla participação dos interessados, entendo não ser o caso de aplicar multa à responsável. </w:t>
      </w:r>
    </w:p>
    <w:p w14:paraId="59B1F10E" w14:textId="77777777" w:rsidR="00DB4446" w:rsidRPr="00C46996"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C46996">
        <w:rPr>
          <w:rFonts w:ascii="Times New Roman" w:hAnsi="Times New Roman"/>
          <w:sz w:val="20"/>
          <w:szCs w:val="20"/>
        </w:rPr>
        <w:t xml:space="preserve">Sendo assim, entendo deva ser considerada irregular a falta de publicação do edital de concurso público e de sua retificação em jornal de grande circulação, todavia, diante da ausência de lesividade da falha, concluo pela não aplicação de multa à responsável. </w:t>
      </w:r>
    </w:p>
    <w:p w14:paraId="1A7982DA" w14:textId="77777777" w:rsidR="00DB4446" w:rsidRPr="00C46996"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C46996">
        <w:rPr>
          <w:rFonts w:ascii="Times New Roman" w:hAnsi="Times New Roman"/>
          <w:sz w:val="20"/>
          <w:szCs w:val="20"/>
        </w:rPr>
        <w:t>Por fim, recomendo à administração municipal que, em certames públicos futuros, observe estritamente o disposto na Súmula 116 deste Tribunal quanto a publicidade de editais e suas respectivas retificações.</w:t>
      </w:r>
    </w:p>
    <w:p w14:paraId="429D93BA" w14:textId="77777777" w:rsidR="00DB4446" w:rsidRPr="0024414C"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24414C">
        <w:rPr>
          <w:rFonts w:ascii="Times New Roman" w:hAnsi="Times New Roman"/>
          <w:sz w:val="20"/>
          <w:szCs w:val="20"/>
        </w:rPr>
        <w:t>[Edital de Concurso Público</w:t>
      </w:r>
      <w:r>
        <w:rPr>
          <w:rFonts w:ascii="Times New Roman" w:hAnsi="Times New Roman"/>
          <w:sz w:val="20"/>
          <w:szCs w:val="20"/>
        </w:rPr>
        <w:t xml:space="preserve"> n.</w:t>
      </w:r>
      <w:r w:rsidRPr="0024414C">
        <w:rPr>
          <w:rFonts w:ascii="Times New Roman" w:hAnsi="Times New Roman"/>
          <w:sz w:val="20"/>
          <w:szCs w:val="20"/>
        </w:rPr>
        <w:t xml:space="preserve"> </w:t>
      </w:r>
      <w:hyperlink r:id="rId270" w:anchor="!" w:history="1">
        <w:r w:rsidRPr="0024414C">
          <w:rPr>
            <w:rStyle w:val="Hyperlink"/>
            <w:rFonts w:ascii="Times New Roman" w:hAnsi="Times New Roman"/>
            <w:sz w:val="20"/>
            <w:szCs w:val="20"/>
          </w:rPr>
          <w:t>1077142.</w:t>
        </w:r>
      </w:hyperlink>
      <w:r w:rsidRPr="0024414C">
        <w:rPr>
          <w:rFonts w:ascii="Times New Roman" w:hAnsi="Times New Roman"/>
          <w:sz w:val="20"/>
          <w:szCs w:val="20"/>
        </w:rPr>
        <w:t xml:space="preserve"> Relator </w:t>
      </w:r>
      <w:r>
        <w:rPr>
          <w:rFonts w:ascii="Times New Roman" w:hAnsi="Times New Roman"/>
          <w:sz w:val="20"/>
          <w:szCs w:val="20"/>
        </w:rPr>
        <w:t>c</w:t>
      </w:r>
      <w:r w:rsidRPr="0024414C">
        <w:rPr>
          <w:rFonts w:ascii="Times New Roman" w:hAnsi="Times New Roman"/>
          <w:sz w:val="20"/>
          <w:szCs w:val="20"/>
        </w:rPr>
        <w:t xml:space="preserve">ons. </w:t>
      </w:r>
      <w:r>
        <w:rPr>
          <w:rFonts w:ascii="Times New Roman" w:hAnsi="Times New Roman"/>
          <w:sz w:val="20"/>
          <w:szCs w:val="20"/>
        </w:rPr>
        <w:t>s</w:t>
      </w:r>
      <w:r w:rsidRPr="0024414C">
        <w:rPr>
          <w:rFonts w:ascii="Times New Roman" w:hAnsi="Times New Roman"/>
          <w:sz w:val="20"/>
          <w:szCs w:val="20"/>
        </w:rPr>
        <w:t xml:space="preserve">ubst. Telmo Passareli. </w:t>
      </w:r>
      <w:r>
        <w:rPr>
          <w:rFonts w:ascii="Times New Roman" w:hAnsi="Times New Roman"/>
          <w:sz w:val="20"/>
          <w:szCs w:val="20"/>
        </w:rPr>
        <w:t>Deliberado na</w:t>
      </w:r>
      <w:r w:rsidRPr="0024414C">
        <w:rPr>
          <w:rFonts w:ascii="Times New Roman" w:hAnsi="Times New Roman"/>
          <w:sz w:val="20"/>
          <w:szCs w:val="20"/>
        </w:rPr>
        <w:t xml:space="preserve"> sessão</w:t>
      </w:r>
      <w:r>
        <w:rPr>
          <w:rFonts w:ascii="Times New Roman" w:hAnsi="Times New Roman"/>
          <w:sz w:val="20"/>
          <w:szCs w:val="20"/>
        </w:rPr>
        <w:t xml:space="preserve"> do dia</w:t>
      </w:r>
      <w:r w:rsidRPr="0024414C">
        <w:rPr>
          <w:rFonts w:ascii="Times New Roman" w:hAnsi="Times New Roman"/>
          <w:sz w:val="20"/>
          <w:szCs w:val="20"/>
        </w:rPr>
        <w:t xml:space="preserve"> 24/6/2021. </w:t>
      </w:r>
      <w:r>
        <w:rPr>
          <w:rFonts w:ascii="Times New Roman" w:hAnsi="Times New Roman"/>
          <w:sz w:val="20"/>
          <w:szCs w:val="20"/>
        </w:rPr>
        <w:t>Decisão publicada no DOC de</w:t>
      </w:r>
      <w:r w:rsidRPr="0024414C">
        <w:rPr>
          <w:rFonts w:ascii="Times New Roman" w:hAnsi="Times New Roman"/>
          <w:sz w:val="20"/>
          <w:szCs w:val="20"/>
        </w:rPr>
        <w:t xml:space="preserve"> 27/7/2021</w:t>
      </w:r>
      <w:r>
        <w:rPr>
          <w:rFonts w:ascii="Times New Roman" w:hAnsi="Times New Roman"/>
          <w:sz w:val="20"/>
          <w:szCs w:val="20"/>
        </w:rPr>
        <w:t>.</w:t>
      </w:r>
      <w:r w:rsidRPr="0024414C">
        <w:rPr>
          <w:rFonts w:ascii="Times New Roman" w:hAnsi="Times New Roman"/>
          <w:sz w:val="20"/>
          <w:szCs w:val="20"/>
        </w:rPr>
        <w:t>]</w:t>
      </w:r>
    </w:p>
    <w:p w14:paraId="323918B1"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rFonts w:ascii="Times New Roman" w:hAnsi="Times New Roman"/>
          <w:sz w:val="20"/>
          <w:szCs w:val="20"/>
        </w:rPr>
        <w:pict w14:anchorId="0251B928">
          <v:rect id="_x0000_i1186" style="width:363.35pt;height:.05pt" o:hrpct="986" o:hrstd="t" o:hr="t" fillcolor="#a0a0a0" stroked="f"/>
        </w:pict>
      </w:r>
    </w:p>
    <w:p w14:paraId="53751B23"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O órgão técnico constatou a ausência de publicação do edital em Diário Oficial e sinalizou a ausência desse e de jornal de grande circulação entre os meios de publicidade previstos para a divulgação dos resultados (cláusula 1.10), descumprindo-se o disposto no Enunciado n.º 116 da Súmula deste Tribunal:</w:t>
      </w:r>
    </w:p>
    <w:p w14:paraId="4E9EE994" w14:textId="77777777" w:rsidR="00DB4446" w:rsidRPr="001962F0" w:rsidRDefault="00DB4446" w:rsidP="00DB4446">
      <w:pPr>
        <w:widowControl w:val="0"/>
        <w:autoSpaceDE w:val="0"/>
        <w:autoSpaceDN w:val="0"/>
        <w:adjustRightInd w:val="0"/>
        <w:spacing w:before="120" w:after="120" w:line="240" w:lineRule="auto"/>
        <w:ind w:left="2835"/>
        <w:jc w:val="both"/>
        <w:rPr>
          <w:rFonts w:ascii="Times New Roman" w:hAnsi="Times New Roman"/>
          <w:sz w:val="20"/>
          <w:szCs w:val="20"/>
        </w:rPr>
      </w:pPr>
      <w:r w:rsidRPr="001962F0">
        <w:rPr>
          <w:rFonts w:ascii="Times New Roman" w:hAnsi="Times New Roman"/>
          <w:sz w:val="20"/>
          <w:szCs w:val="20"/>
        </w:rPr>
        <w:t>“A publicidade dos editais de concurso público, bem como de suas retificações, deverá observar, no mínimo e cumulativamente, as seguintes formas: afixação nos quadros de aviso do órgão ou da entidade, disponibilização na internet e publicação em diário oficial e em jornal de grande circulação.”</w:t>
      </w:r>
    </w:p>
    <w:p w14:paraId="4173A0C4"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O então Prefeito Municipal, em defesa, afirmou que, “por um lapso o servidor responsável pelo ato de fato acabou por não providenciar a publicação no Diário Oficial do Estado de Minas Gerais”. Argumentou que, a despeito do ocorrido, seria possível relativizar o enunciado alhures transcrito, uma vez alcançada ampla publicidade do concurso por outros meios.</w:t>
      </w:r>
    </w:p>
    <w:p w14:paraId="0BEB5C6B"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Sustentou que o edital recebeu destaque espontâneo da mídia e de portais especializados na divulgação de editais de concursos, a exemplo dos portais “Folha Dirigida”, “PCI Concursos”, “Concursos no Brasil”, “Ache Concursos” e página do portal “Gran Cursos Online”, que contaria com mais de três e milhões e meio de seguidores no Facebook. Colacionou capturas de tela do referido portal e destacou a oferta de curso preparatório específico para o certame. Assinalou, ainda, que o concurso foi divulgado pelo jornal “Tribuna de Minas”, que afirma ser o maior da Zona da Mata Mineira e cujas reportagens teriam indicado os prazos de início e encerramento das inscrições, assim arguindo ter o certame gozado de ampla publicidade.</w:t>
      </w:r>
    </w:p>
    <w:p w14:paraId="5F4526D9"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O órgão técnico, em exame da defesa, reiterou as conclusões iniciais e sugeriu que a Administração Municipal seja advertida para que, em futuros concursos, observe rigorosamente o Enunciado n.º 116, da Súmula deste Tribunal de Contas, com vistas à ampla publicidade de todos os atos praticados no certame.</w:t>
      </w:r>
    </w:p>
    <w:p w14:paraId="7AF03296"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 xml:space="preserve">Em que pese a orientação já consolidada nesta Corte acerca dos meios de publicidade dos editais de concurso, esclareço que a exigência cumulativa das quatro formas de divulgação não vem sendo observada de maneira intransigente pelo Tribunal, havendo precedentes de sua dispensa em casos em que o numeroso afluxo de candidatos evidencia a ampla publicidade do certame (Denúncia n.º </w:t>
      </w:r>
      <w:hyperlink r:id="rId271" w:anchor="!" w:history="1">
        <w:r w:rsidRPr="001962F0">
          <w:rPr>
            <w:rStyle w:val="Hyperlink"/>
            <w:rFonts w:ascii="Times New Roman" w:hAnsi="Times New Roman"/>
            <w:sz w:val="20"/>
            <w:szCs w:val="20"/>
          </w:rPr>
          <w:t>942.185</w:t>
        </w:r>
      </w:hyperlink>
      <w:r w:rsidRPr="001962F0">
        <w:rPr>
          <w:rFonts w:ascii="Times New Roman" w:hAnsi="Times New Roman"/>
          <w:sz w:val="20"/>
          <w:szCs w:val="20"/>
        </w:rPr>
        <w:t xml:space="preserve">, sessão da Segunda Câmara de 1º/11/16) ou quando a difusão espontânea do edital por distintos portais eletrônicos especializados supre a publicação tradicional (Edital de Concurso Público n.º </w:t>
      </w:r>
      <w:hyperlink r:id="rId272" w:anchor="!" w:history="1">
        <w:r w:rsidRPr="001962F0">
          <w:rPr>
            <w:rStyle w:val="Hyperlink"/>
            <w:rFonts w:ascii="Times New Roman" w:hAnsi="Times New Roman"/>
            <w:sz w:val="20"/>
            <w:szCs w:val="20"/>
          </w:rPr>
          <w:t>863.724</w:t>
        </w:r>
      </w:hyperlink>
      <w:r w:rsidRPr="001962F0">
        <w:rPr>
          <w:rFonts w:ascii="Times New Roman" w:hAnsi="Times New Roman"/>
          <w:sz w:val="20"/>
          <w:szCs w:val="20"/>
        </w:rPr>
        <w:t>, sessão da Primeira Câmara de 04/6/13).</w:t>
      </w:r>
    </w:p>
    <w:p w14:paraId="6BD1A9F0"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Tendo em vista a farta divulgação do concurso e, especialmente, a ampla disponibilização do edital na internet – atualmente, o principal meio de rápida divulgação de informações, bem como a ausência de indícios de prejuízo a qualquer candidato, deixo de apenar o responsável.</w:t>
      </w:r>
    </w:p>
    <w:p w14:paraId="6571495B"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Todavia, recomendo ao atual Prefeito Municipal de Chiador que, em futuros certames, providencie a publicação dos editais e de suas retificações por todos os meios previstos no Enunciado de Súmula n.º 116, desta Corte de Contas.</w:t>
      </w:r>
    </w:p>
    <w:p w14:paraId="46181AEC"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w:t>
      </w:r>
    </w:p>
    <w:p w14:paraId="25CDBB09"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 xml:space="preserve">Recomendo que a Prefeitura </w:t>
      </w:r>
      <w:r>
        <w:rPr>
          <w:rFonts w:ascii="Times New Roman" w:hAnsi="Times New Roman"/>
          <w:sz w:val="20"/>
          <w:szCs w:val="20"/>
        </w:rPr>
        <w:t>[...]</w:t>
      </w:r>
      <w:r w:rsidRPr="001962F0">
        <w:rPr>
          <w:rFonts w:ascii="Times New Roman" w:hAnsi="Times New Roman"/>
          <w:sz w:val="20"/>
          <w:szCs w:val="20"/>
        </w:rPr>
        <w:t>, em futuros certames:</w:t>
      </w:r>
    </w:p>
    <w:p w14:paraId="608CFFF1"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w:t>
      </w:r>
    </w:p>
    <w:p w14:paraId="1C4398D2"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b) Providencie a publicação dos editais e de suas retificações por todos os meios previstos no Enunciado n.º 116 da Súmula deste Tribunal;</w:t>
      </w:r>
    </w:p>
    <w:p w14:paraId="684A62B7"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 xml:space="preserve">[Edital de Concurso Público </w:t>
      </w:r>
      <w:r>
        <w:rPr>
          <w:rFonts w:ascii="Times New Roman" w:hAnsi="Times New Roman"/>
          <w:sz w:val="20"/>
          <w:szCs w:val="20"/>
        </w:rPr>
        <w:t xml:space="preserve">n. </w:t>
      </w:r>
      <w:hyperlink r:id="rId273" w:anchor="!" w:history="1">
        <w:r w:rsidRPr="001962F0">
          <w:rPr>
            <w:rStyle w:val="Hyperlink"/>
            <w:rFonts w:ascii="Times New Roman" w:hAnsi="Times New Roman"/>
            <w:sz w:val="20"/>
            <w:szCs w:val="20"/>
          </w:rPr>
          <w:t>1095088</w:t>
        </w:r>
      </w:hyperlink>
      <w:r w:rsidRPr="001962F0">
        <w:rPr>
          <w:rFonts w:ascii="Times New Roman" w:hAnsi="Times New Roman"/>
          <w:sz w:val="20"/>
          <w:szCs w:val="20"/>
        </w:rPr>
        <w:t xml:space="preserve">. Relator </w:t>
      </w:r>
      <w:r>
        <w:rPr>
          <w:rFonts w:ascii="Times New Roman" w:hAnsi="Times New Roman"/>
          <w:sz w:val="20"/>
          <w:szCs w:val="20"/>
        </w:rPr>
        <w:t>c</w:t>
      </w:r>
      <w:r w:rsidRPr="001962F0">
        <w:rPr>
          <w:rFonts w:ascii="Times New Roman" w:hAnsi="Times New Roman"/>
          <w:sz w:val="20"/>
          <w:szCs w:val="20"/>
        </w:rPr>
        <w:t xml:space="preserve">ons. Gilberto Diniz. </w:t>
      </w:r>
      <w:r>
        <w:rPr>
          <w:rFonts w:ascii="Times New Roman" w:hAnsi="Times New Roman"/>
          <w:sz w:val="20"/>
          <w:szCs w:val="20"/>
        </w:rPr>
        <w:t>Deliberado na</w:t>
      </w:r>
      <w:r w:rsidRPr="001962F0">
        <w:rPr>
          <w:rFonts w:ascii="Times New Roman" w:hAnsi="Times New Roman"/>
          <w:sz w:val="20"/>
          <w:szCs w:val="20"/>
        </w:rPr>
        <w:t xml:space="preserve"> sessão</w:t>
      </w:r>
      <w:r>
        <w:rPr>
          <w:rFonts w:ascii="Times New Roman" w:hAnsi="Times New Roman"/>
          <w:sz w:val="20"/>
          <w:szCs w:val="20"/>
        </w:rPr>
        <w:t xml:space="preserve"> do dia</w:t>
      </w:r>
      <w:r w:rsidRPr="001962F0">
        <w:rPr>
          <w:rFonts w:ascii="Times New Roman" w:hAnsi="Times New Roman"/>
          <w:sz w:val="20"/>
          <w:szCs w:val="20"/>
        </w:rPr>
        <w:t xml:space="preserve"> 8/6/2021. </w:t>
      </w:r>
      <w:r>
        <w:rPr>
          <w:rFonts w:ascii="Times New Roman" w:hAnsi="Times New Roman"/>
          <w:sz w:val="20"/>
          <w:szCs w:val="20"/>
        </w:rPr>
        <w:t>Decisão publicada no DOC de</w:t>
      </w:r>
      <w:r w:rsidRPr="001962F0">
        <w:rPr>
          <w:rFonts w:ascii="Times New Roman" w:hAnsi="Times New Roman"/>
          <w:sz w:val="20"/>
          <w:szCs w:val="20"/>
        </w:rPr>
        <w:t xml:space="preserve"> 16/9/2021</w:t>
      </w:r>
      <w:r>
        <w:rPr>
          <w:rFonts w:ascii="Times New Roman" w:hAnsi="Times New Roman"/>
          <w:sz w:val="20"/>
          <w:szCs w:val="20"/>
        </w:rPr>
        <w:t>.</w:t>
      </w:r>
      <w:r w:rsidRPr="001962F0">
        <w:rPr>
          <w:rFonts w:ascii="Times New Roman" w:hAnsi="Times New Roman"/>
          <w:sz w:val="20"/>
          <w:szCs w:val="20"/>
        </w:rPr>
        <w:t>]</w:t>
      </w:r>
    </w:p>
    <w:p w14:paraId="08B9E9B0"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rFonts w:ascii="Times New Roman" w:hAnsi="Times New Roman"/>
          <w:sz w:val="20"/>
          <w:szCs w:val="20"/>
        </w:rPr>
        <w:pict w14:anchorId="1438DB52">
          <v:rect id="_x0000_i1187" style="width:453.55pt;height:1.5pt" o:hralign="center" o:hrstd="t" o:hr="t" fillcolor="#a0a0a0" stroked="f"/>
        </w:pict>
      </w:r>
    </w:p>
    <w:p w14:paraId="5F46CB4B"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Saliento, ainda, que foi comprovada a publicação dos atos correspondentes ao edital e de suas</w:t>
      </w:r>
      <w:r>
        <w:rPr>
          <w:rFonts w:ascii="Times New Roman" w:hAnsi="Times New Roman"/>
          <w:sz w:val="20"/>
          <w:szCs w:val="20"/>
        </w:rPr>
        <w:t xml:space="preserve"> </w:t>
      </w:r>
      <w:r w:rsidRPr="001962F0">
        <w:rPr>
          <w:rFonts w:ascii="Times New Roman" w:hAnsi="Times New Roman"/>
          <w:sz w:val="20"/>
          <w:szCs w:val="20"/>
        </w:rPr>
        <w:t>retificações em todos os meios determinados pela Súmula nº 116 deste Tribunal.</w:t>
      </w:r>
    </w:p>
    <w:p w14:paraId="39F1EB97"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w:t>
      </w:r>
    </w:p>
    <w:p w14:paraId="10E7D68D"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 xml:space="preserve">Recomendo ao atual Diretor Geral do DMAES de </w:t>
      </w:r>
      <w:r>
        <w:rPr>
          <w:rFonts w:ascii="Times New Roman" w:hAnsi="Times New Roman"/>
          <w:sz w:val="20"/>
          <w:szCs w:val="20"/>
        </w:rPr>
        <w:t>[...]</w:t>
      </w:r>
      <w:r w:rsidRPr="001962F0">
        <w:rPr>
          <w:rFonts w:ascii="Times New Roman" w:hAnsi="Times New Roman"/>
          <w:sz w:val="20"/>
          <w:szCs w:val="20"/>
        </w:rPr>
        <w:t xml:space="preserve"> que, em certames futuros, dê</w:t>
      </w:r>
      <w:r>
        <w:rPr>
          <w:rFonts w:ascii="Times New Roman" w:hAnsi="Times New Roman"/>
          <w:sz w:val="20"/>
          <w:szCs w:val="20"/>
        </w:rPr>
        <w:t xml:space="preserve"> </w:t>
      </w:r>
      <w:r w:rsidRPr="001962F0">
        <w:rPr>
          <w:rFonts w:ascii="Times New Roman" w:hAnsi="Times New Roman"/>
          <w:sz w:val="20"/>
          <w:szCs w:val="20"/>
        </w:rPr>
        <w:t>plena divulgação aos critérios para avaliação da prova prática, mediante a disponibilização</w:t>
      </w:r>
      <w:r>
        <w:rPr>
          <w:rFonts w:ascii="Times New Roman" w:hAnsi="Times New Roman"/>
          <w:sz w:val="20"/>
          <w:szCs w:val="20"/>
        </w:rPr>
        <w:t xml:space="preserve"> </w:t>
      </w:r>
      <w:r w:rsidRPr="001962F0">
        <w:rPr>
          <w:rFonts w:ascii="Times New Roman" w:hAnsi="Times New Roman"/>
          <w:sz w:val="20"/>
          <w:szCs w:val="20"/>
        </w:rPr>
        <w:t>pública do documento a todos os interessados, inscritos ou não no certame, de modo a</w:t>
      </w:r>
      <w:r>
        <w:rPr>
          <w:rFonts w:ascii="Times New Roman" w:hAnsi="Times New Roman"/>
          <w:sz w:val="20"/>
          <w:szCs w:val="20"/>
        </w:rPr>
        <w:t xml:space="preserve"> </w:t>
      </w:r>
      <w:r w:rsidRPr="001962F0">
        <w:rPr>
          <w:rFonts w:ascii="Times New Roman" w:hAnsi="Times New Roman"/>
          <w:sz w:val="20"/>
          <w:szCs w:val="20"/>
        </w:rPr>
        <w:t>assegurar a indispensável transparência e a ampla competividade.</w:t>
      </w:r>
      <w:r>
        <w:rPr>
          <w:rFonts w:ascii="Times New Roman" w:hAnsi="Times New Roman"/>
          <w:sz w:val="20"/>
          <w:szCs w:val="20"/>
        </w:rPr>
        <w:t xml:space="preserve"> </w:t>
      </w:r>
      <w:r w:rsidRPr="001962F0">
        <w:rPr>
          <w:rFonts w:ascii="Times New Roman" w:hAnsi="Times New Roman"/>
          <w:sz w:val="20"/>
          <w:szCs w:val="20"/>
        </w:rPr>
        <w:t>Cumprida as disposições regimentais em vigor, arquivem-se os autos.</w:t>
      </w:r>
    </w:p>
    <w:p w14:paraId="291E98C5"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[Edital de Concurso Público</w:t>
      </w:r>
      <w:r>
        <w:rPr>
          <w:rFonts w:ascii="Times New Roman" w:hAnsi="Times New Roman"/>
          <w:sz w:val="20"/>
          <w:szCs w:val="20"/>
        </w:rPr>
        <w:t xml:space="preserve"> n.</w:t>
      </w:r>
      <w:r w:rsidRPr="001962F0">
        <w:rPr>
          <w:rFonts w:ascii="Times New Roman" w:hAnsi="Times New Roman"/>
          <w:sz w:val="20"/>
          <w:szCs w:val="20"/>
        </w:rPr>
        <w:t xml:space="preserve"> </w:t>
      </w:r>
      <w:hyperlink r:id="rId274" w:anchor="!" w:history="1">
        <w:r w:rsidRPr="001962F0">
          <w:rPr>
            <w:rStyle w:val="Hyperlink"/>
            <w:rFonts w:ascii="Times New Roman" w:hAnsi="Times New Roman"/>
            <w:sz w:val="20"/>
            <w:szCs w:val="20"/>
          </w:rPr>
          <w:t>1066722</w:t>
        </w:r>
      </w:hyperlink>
      <w:r>
        <w:rPr>
          <w:rFonts w:ascii="Times New Roman" w:hAnsi="Times New Roman"/>
          <w:sz w:val="20"/>
          <w:szCs w:val="20"/>
        </w:rPr>
        <w:t>. Relator c</w:t>
      </w:r>
      <w:r w:rsidRPr="001962F0">
        <w:rPr>
          <w:rFonts w:ascii="Times New Roman" w:hAnsi="Times New Roman"/>
          <w:sz w:val="20"/>
          <w:szCs w:val="20"/>
        </w:rPr>
        <w:t xml:space="preserve">ons. Gilberto Diniz. </w:t>
      </w:r>
      <w:r>
        <w:rPr>
          <w:rFonts w:ascii="Times New Roman" w:hAnsi="Times New Roman"/>
          <w:sz w:val="20"/>
          <w:szCs w:val="20"/>
        </w:rPr>
        <w:t>Deliberado na sessão do dia</w:t>
      </w:r>
      <w:r w:rsidRPr="001962F0">
        <w:rPr>
          <w:rFonts w:ascii="Times New Roman" w:hAnsi="Times New Roman"/>
          <w:sz w:val="20"/>
          <w:szCs w:val="20"/>
        </w:rPr>
        <w:t xml:space="preserve"> 25/6/2020. </w:t>
      </w:r>
      <w:r>
        <w:rPr>
          <w:rFonts w:ascii="Times New Roman" w:hAnsi="Times New Roman"/>
          <w:sz w:val="20"/>
          <w:szCs w:val="20"/>
        </w:rPr>
        <w:t>Decisão publicada no DOC de</w:t>
      </w:r>
      <w:r w:rsidRPr="001962F0">
        <w:rPr>
          <w:rFonts w:ascii="Times New Roman" w:hAnsi="Times New Roman"/>
          <w:sz w:val="20"/>
          <w:szCs w:val="20"/>
        </w:rPr>
        <w:t xml:space="preserve"> 14/7/2020</w:t>
      </w:r>
      <w:r>
        <w:rPr>
          <w:rFonts w:ascii="Times New Roman" w:hAnsi="Times New Roman"/>
          <w:sz w:val="20"/>
          <w:szCs w:val="20"/>
        </w:rPr>
        <w:t>.</w:t>
      </w:r>
      <w:r w:rsidRPr="001962F0">
        <w:rPr>
          <w:rFonts w:ascii="Times New Roman" w:hAnsi="Times New Roman"/>
          <w:sz w:val="20"/>
          <w:szCs w:val="20"/>
        </w:rPr>
        <w:t>]</w:t>
      </w:r>
    </w:p>
    <w:p w14:paraId="15D7843A"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rFonts w:ascii="Times New Roman" w:hAnsi="Times New Roman"/>
          <w:sz w:val="20"/>
          <w:szCs w:val="20"/>
        </w:rPr>
        <w:pict w14:anchorId="64429D93">
          <v:rect id="_x0000_i1188" style="width:453.55pt;height:1.5pt" o:hralign="center" o:hrstd="t" o:hr="t" fillcolor="#a0a0a0" stroked="f"/>
        </w:pict>
      </w:r>
    </w:p>
    <w:p w14:paraId="07F86390"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EDITAL DE CONCURSO PÚBLICO. PREFEITURA. PUBLICIDADE INSUFICIENTE DO EDITAL E DE SUAS ERRATAS. RESERVA DE VAGA PARA CANDIDATOS COM DEFICIÊNCIA SUPERIOR AO LIMITE ESTABELECIDO EM NORMA MUNICIPAL. PREVISÃO DE REQUISITOS RESTRITIVOS PARA FINS DE DEFERIMENTO DA ISENÇÃO DO PAGAMENTO DA TAXA DE INSCRIÇÃO. IRREGULARIDADES MERAMENTE FORMAIS. PREJUÍZO AOS CANDIDATOS NÃO DEMONSTRADO. MULTA NÃO APLICÁVEL. EXPEDIÇÃO DE RECOMENDAÇÕES AO GESTOR. ARQUIVAMENTO.</w:t>
      </w:r>
    </w:p>
    <w:p w14:paraId="5F105185"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 xml:space="preserve">1. </w:t>
      </w:r>
      <w:r w:rsidRPr="00830B0D">
        <w:rPr>
          <w:rFonts w:ascii="Times New Roman" w:hAnsi="Times New Roman"/>
          <w:sz w:val="20"/>
          <w:szCs w:val="20"/>
        </w:rPr>
        <w:t>É dever do gestor dar ampla publicidade ao edital de concurso público, às erratas e aos comunicados expedidos ao longo do certame, em conformidade com o disposto na Súmula n. 116 deste Tribunal de Contas. Eventual descumprimento de parte do conteúdo da súmula deve ser avaliado em face das circunstâncias do caso concreto, não se admitindo a penalização do gestor por irregularidades meramente formais, derivadas de interpretação excessivamente legalista do texto normativo [Decreto-Lei n. 4.657/1942, alterado pela Lei n. 13.655/2018, art. 20].</w:t>
      </w:r>
    </w:p>
    <w:p w14:paraId="10143CBA"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w:t>
      </w:r>
    </w:p>
    <w:p w14:paraId="736A6423"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 xml:space="preserve">Em seu primeiro reexame, às fls. </w:t>
      </w:r>
      <w:r>
        <w:rPr>
          <w:rFonts w:ascii="Times New Roman" w:hAnsi="Times New Roman"/>
          <w:sz w:val="20"/>
          <w:szCs w:val="20"/>
        </w:rPr>
        <w:t>[...]</w:t>
      </w:r>
      <w:r w:rsidRPr="001962F0">
        <w:rPr>
          <w:rFonts w:ascii="Times New Roman" w:hAnsi="Times New Roman"/>
          <w:sz w:val="20"/>
          <w:szCs w:val="20"/>
        </w:rPr>
        <w:t>, a unidade técnica concluiu que algumas das irregularidades apontadas no estudo inicial não foram sanadas. Porém, diante do encerramento do concurso e da nomeação dos candidatos aprovados, sugeriu o arquivamento do processo, bem como a expedição de recomendação ao prefeito, de modo que, nos próximos editais, atenda ao princípio da ampla publicidade, nos termos da Súmula n. 116 deste Tribunal.</w:t>
      </w:r>
    </w:p>
    <w:p w14:paraId="5390983C"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w:t>
      </w:r>
    </w:p>
    <w:p w14:paraId="6D2D2A02"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 xml:space="preserve">Ato contínuo, os autos retornaram à unidade técnica, que elaborou o segundo reexame às fls. </w:t>
      </w:r>
      <w:r>
        <w:rPr>
          <w:rFonts w:ascii="Times New Roman" w:hAnsi="Times New Roman"/>
          <w:sz w:val="20"/>
          <w:szCs w:val="20"/>
        </w:rPr>
        <w:t>[...]</w:t>
      </w:r>
      <w:r w:rsidRPr="001962F0">
        <w:rPr>
          <w:rFonts w:ascii="Times New Roman" w:hAnsi="Times New Roman"/>
          <w:sz w:val="20"/>
          <w:szCs w:val="20"/>
        </w:rPr>
        <w:t>. Neste estudo, foi ratificado o primeiro reexame, além de ter concluído pela permanência de algumas das irregularidades inicialmente apontadas, pelo arquivamento dos autos e pela necessidade de expedição de recomendação ao prefeito quanto ao cumprimento da Súmula n. 116 deste Tribunal</w:t>
      </w:r>
    </w:p>
    <w:p w14:paraId="78B1845C"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w:t>
      </w:r>
    </w:p>
    <w:p w14:paraId="4D2FC484" w14:textId="77777777" w:rsidR="00DB4446" w:rsidRPr="00830B0D" w:rsidRDefault="00DB4446" w:rsidP="00DB4446">
      <w:pPr>
        <w:widowControl w:val="0"/>
        <w:autoSpaceDE w:val="0"/>
        <w:autoSpaceDN w:val="0"/>
        <w:adjustRightInd w:val="0"/>
        <w:spacing w:before="120" w:after="120" w:line="240" w:lineRule="auto"/>
        <w:ind w:left="2268"/>
        <w:jc w:val="both"/>
        <w:rPr>
          <w:rFonts w:ascii="Times New Roman" w:hAnsi="Times New Roman"/>
          <w:b/>
          <w:sz w:val="20"/>
          <w:szCs w:val="20"/>
        </w:rPr>
      </w:pPr>
      <w:r w:rsidRPr="00830B0D">
        <w:rPr>
          <w:rFonts w:ascii="Times New Roman" w:hAnsi="Times New Roman"/>
          <w:b/>
          <w:sz w:val="20"/>
          <w:szCs w:val="20"/>
        </w:rPr>
        <w:t>1. Das irregularidades passíveis, em tese, de aplicação de multa</w:t>
      </w:r>
    </w:p>
    <w:p w14:paraId="3C92E8F9" w14:textId="77777777" w:rsidR="00DB4446" w:rsidRPr="001962F0"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O exame dos autos e, mais especificamente, dos relatórios da unidade técnica e dos pareceres do Ministério Público de Contas, revelam as seguintes irregularidades remanescentes:</w:t>
      </w:r>
    </w:p>
    <w:p w14:paraId="6B007D4F" w14:textId="77777777" w:rsidR="00DB4446" w:rsidRPr="00830B0D"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sidRPr="001962F0">
        <w:rPr>
          <w:rFonts w:ascii="Times New Roman" w:hAnsi="Times New Roman"/>
          <w:sz w:val="20"/>
          <w:szCs w:val="20"/>
        </w:rPr>
        <w:t xml:space="preserve">(1) </w:t>
      </w:r>
      <w:r w:rsidRPr="00830B0D">
        <w:rPr>
          <w:rFonts w:ascii="Times New Roman" w:hAnsi="Times New Roman"/>
          <w:sz w:val="20"/>
          <w:szCs w:val="20"/>
        </w:rPr>
        <w:t>publicidade insuficiente do Edital n. 01/2017 e de suas erratas, em desconformidade com a Súmula n. 116 deste Tribunal de Contas;</w:t>
      </w:r>
    </w:p>
    <w:p w14:paraId="0CD42C46" w14:textId="77777777" w:rsidR="00DB4446" w:rsidRPr="001962F0" w:rsidRDefault="00DB4446" w:rsidP="00DB4446">
      <w:pPr>
        <w:spacing w:before="120" w:after="120" w:line="240" w:lineRule="auto"/>
        <w:ind w:left="2268"/>
        <w:jc w:val="both"/>
        <w:rPr>
          <w:rFonts w:ascii="Times New Roman" w:hAnsi="Times New Roman"/>
          <w:sz w:val="20"/>
          <w:szCs w:val="20"/>
        </w:rPr>
      </w:pPr>
      <w:r w:rsidRPr="00830B0D">
        <w:rPr>
          <w:rFonts w:ascii="Times New Roman" w:hAnsi="Times New Roman"/>
          <w:sz w:val="20"/>
          <w:szCs w:val="20"/>
        </w:rPr>
        <w:t xml:space="preserve">Dessa forma, considero formalismo excessivo exigir, neste momento processual, que os responsáveis demonstrem o atendimento à integralidade da Súmula n. 116 deste Tribunal, uma vez que foi dada publicidade ao certame; que o concurso já se encerrou e, inclusive, já houve nomeação das candidatas aprovadas, </w:t>
      </w:r>
      <w:r>
        <w:rPr>
          <w:rFonts w:ascii="Times New Roman" w:hAnsi="Times New Roman"/>
          <w:sz w:val="20"/>
          <w:szCs w:val="20"/>
        </w:rPr>
        <w:t>[...]</w:t>
      </w:r>
      <w:r w:rsidRPr="00830B0D">
        <w:rPr>
          <w:rFonts w:ascii="Times New Roman" w:hAnsi="Times New Roman"/>
          <w:sz w:val="20"/>
          <w:szCs w:val="20"/>
        </w:rPr>
        <w:t>. A determinação de correção é inoportuna nesta fase, podendo causar efeitos deletérios, tendo em vista o encerramento do concurso. Não se pode ignorar as possíveis consequências prejudiciais de uma decisão calcada somente na legalidade estrita. É por essa razão que o art. 20 da LINDB, diploma alterado pela Lei n. 13.655/2018, visa coibir decisões do controle com viés excessivamente formalista e desconectado da realidade, nos seguintes termos: “Nas esferas administrativa, controladora e judicial, não se decidirá com base em valores jurídicos abstratos sem que sejam consideradas as consequências práticas da decisão. Parágrafo único. A motivação demonstrará a necessidade e a adequação da medida imposta ou da invalidação de ato, contrato, ajuste, processo ou norma administrativa, inclusive em face das possíveis alternativas”.</w:t>
      </w:r>
    </w:p>
    <w:p w14:paraId="42B3348C" w14:textId="77777777" w:rsidR="00DB4446" w:rsidRPr="00830B0D" w:rsidRDefault="00DB4446" w:rsidP="00DB4446">
      <w:pPr>
        <w:spacing w:before="120" w:after="120" w:line="240" w:lineRule="auto"/>
        <w:ind w:left="2268"/>
        <w:jc w:val="both"/>
        <w:rPr>
          <w:rFonts w:ascii="Times New Roman" w:hAnsi="Times New Roman"/>
          <w:sz w:val="20"/>
          <w:szCs w:val="20"/>
        </w:rPr>
      </w:pPr>
      <w:r w:rsidRPr="00830B0D">
        <w:rPr>
          <w:rFonts w:ascii="Times New Roman" w:hAnsi="Times New Roman"/>
          <w:sz w:val="20"/>
          <w:szCs w:val="20"/>
        </w:rPr>
        <w:t>Pelas razões expostas, considero justificada a irregularidade e deixo de aplicar multa.</w:t>
      </w:r>
    </w:p>
    <w:p w14:paraId="6FF3C4C2" w14:textId="77777777" w:rsidR="00DB4446" w:rsidRDefault="00DB4446" w:rsidP="00DB4446">
      <w:pPr>
        <w:widowControl w:val="0"/>
        <w:autoSpaceDE w:val="0"/>
        <w:autoSpaceDN w:val="0"/>
        <w:adjustRightInd w:val="0"/>
        <w:spacing w:before="120" w:after="120" w:line="240" w:lineRule="auto"/>
        <w:ind w:left="2268"/>
        <w:jc w:val="both"/>
        <w:rPr>
          <w:rFonts w:ascii="Times New Roman" w:hAnsi="Times New Roman"/>
          <w:b/>
          <w:szCs w:val="24"/>
        </w:rPr>
      </w:pPr>
      <w:r w:rsidRPr="001962F0">
        <w:rPr>
          <w:rFonts w:ascii="Times New Roman" w:hAnsi="Times New Roman"/>
          <w:sz w:val="20"/>
          <w:szCs w:val="20"/>
        </w:rPr>
        <w:t xml:space="preserve">[Edital de Concurso Público </w:t>
      </w:r>
      <w:r>
        <w:rPr>
          <w:rFonts w:ascii="Times New Roman" w:hAnsi="Times New Roman"/>
          <w:sz w:val="20"/>
          <w:szCs w:val="20"/>
        </w:rPr>
        <w:t xml:space="preserve">n. </w:t>
      </w:r>
      <w:hyperlink r:id="rId275" w:anchor="!" w:history="1">
        <w:r w:rsidRPr="001962F0">
          <w:rPr>
            <w:rStyle w:val="Hyperlink"/>
            <w:rFonts w:ascii="Times New Roman" w:hAnsi="Times New Roman"/>
            <w:sz w:val="20"/>
            <w:szCs w:val="20"/>
          </w:rPr>
          <w:t>1024232</w:t>
        </w:r>
      </w:hyperlink>
      <w:r>
        <w:rPr>
          <w:rFonts w:ascii="Times New Roman" w:hAnsi="Times New Roman"/>
          <w:sz w:val="20"/>
          <w:szCs w:val="20"/>
        </w:rPr>
        <w:t>. Relator c</w:t>
      </w:r>
      <w:r w:rsidRPr="001962F0">
        <w:rPr>
          <w:rFonts w:ascii="Times New Roman" w:hAnsi="Times New Roman"/>
          <w:sz w:val="20"/>
          <w:szCs w:val="20"/>
        </w:rPr>
        <w:t xml:space="preserve">ons. </w:t>
      </w:r>
      <w:r>
        <w:rPr>
          <w:rFonts w:ascii="Times New Roman" w:hAnsi="Times New Roman"/>
          <w:sz w:val="20"/>
          <w:szCs w:val="20"/>
        </w:rPr>
        <w:t>s</w:t>
      </w:r>
      <w:r w:rsidRPr="001962F0">
        <w:rPr>
          <w:rFonts w:ascii="Times New Roman" w:hAnsi="Times New Roman"/>
          <w:sz w:val="20"/>
          <w:szCs w:val="20"/>
        </w:rPr>
        <w:t xml:space="preserve">ubst.  Licurgo Mourão. </w:t>
      </w:r>
      <w:r>
        <w:rPr>
          <w:rFonts w:ascii="Times New Roman" w:hAnsi="Times New Roman"/>
          <w:sz w:val="20"/>
          <w:szCs w:val="20"/>
        </w:rPr>
        <w:t>Deliberado na</w:t>
      </w:r>
      <w:r w:rsidRPr="001962F0">
        <w:rPr>
          <w:rFonts w:ascii="Times New Roman" w:hAnsi="Times New Roman"/>
          <w:sz w:val="20"/>
          <w:szCs w:val="20"/>
        </w:rPr>
        <w:t xml:space="preserve"> sessão</w:t>
      </w:r>
      <w:r>
        <w:rPr>
          <w:rFonts w:ascii="Times New Roman" w:hAnsi="Times New Roman"/>
          <w:sz w:val="20"/>
          <w:szCs w:val="20"/>
        </w:rPr>
        <w:t xml:space="preserve"> do dia</w:t>
      </w:r>
      <w:r w:rsidRPr="001962F0">
        <w:rPr>
          <w:rFonts w:ascii="Times New Roman" w:hAnsi="Times New Roman"/>
          <w:sz w:val="20"/>
          <w:szCs w:val="20"/>
        </w:rPr>
        <w:t xml:space="preserve"> 6/8/2019. </w:t>
      </w:r>
      <w:r>
        <w:rPr>
          <w:rFonts w:ascii="Times New Roman" w:hAnsi="Times New Roman"/>
          <w:sz w:val="20"/>
          <w:szCs w:val="20"/>
        </w:rPr>
        <w:t xml:space="preserve">Decisão publicada no DOC de </w:t>
      </w:r>
      <w:r w:rsidRPr="001962F0">
        <w:rPr>
          <w:rFonts w:ascii="Times New Roman" w:hAnsi="Times New Roman"/>
          <w:sz w:val="20"/>
          <w:szCs w:val="20"/>
        </w:rPr>
        <w:t>23/9/2019</w:t>
      </w:r>
      <w:r>
        <w:rPr>
          <w:rFonts w:ascii="Times New Roman" w:hAnsi="Times New Roman"/>
          <w:sz w:val="20"/>
          <w:szCs w:val="20"/>
        </w:rPr>
        <w:t>.</w:t>
      </w:r>
      <w:r w:rsidRPr="001962F0">
        <w:rPr>
          <w:rFonts w:ascii="Times New Roman" w:hAnsi="Times New Roman"/>
          <w:sz w:val="20"/>
          <w:szCs w:val="20"/>
        </w:rPr>
        <w:t>]</w:t>
      </w:r>
    </w:p>
    <w:p w14:paraId="75D047E0" w14:textId="77777777" w:rsidR="00DB4446" w:rsidRPr="00617AF0" w:rsidRDefault="00DB4446" w:rsidP="00DB4446">
      <w:pPr>
        <w:spacing w:before="240" w:after="240" w:line="240" w:lineRule="auto"/>
        <w:jc w:val="both"/>
        <w:rPr>
          <w:rFonts w:ascii="Times New Roman" w:hAnsi="Times New Roman"/>
          <w:b/>
          <w:szCs w:val="24"/>
        </w:rPr>
      </w:pPr>
      <w:r w:rsidRPr="00617AF0">
        <w:rPr>
          <w:rFonts w:ascii="Times New Roman" w:hAnsi="Times New Roman"/>
          <w:b/>
          <w:szCs w:val="24"/>
        </w:rPr>
        <w:t>3.2. Juri</w:t>
      </w:r>
      <w:r>
        <w:rPr>
          <w:rFonts w:ascii="Times New Roman" w:hAnsi="Times New Roman"/>
          <w:b/>
          <w:szCs w:val="24"/>
        </w:rPr>
        <w:t>sprudência de Outros Tribunais</w:t>
      </w:r>
    </w:p>
    <w:p w14:paraId="526250E3" w14:textId="77777777" w:rsidR="00DB4446" w:rsidRDefault="00DB4446" w:rsidP="00DB4446">
      <w:pPr>
        <w:spacing w:before="240" w:after="240" w:line="240" w:lineRule="auto"/>
        <w:jc w:val="both"/>
        <w:rPr>
          <w:rFonts w:ascii="Times New Roman" w:hAnsi="Times New Roman"/>
          <w:b/>
          <w:szCs w:val="24"/>
        </w:rPr>
      </w:pPr>
      <w:r w:rsidRPr="00617AF0">
        <w:rPr>
          <w:rFonts w:ascii="Times New Roman" w:hAnsi="Times New Roman"/>
          <w:b/>
          <w:szCs w:val="24"/>
        </w:rPr>
        <w:t>3.2.1. Jurisprudência do Tribunal de Contas da União – TCU</w:t>
      </w:r>
    </w:p>
    <w:p w14:paraId="20C5FFB1" w14:textId="77777777" w:rsidR="00DB4446" w:rsidRPr="00F60E8A" w:rsidRDefault="00DB4446" w:rsidP="00DB4446">
      <w:pPr>
        <w:spacing w:before="120" w:after="120" w:line="240" w:lineRule="auto"/>
        <w:jc w:val="both"/>
        <w:rPr>
          <w:rFonts w:ascii="Times New Roman" w:hAnsi="Times New Roman"/>
          <w:szCs w:val="24"/>
        </w:rPr>
      </w:pPr>
      <w:r w:rsidRPr="00F60E8A">
        <w:rPr>
          <w:rFonts w:ascii="Times New Roman" w:hAnsi="Times New Roman"/>
          <w:szCs w:val="24"/>
        </w:rPr>
        <w:t xml:space="preserve">Na esfera do controle externo federal, cita-se jurisprudência selecionada do Tribunal de Contas da União, que exarou o </w:t>
      </w:r>
      <w:r w:rsidRPr="007C29C0">
        <w:rPr>
          <w:rFonts w:ascii="Times New Roman" w:hAnsi="Times New Roman"/>
          <w:szCs w:val="24"/>
        </w:rPr>
        <w:t xml:space="preserve">Acórdão n. </w:t>
      </w:r>
      <w:hyperlink r:id="rId276" w:anchor="/documento/acordao-completo/*/NUMACORDAO:1341%20ANOACORDAO:2008%20COLEGIADO:%22Plen%C3%A1rio%22/DTRELEVANCIA%20desc,%20NUMACORDAOINT%20desc/0/%20" w:history="1">
        <w:r w:rsidRPr="007C29C0">
          <w:rPr>
            <w:rStyle w:val="Hyperlink"/>
            <w:rFonts w:ascii="Times New Roman" w:hAnsi="Times New Roman"/>
          </w:rPr>
          <w:t>1341/2008-Plenário</w:t>
        </w:r>
      </w:hyperlink>
      <w:r w:rsidRPr="007C29C0">
        <w:rPr>
          <w:rFonts w:ascii="Times New Roman" w:hAnsi="Times New Roman"/>
          <w:szCs w:val="24"/>
        </w:rPr>
        <w:t xml:space="preserve"> (9/7/2008)</w:t>
      </w:r>
      <w:r w:rsidRPr="00F60E8A">
        <w:rPr>
          <w:rStyle w:val="Refdenotaderodap"/>
          <w:rFonts w:ascii="Times New Roman" w:hAnsi="Times New Roman"/>
          <w:szCs w:val="24"/>
        </w:rPr>
        <w:footnoteReference w:id="187"/>
      </w:r>
      <w:r w:rsidRPr="00F60E8A">
        <w:rPr>
          <w:rFonts w:ascii="Times New Roman" w:hAnsi="Times New Roman"/>
          <w:szCs w:val="24"/>
        </w:rPr>
        <w:t xml:space="preserve">, o qual enfatiza o princípio da publicidade em todas as etapas do concurso público e, inclusive, a obrigação do Estado no tocante à ampla concorrência isonômica entre os candidatos e à respectiva publicação no Diário Oficial da entidade pública prestadora do exame para cargo público, </w:t>
      </w:r>
      <w:r w:rsidRPr="00F60E8A">
        <w:rPr>
          <w:rFonts w:ascii="Times New Roman" w:hAnsi="Times New Roman"/>
          <w:i/>
          <w:szCs w:val="24"/>
        </w:rPr>
        <w:t>in verbis</w:t>
      </w:r>
      <w:r>
        <w:rPr>
          <w:rFonts w:ascii="Times New Roman" w:hAnsi="Times New Roman"/>
          <w:szCs w:val="24"/>
        </w:rPr>
        <w:t>:</w:t>
      </w:r>
    </w:p>
    <w:p w14:paraId="66EEDA01" w14:textId="77777777" w:rsidR="00DB4446" w:rsidRPr="00AC5E8E" w:rsidRDefault="00DB4446" w:rsidP="00DB4446">
      <w:pPr>
        <w:spacing w:before="120" w:after="120" w:line="240" w:lineRule="auto"/>
        <w:ind w:left="2268"/>
        <w:jc w:val="both"/>
        <w:rPr>
          <w:rFonts w:ascii="Times New Roman" w:hAnsi="Times New Roman"/>
          <w:sz w:val="20"/>
          <w:szCs w:val="20"/>
        </w:rPr>
      </w:pPr>
      <w:r w:rsidRPr="00AC5E8E">
        <w:rPr>
          <w:rFonts w:ascii="Times New Roman" w:hAnsi="Times New Roman"/>
          <w:sz w:val="20"/>
          <w:szCs w:val="20"/>
        </w:rPr>
        <w:t>ACORDAM os Ministros do Tribunal de Contas da União, reunidos em Sessão do Plenário, ante as razões expostas pelo Relator, em:</w:t>
      </w:r>
    </w:p>
    <w:p w14:paraId="742E34BF" w14:textId="77777777" w:rsidR="00DB4446" w:rsidRPr="00AC5E8E" w:rsidRDefault="00DB4446" w:rsidP="00DB4446">
      <w:pPr>
        <w:spacing w:before="120" w:after="120" w:line="240" w:lineRule="auto"/>
        <w:ind w:left="2268"/>
        <w:jc w:val="both"/>
        <w:rPr>
          <w:rFonts w:ascii="Times New Roman" w:hAnsi="Times New Roman"/>
          <w:sz w:val="20"/>
          <w:szCs w:val="20"/>
        </w:rPr>
      </w:pPr>
      <w:r w:rsidRPr="00AC5E8E">
        <w:rPr>
          <w:rFonts w:ascii="Times New Roman" w:hAnsi="Times New Roman"/>
          <w:sz w:val="20"/>
          <w:szCs w:val="20"/>
        </w:rPr>
        <w:t>9.1. conhecer da presente Denúncia, por preencher os requisitos de admissibilidade previstos no artigo 53 da Lei 8.443/92, combinado com o artigo 234 do Regimento Interno do TCU, para, no mérito, considerá-la parcialmente procedente;</w:t>
      </w:r>
    </w:p>
    <w:p w14:paraId="2BAA822B" w14:textId="77777777" w:rsidR="00DB4446" w:rsidRPr="00AC5E8E" w:rsidRDefault="00DB4446" w:rsidP="00DB4446">
      <w:pPr>
        <w:spacing w:before="120" w:after="120" w:line="240" w:lineRule="auto"/>
        <w:ind w:left="2268"/>
        <w:jc w:val="both"/>
        <w:rPr>
          <w:rFonts w:ascii="Times New Roman" w:hAnsi="Times New Roman"/>
          <w:sz w:val="20"/>
          <w:szCs w:val="20"/>
        </w:rPr>
      </w:pPr>
      <w:r w:rsidRPr="00AC5E8E">
        <w:rPr>
          <w:rFonts w:ascii="Times New Roman" w:hAnsi="Times New Roman"/>
          <w:sz w:val="20"/>
          <w:szCs w:val="20"/>
        </w:rPr>
        <w:t xml:space="preserve">9.2. determinar à Universidade Federal </w:t>
      </w:r>
      <w:r>
        <w:rPr>
          <w:rFonts w:ascii="Times New Roman" w:hAnsi="Times New Roman"/>
          <w:sz w:val="20"/>
          <w:szCs w:val="20"/>
        </w:rPr>
        <w:t>[...]</w:t>
      </w:r>
      <w:r w:rsidRPr="00AC5E8E">
        <w:rPr>
          <w:rFonts w:ascii="Times New Roman" w:hAnsi="Times New Roman"/>
          <w:sz w:val="20"/>
          <w:szCs w:val="20"/>
        </w:rPr>
        <w:t xml:space="preserve"> que, quando da realização de concursos públicos, assegure o cumprimento dos princípios da isonomia, impessoalidade, transparência e publicidade, adotando as seguintes providências:</w:t>
      </w:r>
    </w:p>
    <w:p w14:paraId="47506BFC" w14:textId="77777777" w:rsidR="00DB4446" w:rsidRPr="00AC5E8E" w:rsidRDefault="00DB4446" w:rsidP="00DB4446">
      <w:pPr>
        <w:spacing w:before="120" w:after="120" w:line="240" w:lineRule="auto"/>
        <w:ind w:left="2268"/>
        <w:jc w:val="both"/>
        <w:rPr>
          <w:rFonts w:ascii="Times New Roman" w:hAnsi="Times New Roman"/>
          <w:sz w:val="20"/>
          <w:szCs w:val="20"/>
        </w:rPr>
      </w:pPr>
      <w:r w:rsidRPr="00AC5E8E">
        <w:rPr>
          <w:rFonts w:ascii="Times New Roman" w:hAnsi="Times New Roman"/>
          <w:sz w:val="20"/>
          <w:szCs w:val="20"/>
        </w:rPr>
        <w:t>9.2.1. garanta a ampla defesa aos candidatos por meio da possibilidade de que seja concedida, em todas as fases do processo seletivo, revisão das notas/avaliações, estabelecendo prazo para eventual interposição de recursos;</w:t>
      </w:r>
    </w:p>
    <w:p w14:paraId="734B7D82" w14:textId="77777777" w:rsidR="00DB4446" w:rsidRPr="00AC5E8E" w:rsidRDefault="00DB4446" w:rsidP="00DB4446">
      <w:pPr>
        <w:spacing w:before="120" w:after="120" w:line="240" w:lineRule="auto"/>
        <w:ind w:left="2268"/>
        <w:jc w:val="both"/>
        <w:rPr>
          <w:rFonts w:ascii="Times New Roman" w:hAnsi="Times New Roman"/>
          <w:sz w:val="20"/>
          <w:szCs w:val="20"/>
        </w:rPr>
      </w:pPr>
      <w:r w:rsidRPr="00AC5E8E">
        <w:rPr>
          <w:rFonts w:ascii="Times New Roman" w:hAnsi="Times New Roman"/>
          <w:sz w:val="20"/>
          <w:szCs w:val="20"/>
        </w:rPr>
        <w:t>9.2.2. promova a adaptação de seus editais à Portaria n.º 450/2002-MPOG, a qual estabelece normas gerais para a realização de concursos públicos no âmbito da administração pública federal, fazendo com que a prova de títulos seja subseqüente às provas escrita e didática e dando a ela caráter meramente classificatório;</w:t>
      </w:r>
    </w:p>
    <w:p w14:paraId="321AD1B3" w14:textId="77777777" w:rsidR="00DB4446" w:rsidRPr="00AC5E8E" w:rsidRDefault="00DB4446" w:rsidP="00DB4446">
      <w:pPr>
        <w:spacing w:before="120" w:after="120" w:line="240" w:lineRule="auto"/>
        <w:ind w:left="2268"/>
        <w:jc w:val="both"/>
        <w:rPr>
          <w:rFonts w:ascii="Times New Roman" w:hAnsi="Times New Roman"/>
          <w:sz w:val="20"/>
          <w:szCs w:val="20"/>
        </w:rPr>
      </w:pPr>
      <w:r w:rsidRPr="00AC5E8E">
        <w:rPr>
          <w:rFonts w:ascii="Times New Roman" w:hAnsi="Times New Roman"/>
          <w:sz w:val="20"/>
          <w:szCs w:val="20"/>
        </w:rPr>
        <w:t>9.2.3. inclua como anexos ao edital publicado na imprensa oficial todos os documentos que o integram, em especial o formulário com os critérios de avaliação da prova de títulos, quando for o caso;</w:t>
      </w:r>
    </w:p>
    <w:p w14:paraId="49EB820A" w14:textId="77777777" w:rsidR="00DB4446" w:rsidRDefault="00DB4446" w:rsidP="00DB4446">
      <w:pPr>
        <w:spacing w:before="120" w:after="120" w:line="240" w:lineRule="auto"/>
        <w:ind w:left="2268"/>
        <w:jc w:val="both"/>
        <w:rPr>
          <w:rFonts w:ascii="Times New Roman" w:hAnsi="Times New Roman"/>
          <w:sz w:val="20"/>
          <w:szCs w:val="20"/>
        </w:rPr>
      </w:pPr>
      <w:r w:rsidRPr="00AC5E8E">
        <w:rPr>
          <w:rFonts w:ascii="Times New Roman" w:hAnsi="Times New Roman"/>
          <w:sz w:val="20"/>
          <w:szCs w:val="20"/>
        </w:rPr>
        <w:t>9.2.4. confira ampla publicidade aos atos praticados (com publicação no Diário Oficial da União do resultado das provas), especialmente no que se refere à divulgação das notas atribuídas aos candidatos, bem como aos motivos para a atribuição da pontuação de cada item avaliado, de modo a permitir que os interessados apresentem recurso em face do resultado alcançado, se for o caso;</w:t>
      </w:r>
    </w:p>
    <w:p w14:paraId="6AE89472" w14:textId="77777777" w:rsidR="00DB444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t>[...]</w:t>
      </w:r>
    </w:p>
    <w:p w14:paraId="7793B8F2" w14:textId="77777777" w:rsidR="00DB4446" w:rsidRDefault="00DB4446" w:rsidP="00DB4446">
      <w:pPr>
        <w:spacing w:before="120" w:after="120" w:line="240" w:lineRule="auto"/>
        <w:ind w:left="2268"/>
        <w:jc w:val="both"/>
        <w:rPr>
          <w:rFonts w:ascii="Times New Roman" w:hAnsi="Times New Roman"/>
          <w:sz w:val="20"/>
          <w:szCs w:val="20"/>
        </w:rPr>
      </w:pPr>
      <w:r w:rsidRPr="00695C93">
        <w:rPr>
          <w:rFonts w:ascii="Times New Roman" w:hAnsi="Times New Roman"/>
          <w:sz w:val="20"/>
          <w:szCs w:val="20"/>
        </w:rPr>
        <w:t xml:space="preserve">15.2. O edital publicado no DOU de fato não contém aquele formulário </w:t>
      </w:r>
      <w:r>
        <w:rPr>
          <w:rFonts w:ascii="Times New Roman" w:hAnsi="Times New Roman"/>
          <w:sz w:val="20"/>
          <w:szCs w:val="20"/>
        </w:rPr>
        <w:t>[...[]</w:t>
      </w:r>
      <w:r w:rsidRPr="00695C93">
        <w:rPr>
          <w:rFonts w:ascii="Times New Roman" w:hAnsi="Times New Roman"/>
          <w:sz w:val="20"/>
          <w:szCs w:val="20"/>
        </w:rPr>
        <w:t>. Segundo Hely Lopes Meireles, "a publicação que produz efeitos jurídicos é a do órgão oficial da Administração, e não a divulgação pela imprensa particular, pela televisão ou pelo rádio, ainda que em horário oficial" (Direito Administrativo Brasileiro. 23ª edição. São Paulo, Malheiros Editores, 1998, pág. 90). Em homenagem, portanto, ao princípio da publicidade, convém determinar à UF</w:t>
      </w:r>
      <w:r>
        <w:rPr>
          <w:rFonts w:ascii="Times New Roman" w:hAnsi="Times New Roman"/>
          <w:sz w:val="20"/>
          <w:szCs w:val="20"/>
        </w:rPr>
        <w:t xml:space="preserve"> [...]</w:t>
      </w:r>
      <w:r w:rsidRPr="00695C93">
        <w:rPr>
          <w:rFonts w:ascii="Times New Roman" w:hAnsi="Times New Roman"/>
          <w:sz w:val="20"/>
          <w:szCs w:val="20"/>
        </w:rPr>
        <w:t xml:space="preserve"> que, nos concursos públicos em que haja prova de títulos, inclua como anexos ao edital publicado na imprensa oficial todos os documentos que o integram, em especial o formulário com os critérios de avaliação da prova de títulos.</w:t>
      </w:r>
    </w:p>
    <w:p w14:paraId="792B0C87" w14:textId="77777777" w:rsidR="00DB444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t>[...]</w:t>
      </w:r>
    </w:p>
    <w:p w14:paraId="038C978D" w14:textId="77777777" w:rsidR="00DB4446" w:rsidRPr="00695C93" w:rsidRDefault="00DB4446" w:rsidP="00DB4446">
      <w:pPr>
        <w:spacing w:before="120" w:after="120" w:line="240" w:lineRule="auto"/>
        <w:ind w:left="2268"/>
        <w:jc w:val="both"/>
        <w:rPr>
          <w:rFonts w:ascii="Times New Roman" w:hAnsi="Times New Roman"/>
          <w:sz w:val="20"/>
          <w:szCs w:val="20"/>
        </w:rPr>
      </w:pPr>
      <w:r w:rsidRPr="00695C93">
        <w:rPr>
          <w:rFonts w:ascii="Times New Roman" w:hAnsi="Times New Roman"/>
          <w:sz w:val="20"/>
          <w:szCs w:val="20"/>
        </w:rPr>
        <w:t>16.2. Hely Lopes Meireles, porém, ensina (Direito Administrativo Brasileiro. 23ª edição. São Paulo, Malh</w:t>
      </w:r>
      <w:r>
        <w:rPr>
          <w:rFonts w:ascii="Times New Roman" w:hAnsi="Times New Roman"/>
          <w:sz w:val="20"/>
          <w:szCs w:val="20"/>
        </w:rPr>
        <w:t>eiros Editores, 1998, pág. 90):</w:t>
      </w:r>
    </w:p>
    <w:p w14:paraId="439E9D1E" w14:textId="77777777" w:rsidR="00DB4446" w:rsidRPr="00695C93" w:rsidRDefault="00DB4446" w:rsidP="00DB4446">
      <w:pPr>
        <w:spacing w:before="120" w:after="120" w:line="240" w:lineRule="auto"/>
        <w:ind w:left="2268"/>
        <w:jc w:val="both"/>
        <w:rPr>
          <w:rFonts w:ascii="Times New Roman" w:hAnsi="Times New Roman"/>
          <w:sz w:val="20"/>
          <w:szCs w:val="20"/>
        </w:rPr>
      </w:pPr>
      <w:r w:rsidRPr="00695C93">
        <w:rPr>
          <w:rFonts w:ascii="Times New Roman" w:hAnsi="Times New Roman"/>
          <w:sz w:val="20"/>
          <w:szCs w:val="20"/>
        </w:rPr>
        <w:t>"Quanto à publicação no órgão oficial, só é exigida a do ato concluído ou de determinadas fases de certos procedimentos administrativos, como ocorre nas concorrências e tomadas de preços, em que geralmente as normas pertinentes impõem a publicação d</w:t>
      </w:r>
      <w:r>
        <w:rPr>
          <w:rFonts w:ascii="Times New Roman" w:hAnsi="Times New Roman"/>
          <w:sz w:val="20"/>
          <w:szCs w:val="20"/>
        </w:rPr>
        <w:t>a convocação dos interessados."</w:t>
      </w:r>
    </w:p>
    <w:p w14:paraId="36FE57C6" w14:textId="77777777" w:rsidR="00DB4446" w:rsidRPr="00AC5E8E" w:rsidRDefault="00DB4446" w:rsidP="00DB4446">
      <w:pPr>
        <w:spacing w:before="120" w:after="120" w:line="240" w:lineRule="auto"/>
        <w:ind w:left="2268"/>
        <w:jc w:val="both"/>
        <w:rPr>
          <w:rFonts w:ascii="Times New Roman" w:hAnsi="Times New Roman"/>
          <w:sz w:val="20"/>
          <w:szCs w:val="20"/>
        </w:rPr>
      </w:pPr>
      <w:r w:rsidRPr="00695C93">
        <w:rPr>
          <w:rFonts w:ascii="Times New Roman" w:hAnsi="Times New Roman"/>
          <w:sz w:val="20"/>
          <w:szCs w:val="20"/>
        </w:rPr>
        <w:t>16.3. Uma vez que o resultado da prova de títulos importa na convocação dos candidatos aprovados e na abertura de prazo para vista das provas e recurso por parte dos candidatos eliminados, forçoso considerar a necessidade de sua publicação na imprensa oficial.</w:t>
      </w:r>
    </w:p>
    <w:p w14:paraId="567A1288" w14:textId="77777777" w:rsidR="00DB4446" w:rsidRPr="00F02289" w:rsidRDefault="00DB4446" w:rsidP="00DB4446">
      <w:pPr>
        <w:spacing w:before="120" w:after="120" w:line="240" w:lineRule="auto"/>
        <w:jc w:val="both"/>
        <w:rPr>
          <w:rFonts w:ascii="Times New Roman" w:hAnsi="Times New Roman"/>
          <w:szCs w:val="24"/>
        </w:rPr>
      </w:pPr>
      <w:r>
        <w:rPr>
          <w:rFonts w:ascii="Times New Roman" w:hAnsi="Times New Roman"/>
          <w:szCs w:val="24"/>
        </w:rPr>
        <w:t xml:space="preserve">Neste mesmo sentido, colacionam-se outros trechos jurisprudenciais no âmbito do TCU, quanto à ampla divulgação de todas etapas de concurso público por meios de comunicação que a garantam, o que consolida sua relevância diante do princípio da publicidade previsto no artigo 37 da CF/88, </w:t>
      </w:r>
      <w:r>
        <w:rPr>
          <w:rFonts w:ascii="Times New Roman" w:hAnsi="Times New Roman"/>
          <w:i/>
          <w:szCs w:val="24"/>
        </w:rPr>
        <w:t>in verbis</w:t>
      </w:r>
      <w:r>
        <w:rPr>
          <w:rFonts w:ascii="Times New Roman" w:hAnsi="Times New Roman"/>
          <w:szCs w:val="24"/>
        </w:rPr>
        <w:t>:</w:t>
      </w:r>
    </w:p>
    <w:p w14:paraId="2425CFD0" w14:textId="77777777" w:rsidR="00DB4446" w:rsidRPr="003342A9" w:rsidRDefault="00DB4446" w:rsidP="00DB4446">
      <w:pPr>
        <w:spacing w:before="120" w:after="120" w:line="240" w:lineRule="auto"/>
        <w:ind w:left="2268"/>
        <w:jc w:val="both"/>
        <w:rPr>
          <w:rFonts w:ascii="Times New Roman" w:hAnsi="Times New Roman"/>
          <w:sz w:val="20"/>
          <w:szCs w:val="20"/>
        </w:rPr>
      </w:pPr>
      <w:r w:rsidRPr="003342A9">
        <w:rPr>
          <w:rFonts w:ascii="Times New Roman" w:hAnsi="Times New Roman"/>
          <w:sz w:val="20"/>
          <w:szCs w:val="20"/>
        </w:rPr>
        <w:t>O processo seletivo deve assegurar a isonomia entre os interessados e a impessoalidade, a transparência e a publicidade dos procedimentos. A Administração deve abster-se de utilizar provas subjetivas ou discursivas, entrevistas ou similares sem a prévia estipulação de critérios objetivos de avaliação, bem assim permitir a interposição de recursos. O edital deve conter os critérios de correção e pontuação, bem como o detalhamento do conteúdo programático da prova de conhecimento geral e específicos.</w:t>
      </w:r>
    </w:p>
    <w:p w14:paraId="59A22153" w14:textId="77777777" w:rsidR="00DB4446" w:rsidRPr="003342A9" w:rsidRDefault="00DB4446" w:rsidP="00DB4446">
      <w:pPr>
        <w:spacing w:before="120" w:after="120" w:line="240" w:lineRule="auto"/>
        <w:ind w:left="2268"/>
        <w:jc w:val="both"/>
        <w:rPr>
          <w:rFonts w:ascii="Times New Roman" w:hAnsi="Times New Roman"/>
          <w:sz w:val="20"/>
          <w:szCs w:val="20"/>
        </w:rPr>
      </w:pPr>
      <w:r w:rsidRPr="003342A9">
        <w:rPr>
          <w:rFonts w:ascii="Times New Roman" w:hAnsi="Times New Roman"/>
          <w:sz w:val="20"/>
          <w:szCs w:val="20"/>
        </w:rPr>
        <w:t>[...]</w:t>
      </w:r>
    </w:p>
    <w:p w14:paraId="3BE540EC" w14:textId="77777777" w:rsidR="00DB4446" w:rsidRPr="003342A9" w:rsidRDefault="00DB4446" w:rsidP="00DB4446">
      <w:pPr>
        <w:spacing w:before="120" w:after="120" w:line="240" w:lineRule="auto"/>
        <w:ind w:left="2268"/>
        <w:jc w:val="both"/>
        <w:rPr>
          <w:rFonts w:ascii="Times New Roman" w:hAnsi="Times New Roman"/>
          <w:sz w:val="20"/>
          <w:szCs w:val="20"/>
        </w:rPr>
      </w:pPr>
      <w:r w:rsidRPr="003342A9">
        <w:rPr>
          <w:rFonts w:ascii="Times New Roman" w:hAnsi="Times New Roman"/>
          <w:sz w:val="20"/>
          <w:szCs w:val="20"/>
        </w:rPr>
        <w:t>Têm-se, então, como parâmetros a serem observados nos processos de seleção utilizados pelas entidades do Sistema S: (i) a realização desses processos com base em normativos internos; e (ii) a prévia enunciação de critérios objetivos de avaliação. Além desses critérios, deve ser observado se a condução do certame se deu em atenção aos princípios constitucionais da legalidade, da moralidade, da finalidade, da isonomia, da igualdade e da publicidade.</w:t>
      </w:r>
    </w:p>
    <w:p w14:paraId="64F87A6B" w14:textId="77777777" w:rsidR="00DB4446" w:rsidRPr="003342A9"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t>[</w:t>
      </w:r>
      <w:r w:rsidRPr="007C29C0">
        <w:rPr>
          <w:rFonts w:ascii="Times New Roman" w:hAnsi="Times New Roman"/>
          <w:sz w:val="20"/>
          <w:szCs w:val="20"/>
        </w:rPr>
        <w:t xml:space="preserve">Acórdão n. </w:t>
      </w:r>
      <w:hyperlink r:id="rId277" w:anchor="//documento/acordao-completo/*/NUMACORDAO%3A2550%20ANOACORDAO%3A2009%20COLEGIADO%3A%22Segunda%20C%C3%A2mara%22/DTRELEVANCIA%20desc%2C%20NUMACORDAOINT%20desc/0/%20" w:history="1">
        <w:r w:rsidRPr="007C29C0">
          <w:rPr>
            <w:rStyle w:val="Hyperlink"/>
            <w:rFonts w:ascii="Times New Roman" w:hAnsi="Times New Roman"/>
            <w:sz w:val="20"/>
            <w:szCs w:val="20"/>
          </w:rPr>
          <w:t>2550/2009 - Segunda Câmara</w:t>
        </w:r>
      </w:hyperlink>
      <w:r w:rsidRPr="003342A9">
        <w:rPr>
          <w:rFonts w:ascii="Times New Roman" w:hAnsi="Times New Roman"/>
          <w:sz w:val="20"/>
          <w:szCs w:val="20"/>
        </w:rPr>
        <w:t>. Relator</w:t>
      </w:r>
      <w:r>
        <w:rPr>
          <w:rFonts w:ascii="Times New Roman" w:hAnsi="Times New Roman"/>
          <w:sz w:val="20"/>
          <w:szCs w:val="20"/>
        </w:rPr>
        <w:t xml:space="preserve"> </w:t>
      </w:r>
      <w:r w:rsidRPr="003342A9">
        <w:rPr>
          <w:rFonts w:ascii="Times New Roman" w:hAnsi="Times New Roman"/>
          <w:sz w:val="20"/>
          <w:szCs w:val="20"/>
        </w:rPr>
        <w:t>André de Carvalho. Data da sessão 19/5/2009</w:t>
      </w:r>
      <w:r>
        <w:rPr>
          <w:rFonts w:ascii="Times New Roman" w:hAnsi="Times New Roman"/>
          <w:sz w:val="20"/>
          <w:szCs w:val="20"/>
        </w:rPr>
        <w:t>.]</w:t>
      </w:r>
    </w:p>
    <w:p w14:paraId="2B7D4F29" w14:textId="77777777" w:rsidR="00DB4446" w:rsidRPr="003342A9"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rFonts w:ascii="Times New Roman" w:hAnsi="Times New Roman"/>
          <w:sz w:val="20"/>
          <w:szCs w:val="20"/>
        </w:rPr>
        <w:pict w14:anchorId="6AA3F780">
          <v:rect id="_x0000_i1189" style="width:453.55pt;height:1.5pt" o:hralign="center" o:hrstd="t" o:hr="t" fillcolor="#a0a0a0" stroked="f"/>
        </w:pict>
      </w:r>
    </w:p>
    <w:p w14:paraId="0152AE24" w14:textId="77777777" w:rsidR="00DB4446" w:rsidRPr="009E21D6" w:rsidRDefault="00DB4446" w:rsidP="00DB4446">
      <w:pPr>
        <w:spacing w:before="120" w:after="120" w:line="240" w:lineRule="auto"/>
        <w:ind w:left="2268"/>
        <w:jc w:val="both"/>
        <w:rPr>
          <w:rFonts w:ascii="Times New Roman" w:hAnsi="Times New Roman"/>
          <w:sz w:val="20"/>
          <w:szCs w:val="20"/>
        </w:rPr>
      </w:pPr>
      <w:r w:rsidRPr="003342A9">
        <w:rPr>
          <w:rFonts w:ascii="Times New Roman" w:hAnsi="Times New Roman"/>
          <w:sz w:val="20"/>
          <w:szCs w:val="20"/>
        </w:rPr>
        <w:t xml:space="preserve">Após adotar as providências que considerou necessárias à análise da matéria e examinar as informações e documentos encaminhados pela entidade, a Secex/RJ propõe que o Tribunal conheça da representação, nos termos dos arts. 235 e 237 do Regimento Interno/TCU, para, no mérito, considerá-la parcialmente procedente; considere que "tendo em vista que os editais de publicação de nomeações em órgão oficial observadas às fls. 7 a 89 do volume 2, bem como do teor da documentação apresentada, que em confronto com as denúncias efetuadas e com as ações judiciais, que obrigatoriamente estão à disposição de qualquer candidato meios para alteração da 2ª fase do concurso, não cabe invalidação do presente Concurso Público da Fiocruz" (sic; fl. 126); e que dirija determinações à entidade para que, nos próximos concursos, disponibilize aos candidatos interessados acesso aos títulos apresentados e divulgue a memória de cálculo do somatório de pontos de cada concursando na fase de </w:t>
      </w:r>
      <w:r w:rsidRPr="009E21D6">
        <w:rPr>
          <w:rFonts w:ascii="Times New Roman" w:hAnsi="Times New Roman"/>
          <w:sz w:val="20"/>
          <w:szCs w:val="20"/>
        </w:rPr>
        <w:t>análise dos títulos e currículos e, ainda, que promova a divulgação, pelo menos em seu sítio na internet, de determinados dados, em respeito aos princípios da publicidade e da moralidade administrativa.</w:t>
      </w:r>
    </w:p>
    <w:p w14:paraId="5BEF512D" w14:textId="77777777" w:rsidR="00DB4446" w:rsidRPr="009E21D6" w:rsidRDefault="00DB4446" w:rsidP="00DB4446">
      <w:pPr>
        <w:spacing w:before="120" w:after="120" w:line="240" w:lineRule="auto"/>
        <w:ind w:left="2268"/>
        <w:jc w:val="both"/>
        <w:rPr>
          <w:rFonts w:ascii="Times New Roman" w:hAnsi="Times New Roman"/>
          <w:sz w:val="20"/>
          <w:szCs w:val="20"/>
        </w:rPr>
      </w:pPr>
      <w:r w:rsidRPr="009E21D6">
        <w:rPr>
          <w:rFonts w:ascii="Times New Roman" w:hAnsi="Times New Roman"/>
          <w:sz w:val="20"/>
          <w:szCs w:val="20"/>
        </w:rPr>
        <w:t>[...]</w:t>
      </w:r>
    </w:p>
    <w:p w14:paraId="070A0ABD" w14:textId="77777777" w:rsidR="00DB4446" w:rsidRPr="009E21D6" w:rsidRDefault="00DB4446" w:rsidP="00DB4446">
      <w:pPr>
        <w:spacing w:before="120" w:after="120" w:line="240" w:lineRule="auto"/>
        <w:ind w:left="2268"/>
        <w:jc w:val="both"/>
        <w:rPr>
          <w:rFonts w:ascii="Times New Roman" w:hAnsi="Times New Roman"/>
          <w:sz w:val="20"/>
          <w:szCs w:val="20"/>
        </w:rPr>
      </w:pPr>
      <w:r w:rsidRPr="009E21D6">
        <w:rPr>
          <w:rFonts w:ascii="Times New Roman" w:hAnsi="Times New Roman"/>
          <w:sz w:val="20"/>
          <w:szCs w:val="20"/>
        </w:rPr>
        <w:t>À vista de todo o exposto, anuímos, apenas em parte ao encaminhamento proposto pela Secex/RJ, sugerindo que os presentes autos sejam conhecidos como representação, com fundamento no art. 237, incisos I e VI, do Regimento Interno/TCU, para, no mérito, considerá-la parcialmente procedente e que sejam remetidas cópias da deliberação que vier a ser proferida, acompanhada do relatório e do voto que a fundamentarem, à Ouvidoria e aos Srs. Carlos Alberto Bermond Natal e Marina Filgueira de C. Fernandes, Procuradores da República no Estado do Rio de Janeiro. Quanto às demais propostas, melhor se afigura, a nosso ver, que seja determinado à Fiocruz que, em futuros concursos públicos, observe os princípios da publicidade e da vinculação ao instrumento convocatório, adotando providências para que sejam publicados no Diário Oficial da União os editais contendo os resultados de cada fase dos certames e para que sejam observados, rigorosamente, os critérios estabelecidos no edital na contagem de pontos auferidos pelos candidatos".</w:t>
      </w:r>
    </w:p>
    <w:p w14:paraId="274A9601" w14:textId="77777777" w:rsidR="00DB4446" w:rsidRPr="009E21D6" w:rsidRDefault="00DB4446" w:rsidP="00DB4446">
      <w:pPr>
        <w:spacing w:before="120" w:after="120" w:line="240" w:lineRule="auto"/>
        <w:ind w:left="2268"/>
        <w:jc w:val="both"/>
        <w:rPr>
          <w:rFonts w:ascii="Times New Roman" w:hAnsi="Times New Roman"/>
          <w:sz w:val="20"/>
          <w:szCs w:val="20"/>
        </w:rPr>
      </w:pPr>
      <w:r w:rsidRPr="00452F37">
        <w:rPr>
          <w:rFonts w:ascii="Times New Roman" w:hAnsi="Times New Roman"/>
          <w:sz w:val="20"/>
          <w:szCs w:val="20"/>
        </w:rPr>
        <w:t>[</w:t>
      </w:r>
      <w:r w:rsidRPr="007C29C0">
        <w:rPr>
          <w:rFonts w:ascii="Times New Roman" w:hAnsi="Times New Roman"/>
          <w:sz w:val="20"/>
          <w:szCs w:val="20"/>
        </w:rPr>
        <w:t xml:space="preserve">Acórdão n. </w:t>
      </w:r>
      <w:hyperlink r:id="rId278" w:anchor="//documento/acordao-completo/*/NUMACORDAO%3A1572%20ANOACORDAO%3A2008%20COLEGIADO%3A%22Plen%C3%A1rio%22/DTRELEVANCIA%20desc%2C%20NUMACORDAOINT%20desc/0/%20" w:history="1">
        <w:r w:rsidRPr="007C29C0">
          <w:rPr>
            <w:rStyle w:val="Hyperlink"/>
            <w:rFonts w:ascii="Times New Roman" w:hAnsi="Times New Roman"/>
            <w:sz w:val="20"/>
            <w:szCs w:val="20"/>
          </w:rPr>
          <w:t>1572/2008-Plenário</w:t>
        </w:r>
      </w:hyperlink>
      <w:r w:rsidRPr="00452F37">
        <w:rPr>
          <w:rFonts w:ascii="Times New Roman" w:hAnsi="Times New Roman"/>
          <w:sz w:val="20"/>
          <w:szCs w:val="20"/>
        </w:rPr>
        <w:t>. Relator Marcos Vinicios Vilaça. Data da sessão 6/8/2008</w:t>
      </w:r>
      <w:r>
        <w:rPr>
          <w:rFonts w:ascii="Times New Roman" w:hAnsi="Times New Roman"/>
          <w:sz w:val="20"/>
          <w:szCs w:val="20"/>
        </w:rPr>
        <w:t>.</w:t>
      </w:r>
      <w:r w:rsidRPr="00452F37">
        <w:rPr>
          <w:rFonts w:ascii="Times New Roman" w:hAnsi="Times New Roman"/>
          <w:sz w:val="20"/>
          <w:szCs w:val="20"/>
        </w:rPr>
        <w:t>]</w:t>
      </w:r>
    </w:p>
    <w:p w14:paraId="736977AE" w14:textId="77777777" w:rsidR="00DB4446" w:rsidRPr="009E21D6" w:rsidRDefault="00DB4446" w:rsidP="00DB4446">
      <w:pPr>
        <w:widowControl w:val="0"/>
        <w:autoSpaceDE w:val="0"/>
        <w:autoSpaceDN w:val="0"/>
        <w:adjustRightInd w:val="0"/>
        <w:spacing w:before="120" w:after="120" w:line="240" w:lineRule="auto"/>
        <w:ind w:left="2268"/>
        <w:jc w:val="both"/>
        <w:rPr>
          <w:rFonts w:ascii="Times New Roman" w:hAnsi="Times New Roman"/>
          <w:sz w:val="20"/>
          <w:szCs w:val="20"/>
        </w:rPr>
      </w:pPr>
      <w:r>
        <w:rPr>
          <w:rFonts w:ascii="Times New Roman" w:hAnsi="Times New Roman"/>
          <w:sz w:val="20"/>
          <w:szCs w:val="20"/>
        </w:rPr>
        <w:pict w14:anchorId="2F5AE74E">
          <v:rect id="_x0000_i1190" style="width:453.55pt;height:1.5pt" o:hralign="center" o:hrstd="t" o:hr="t" fillcolor="#a0a0a0" stroked="f"/>
        </w:pict>
      </w:r>
    </w:p>
    <w:p w14:paraId="30214DD1" w14:textId="77777777" w:rsidR="00DB4446" w:rsidRPr="009E21D6" w:rsidRDefault="00DB4446" w:rsidP="00DB4446">
      <w:pPr>
        <w:spacing w:before="120" w:after="120" w:line="240" w:lineRule="auto"/>
        <w:ind w:left="2268"/>
        <w:jc w:val="both"/>
        <w:rPr>
          <w:rFonts w:ascii="Times New Roman" w:hAnsi="Times New Roman"/>
          <w:sz w:val="20"/>
          <w:szCs w:val="20"/>
        </w:rPr>
      </w:pPr>
      <w:r w:rsidRPr="009E21D6">
        <w:rPr>
          <w:rFonts w:ascii="Times New Roman" w:hAnsi="Times New Roman"/>
          <w:sz w:val="20"/>
          <w:szCs w:val="20"/>
        </w:rPr>
        <w:t>PESSOAL. ADMISSÃO. PROFESSOR SUBSTITUTO. CONTRATO TEMPORÁRIO. LEI Nº 8.745/1993. ILEGALIDADE. O recrutamento do pessoal a ser contratado, nos termos da Lei nº 8.745/1993, será feito mediante processo seletivo simplificado sujeito a ampla divulgação, inclusive através do Diário Oficial da União, prescindindo de concurso público (art. 3º).</w:t>
      </w:r>
    </w:p>
    <w:p w14:paraId="08B30B4B" w14:textId="77777777" w:rsidR="00DB4446" w:rsidRPr="009E21D6" w:rsidRDefault="00DB4446" w:rsidP="00DB4446">
      <w:pPr>
        <w:spacing w:before="120" w:after="120" w:line="240" w:lineRule="auto"/>
        <w:ind w:left="2268"/>
        <w:rPr>
          <w:rFonts w:ascii="Times New Roman" w:hAnsi="Times New Roman"/>
          <w:sz w:val="20"/>
          <w:szCs w:val="20"/>
        </w:rPr>
      </w:pPr>
      <w:r w:rsidRPr="009E21D6">
        <w:rPr>
          <w:rFonts w:ascii="Times New Roman" w:hAnsi="Times New Roman"/>
          <w:sz w:val="20"/>
          <w:szCs w:val="20"/>
        </w:rPr>
        <w:t>[...]</w:t>
      </w:r>
    </w:p>
    <w:p w14:paraId="57C4F0D8" w14:textId="77777777" w:rsidR="00DB4446" w:rsidRPr="009E21D6" w:rsidRDefault="00DB4446" w:rsidP="00DB4446">
      <w:pPr>
        <w:spacing w:before="120" w:after="120" w:line="240" w:lineRule="auto"/>
        <w:ind w:left="2268"/>
        <w:jc w:val="both"/>
        <w:rPr>
          <w:rFonts w:ascii="Times New Roman" w:hAnsi="Times New Roman"/>
          <w:sz w:val="20"/>
          <w:szCs w:val="20"/>
        </w:rPr>
      </w:pPr>
      <w:r w:rsidRPr="009E21D6">
        <w:rPr>
          <w:rFonts w:ascii="Times New Roman" w:hAnsi="Times New Roman"/>
          <w:sz w:val="20"/>
          <w:szCs w:val="20"/>
        </w:rPr>
        <w:t>2. O Controle Interno manifestou-se pela ilegalidade das admissões em razão das seguintes ocorrências irregulares: publicação extemporânea do edital; omissão do edital quanto ao prazo de validade do processo seletivo simplificado; ausência de publicação da homologação no D.O.U.; e falta de comprovação de que as vagas utilizadas estavam compreendidas entre as hipóteses previstas no § 1º do art. 2º da Lei nº 8.745/1993.</w:t>
      </w:r>
    </w:p>
    <w:p w14:paraId="39587BF1" w14:textId="77777777" w:rsidR="00DB4446" w:rsidRPr="009E21D6" w:rsidRDefault="00DB4446" w:rsidP="00DB4446">
      <w:pPr>
        <w:spacing w:before="120" w:after="120" w:line="240" w:lineRule="auto"/>
        <w:ind w:left="2268"/>
        <w:jc w:val="both"/>
        <w:rPr>
          <w:rFonts w:ascii="Times New Roman" w:hAnsi="Times New Roman"/>
          <w:sz w:val="20"/>
          <w:szCs w:val="20"/>
        </w:rPr>
      </w:pPr>
      <w:r w:rsidRPr="00452F37">
        <w:rPr>
          <w:rFonts w:ascii="Times New Roman" w:hAnsi="Times New Roman"/>
          <w:sz w:val="20"/>
          <w:szCs w:val="20"/>
        </w:rPr>
        <w:t>[</w:t>
      </w:r>
      <w:r w:rsidRPr="007C29C0">
        <w:rPr>
          <w:rFonts w:ascii="Times New Roman" w:hAnsi="Times New Roman"/>
          <w:sz w:val="20"/>
          <w:szCs w:val="20"/>
        </w:rPr>
        <w:t xml:space="preserve">Acórdão n. </w:t>
      </w:r>
      <w:hyperlink r:id="rId279" w:anchor="//documento/acordao-completo/*/NUMACORDAO%3A3499%20ANOACORDAO%3A2009%20COLEGIADO%3A%22Primeira%20C%C3%A2mara%22/DTRELEVANCIA%20desc%2C%20NUMACORDAOINT%20desc/0/%20" w:history="1">
        <w:r w:rsidRPr="007C29C0">
          <w:rPr>
            <w:rStyle w:val="Hyperlink"/>
            <w:rFonts w:ascii="Times New Roman" w:hAnsi="Times New Roman"/>
            <w:sz w:val="20"/>
            <w:szCs w:val="20"/>
          </w:rPr>
          <w:t>3499/2009-Primeira Câmara</w:t>
        </w:r>
      </w:hyperlink>
      <w:r w:rsidRPr="00452F37">
        <w:rPr>
          <w:rFonts w:ascii="Times New Roman" w:hAnsi="Times New Roman"/>
          <w:sz w:val="20"/>
          <w:szCs w:val="20"/>
        </w:rPr>
        <w:t>. Relator Valmir Campelo. Data da sessão 30/6/2009</w:t>
      </w:r>
      <w:r>
        <w:rPr>
          <w:rFonts w:ascii="Times New Roman" w:hAnsi="Times New Roman"/>
          <w:sz w:val="20"/>
          <w:szCs w:val="20"/>
        </w:rPr>
        <w:t>.</w:t>
      </w:r>
      <w:r w:rsidRPr="00452F37">
        <w:rPr>
          <w:rFonts w:ascii="Times New Roman" w:hAnsi="Times New Roman"/>
          <w:sz w:val="20"/>
          <w:szCs w:val="20"/>
        </w:rPr>
        <w:t>]</w:t>
      </w:r>
    </w:p>
    <w:p w14:paraId="12978E7E" w14:textId="77777777" w:rsidR="00DB4446" w:rsidRPr="009E21D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pict w14:anchorId="4D687433">
          <v:rect id="_x0000_i1191" style="width:453.55pt;height:1.5pt" o:hralign="center" o:hrstd="t" o:hr="t" fillcolor="#a0a0a0" stroked="f"/>
        </w:pict>
      </w:r>
    </w:p>
    <w:p w14:paraId="5B422541" w14:textId="77777777" w:rsidR="00DB4446" w:rsidRPr="009E21D6" w:rsidRDefault="00DB4446" w:rsidP="00DB4446">
      <w:pPr>
        <w:spacing w:before="120" w:after="120" w:line="240" w:lineRule="auto"/>
        <w:ind w:left="2268"/>
        <w:jc w:val="both"/>
        <w:rPr>
          <w:rFonts w:ascii="Times New Roman" w:hAnsi="Times New Roman"/>
          <w:i/>
          <w:sz w:val="20"/>
          <w:szCs w:val="20"/>
        </w:rPr>
      </w:pPr>
      <w:r w:rsidRPr="009E21D6">
        <w:rPr>
          <w:rFonts w:ascii="Times New Roman" w:hAnsi="Times New Roman"/>
          <w:i/>
          <w:sz w:val="20"/>
          <w:szCs w:val="20"/>
        </w:rPr>
        <w:t xml:space="preserve">4.2 Pronunciamento esclarecedor sobre o tema foi apresentado pelo Exmo. Sr. Ministro Augusto Sherman (Acórdão 42/2002 - Primeira Câmara), o qual entende-se oportuno transcrever: ‘.... a posição reiterada desta Corte tem sido no sentido de que os Conselhos Profissionais encontram-se obrigados a promover concurso público previamente à contratação de pessoal. No sentido dessas decisões, concurso público é, dentre outras características, aquele amplamente divulgado ao conhecimento público, no qual restem pública e previamente estabelecidos os requisitos para candidatura e a sistemática de avaliação dos candidatos, </w:t>
      </w:r>
      <w:r w:rsidRPr="009E21D6">
        <w:rPr>
          <w:rFonts w:ascii="Times New Roman" w:hAnsi="Times New Roman"/>
          <w:b/>
          <w:i/>
          <w:sz w:val="20"/>
          <w:szCs w:val="20"/>
        </w:rPr>
        <w:t>e garantam objetividade na avaliação</w:t>
      </w:r>
      <w:r w:rsidRPr="009E21D6">
        <w:rPr>
          <w:rFonts w:ascii="Times New Roman" w:hAnsi="Times New Roman"/>
          <w:i/>
          <w:sz w:val="20"/>
          <w:szCs w:val="20"/>
        </w:rPr>
        <w:t>. Não há como considerar que meros processos seletivos, de publicidade e isonomia limitados, atendem aos ditames constitucionais incidentes sobre entidades regidas pelo direito público (art. 37, inciso II, da CF). Ressalto, aqui, não se estar afirmando que os conselhos devem promover concurso público nos moldes da Lei nº 8.112/90, mas sim conforme determinação e princípios constitucionais, nos moldes, por exemplo, daqueles já promovidos por diversas empresas estatais.’ (grifo do original).</w:t>
      </w:r>
    </w:p>
    <w:p w14:paraId="139C1245" w14:textId="77777777" w:rsidR="00DB4446" w:rsidRPr="009E21D6" w:rsidRDefault="00DB4446" w:rsidP="00DB4446">
      <w:pPr>
        <w:spacing w:before="120" w:after="120" w:line="240" w:lineRule="auto"/>
        <w:ind w:left="2268"/>
        <w:jc w:val="both"/>
        <w:rPr>
          <w:rFonts w:ascii="Times New Roman" w:hAnsi="Times New Roman"/>
          <w:i/>
          <w:sz w:val="20"/>
          <w:szCs w:val="20"/>
        </w:rPr>
      </w:pPr>
      <w:r w:rsidRPr="009E21D6">
        <w:rPr>
          <w:rFonts w:ascii="Times New Roman" w:hAnsi="Times New Roman"/>
          <w:i/>
          <w:sz w:val="20"/>
          <w:szCs w:val="20"/>
        </w:rPr>
        <w:t>4.3 O concurso público decorre do princípio da igualdade, ao proporcionar idênticas possibilidades a todos que queiram ingressar no serviço público, devendo primar, em todos os seus atos e fases, pelo critério da constitucionalidade. O art. 37, inciso I, da Constituição Federal, com a redação dada pela Emenda Constitucional nº 19, assevera:</w:t>
      </w:r>
    </w:p>
    <w:p w14:paraId="6575AADE" w14:textId="77777777" w:rsidR="00DB4446" w:rsidRPr="009E21D6" w:rsidRDefault="00DB4446" w:rsidP="00DB4446">
      <w:pPr>
        <w:spacing w:before="120" w:after="120" w:line="240" w:lineRule="auto"/>
        <w:ind w:left="2268"/>
        <w:jc w:val="both"/>
        <w:rPr>
          <w:rFonts w:ascii="Times New Roman" w:hAnsi="Times New Roman"/>
          <w:sz w:val="20"/>
          <w:szCs w:val="20"/>
        </w:rPr>
      </w:pPr>
      <w:r w:rsidRPr="009E21D6">
        <w:rPr>
          <w:rFonts w:ascii="Times New Roman" w:hAnsi="Times New Roman"/>
          <w:sz w:val="20"/>
          <w:szCs w:val="20"/>
        </w:rPr>
        <w:t xml:space="preserve">Art. 37. A administração pública direta e indireta de qualquer dos Poderes da União, dos Estados, do Distrito Federal e dos Municípios obedecerá aos princípios de legalidade, impessoalidade, moralidade, publicidade e eficiência e, também, ao </w:t>
      </w:r>
      <w:r w:rsidRPr="009E21D6">
        <w:rPr>
          <w:rFonts w:ascii="Times New Roman" w:hAnsi="Times New Roman"/>
          <w:sz w:val="20"/>
          <w:szCs w:val="20"/>
        </w:rPr>
        <w:softHyphen/>
        <w:t>seguinte: [...]</w:t>
      </w:r>
    </w:p>
    <w:p w14:paraId="6E2903A0" w14:textId="77777777" w:rsidR="00DB4446" w:rsidRPr="009E21D6" w:rsidRDefault="00DB4446" w:rsidP="00DB4446">
      <w:pPr>
        <w:spacing w:before="120" w:after="120" w:line="240" w:lineRule="auto"/>
        <w:ind w:left="2268"/>
        <w:jc w:val="both"/>
        <w:rPr>
          <w:rFonts w:ascii="Times New Roman" w:hAnsi="Times New Roman"/>
          <w:sz w:val="20"/>
          <w:szCs w:val="20"/>
        </w:rPr>
      </w:pPr>
      <w:r w:rsidRPr="00452F37">
        <w:rPr>
          <w:rFonts w:ascii="Times New Roman" w:hAnsi="Times New Roman"/>
          <w:sz w:val="20"/>
          <w:szCs w:val="20"/>
        </w:rPr>
        <w:t>[</w:t>
      </w:r>
      <w:r w:rsidRPr="004E0C91">
        <w:rPr>
          <w:rFonts w:ascii="Times New Roman" w:hAnsi="Times New Roman"/>
          <w:sz w:val="20"/>
          <w:szCs w:val="20"/>
        </w:rPr>
        <w:t xml:space="preserve">Acórdão n. </w:t>
      </w:r>
      <w:hyperlink r:id="rId280" w:history="1">
        <w:r w:rsidRPr="007C29C0">
          <w:rPr>
            <w:rStyle w:val="Hyperlink"/>
            <w:rFonts w:ascii="Times New Roman" w:hAnsi="Times New Roman"/>
            <w:sz w:val="20"/>
            <w:szCs w:val="20"/>
          </w:rPr>
          <w:t>1862/2003 - Plenário</w:t>
        </w:r>
      </w:hyperlink>
      <w:r w:rsidRPr="00452F37">
        <w:rPr>
          <w:rFonts w:ascii="Times New Roman" w:hAnsi="Times New Roman"/>
          <w:sz w:val="20"/>
          <w:szCs w:val="20"/>
        </w:rPr>
        <w:t>. Relator Guilherme Palmeira. Data da sessão 3/12/2003.]</w:t>
      </w:r>
    </w:p>
    <w:p w14:paraId="367D106E" w14:textId="77777777" w:rsidR="00DB444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pict w14:anchorId="3B3EB2B4">
          <v:rect id="_x0000_i1192" style="width:453.55pt;height:1.5pt" o:hralign="center" o:hrstd="t" o:hr="t" fillcolor="#a0a0a0" stroked="f"/>
        </w:pict>
      </w:r>
    </w:p>
    <w:p w14:paraId="76EC16D0" w14:textId="77777777" w:rsidR="00DB444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t xml:space="preserve">11. </w:t>
      </w:r>
      <w:r w:rsidRPr="002F79F9">
        <w:rPr>
          <w:rFonts w:ascii="Times New Roman" w:hAnsi="Times New Roman"/>
          <w:sz w:val="20"/>
          <w:szCs w:val="20"/>
        </w:rPr>
        <w:t>Sobre a quase absoluta falta de publicidade do processo seletivo, a secretaria registrou as seguintes provi</w:t>
      </w:r>
      <w:r>
        <w:rPr>
          <w:rFonts w:ascii="Times New Roman" w:hAnsi="Times New Roman"/>
          <w:sz w:val="20"/>
          <w:szCs w:val="20"/>
        </w:rPr>
        <w:t>dências e análises que realizou</w:t>
      </w:r>
      <w:r w:rsidRPr="002F79F9">
        <w:rPr>
          <w:rFonts w:ascii="Times New Roman" w:hAnsi="Times New Roman"/>
          <w:sz w:val="20"/>
          <w:szCs w:val="20"/>
        </w:rPr>
        <w:t>:</w:t>
      </w:r>
    </w:p>
    <w:p w14:paraId="5A341502" w14:textId="77777777" w:rsidR="00DB4446" w:rsidRDefault="00DB4446" w:rsidP="00DB4446">
      <w:pPr>
        <w:spacing w:before="120" w:after="120" w:line="240" w:lineRule="auto"/>
        <w:ind w:left="2835"/>
        <w:jc w:val="both"/>
        <w:rPr>
          <w:rFonts w:ascii="Times New Roman" w:hAnsi="Times New Roman"/>
          <w:sz w:val="20"/>
          <w:szCs w:val="20"/>
        </w:rPr>
      </w:pPr>
      <w:r w:rsidRPr="003342A9">
        <w:rPr>
          <w:rFonts w:ascii="Times New Roman" w:hAnsi="Times New Roman"/>
          <w:sz w:val="20"/>
          <w:szCs w:val="20"/>
        </w:rPr>
        <w:t>26. Os parâmetros do artigo 37, inciso II, da CRFB não foram seguidos no certame ora analisado, visto que foi promovido num modelo de processo seletivo simplificado, conforme estabelecido no edital, peça 3, p. 6, mas não lhe foi dada ampla publicidade, considerando que o edital não foi publicado no Diário Oficial da União, nem em jornal de grande circulação. Também não há comprovação, não obstante relatos em contrário, de que foi feita a publicação no sítio do Creci-MT na Internet, conforme ficou demonstrado pela busca realizada no banco de dados referente ao sítio eletrônico deste conselho da época, peça 25. Tal falha comprometeu a competitividade do certame, o que restou comprovado pelo reduzido número de candidatos que participaram da seleção. (...)”</w:t>
      </w:r>
    </w:p>
    <w:p w14:paraId="1B16D9DA" w14:textId="77777777" w:rsidR="00DB444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t>[...]</w:t>
      </w:r>
    </w:p>
    <w:p w14:paraId="56B037CB" w14:textId="77777777" w:rsidR="00DB4446" w:rsidRDefault="00DB4446" w:rsidP="00DB4446">
      <w:pPr>
        <w:spacing w:before="120" w:after="120" w:line="240" w:lineRule="auto"/>
        <w:ind w:left="2268"/>
        <w:jc w:val="both"/>
        <w:rPr>
          <w:rFonts w:ascii="Times New Roman" w:hAnsi="Times New Roman"/>
          <w:sz w:val="20"/>
          <w:szCs w:val="20"/>
        </w:rPr>
      </w:pPr>
      <w:r w:rsidRPr="003342A9">
        <w:rPr>
          <w:rFonts w:ascii="Times New Roman" w:hAnsi="Times New Roman"/>
          <w:sz w:val="20"/>
          <w:szCs w:val="20"/>
        </w:rPr>
        <w:t xml:space="preserve">29. Conforme bem apontado pela unidade instrutiva, não há comprovação de publicação do edital em meio que possibilitasse a ampla divulgação do certame e a garantia do atendimento aos princípios constitucionais pertinentes, em especial os princípios da publicidade e da impessoalidade, insculpidos no caput do art. 37 da Constituição Federal, que devem ser observados mesmo nos certames realizados de forma simplificada, conforme estabelecido na já mencionada Súmula 277 da nossa jurisprudência. </w:t>
      </w:r>
    </w:p>
    <w:p w14:paraId="4159380B" w14:textId="77777777" w:rsidR="00DB444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t xml:space="preserve">30. </w:t>
      </w:r>
      <w:r w:rsidRPr="002F79F9">
        <w:rPr>
          <w:rFonts w:ascii="Times New Roman" w:hAnsi="Times New Roman"/>
          <w:sz w:val="20"/>
          <w:szCs w:val="20"/>
        </w:rPr>
        <w:t>Alegou-se que houve a publicação no portal do conselho na internet, mas nem mesmo isso restou comprovado nos autos (vide parágrafo 11 acima).</w:t>
      </w:r>
    </w:p>
    <w:p w14:paraId="16C7DAE9" w14:textId="77777777" w:rsidR="00DB4446" w:rsidRDefault="00DB4446" w:rsidP="00DB4446">
      <w:pPr>
        <w:spacing w:before="120" w:after="120" w:line="240" w:lineRule="auto"/>
        <w:ind w:left="2268"/>
        <w:jc w:val="both"/>
        <w:rPr>
          <w:rFonts w:ascii="Times New Roman" w:hAnsi="Times New Roman"/>
          <w:sz w:val="20"/>
          <w:szCs w:val="20"/>
        </w:rPr>
      </w:pPr>
      <w:r w:rsidRPr="003342A9">
        <w:rPr>
          <w:rFonts w:ascii="Times New Roman" w:hAnsi="Times New Roman"/>
          <w:sz w:val="20"/>
          <w:szCs w:val="20"/>
        </w:rPr>
        <w:t>31. A unidade instrutiva ressaltou que localizou na internet notícia referente à divulgação do resultado da primeira etapa do certame e à realização da prova prática. Porém, tal notícia foi divulgada um dia após a realização da segunda fase, quando já não havia mais qualquer possibilidade de haver a participação de outros interessados no referido concurso.</w:t>
      </w:r>
    </w:p>
    <w:p w14:paraId="0C25D91D" w14:textId="77777777" w:rsidR="00DB4446" w:rsidRDefault="00DB4446" w:rsidP="00DB4446">
      <w:pPr>
        <w:spacing w:before="120" w:after="120" w:line="240" w:lineRule="auto"/>
        <w:ind w:left="2268"/>
        <w:jc w:val="both"/>
        <w:rPr>
          <w:rFonts w:ascii="Times New Roman" w:hAnsi="Times New Roman"/>
          <w:sz w:val="20"/>
          <w:szCs w:val="20"/>
        </w:rPr>
      </w:pPr>
      <w:r w:rsidRPr="003342A9">
        <w:rPr>
          <w:rFonts w:ascii="Times New Roman" w:hAnsi="Times New Roman"/>
          <w:sz w:val="20"/>
          <w:szCs w:val="20"/>
        </w:rPr>
        <w:t>32. Também não foi comprovada a publicação do edital do processo seletivo no DOU, em jornal de grande circulação nem em endereços eletrônicos especializados em concursos, conforme resultado das diligentes apurações conduzidas pela Secex</w:t>
      </w:r>
      <w:r>
        <w:rPr>
          <w:rFonts w:ascii="Times New Roman" w:hAnsi="Times New Roman"/>
          <w:sz w:val="20"/>
          <w:szCs w:val="20"/>
        </w:rPr>
        <w:t>.</w:t>
      </w:r>
    </w:p>
    <w:p w14:paraId="2306F76B" w14:textId="77777777" w:rsidR="00DB444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t>[...]</w:t>
      </w:r>
    </w:p>
    <w:p w14:paraId="5D4E7B17" w14:textId="77777777" w:rsidR="00DB4446" w:rsidRDefault="00DB4446" w:rsidP="00DB4446">
      <w:pPr>
        <w:spacing w:before="120" w:after="120" w:line="240" w:lineRule="auto"/>
        <w:ind w:left="2268"/>
        <w:jc w:val="both"/>
        <w:rPr>
          <w:rFonts w:ascii="Times New Roman" w:hAnsi="Times New Roman"/>
          <w:sz w:val="20"/>
          <w:szCs w:val="20"/>
        </w:rPr>
      </w:pPr>
      <w:r w:rsidRPr="003342A9">
        <w:rPr>
          <w:rFonts w:ascii="Times New Roman" w:hAnsi="Times New Roman"/>
          <w:sz w:val="20"/>
          <w:szCs w:val="20"/>
        </w:rPr>
        <w:t>45. Considero pertinente a conclusão da unidade instrutiva, no sentido de que todos os atos que sucederam à publicação do edital devem ser invalidados, em razão do descumprimento do princípio da publicidade, requisito de garantia dos princípios da isonomia, imparcialidade e eficiência. Assim, acolho a proposta de que seja invalidado o processo seletivo 1/2013, ante a comprovada falta de ampla, e até mesmo de razoável e adequada, divulgação de abertura de concurso para admissão de empregados nos quadros do conselho, fixando prazo para que a unidade jurisdicionada informe ao Tribunal acerca das medidas adotadas.</w:t>
      </w:r>
    </w:p>
    <w:p w14:paraId="26D51C8A" w14:textId="77777777" w:rsidR="00DB4446" w:rsidRPr="00D94820" w:rsidRDefault="00DB4446" w:rsidP="00DB4446">
      <w:pPr>
        <w:pStyle w:val="TCU-Epgrafe0"/>
        <w:numPr>
          <w:ilvl w:val="0"/>
          <w:numId w:val="0"/>
        </w:numPr>
        <w:spacing w:before="120" w:after="120"/>
        <w:ind w:left="2268"/>
      </w:pPr>
      <w:r w:rsidRPr="00FE1C9F">
        <w:rPr>
          <w:sz w:val="20"/>
        </w:rPr>
        <w:t>[</w:t>
      </w:r>
      <w:r w:rsidRPr="004E0C91">
        <w:rPr>
          <w:sz w:val="20"/>
        </w:rPr>
        <w:t xml:space="preserve">Acórdão n. </w:t>
      </w:r>
      <w:hyperlink r:id="rId281" w:anchor="//documento/acordao-completo/*/NUMACORDAO%3A12643%20ANOACORDAO%3A2018%20COLEGIADO%3A%22Primeira%20C%C3%A2mara%22/DTRELEVANCIA%20desc%2C%20NUMACORDAOINT%20desc/0/%20" w:history="1">
        <w:r w:rsidRPr="004E0C91">
          <w:rPr>
            <w:rStyle w:val="Hyperlink"/>
            <w:sz w:val="20"/>
          </w:rPr>
          <w:t>12643/2018-Primeira Câmara</w:t>
        </w:r>
      </w:hyperlink>
      <w:r w:rsidRPr="00FE1C9F">
        <w:rPr>
          <w:sz w:val="20"/>
        </w:rPr>
        <w:t>. Relator Weder de Oliveira. Data da sessão 09/10/2018</w:t>
      </w:r>
      <w:r>
        <w:rPr>
          <w:sz w:val="20"/>
        </w:rPr>
        <w:t>.</w:t>
      </w:r>
      <w:r w:rsidRPr="00FE1C9F">
        <w:rPr>
          <w:sz w:val="20"/>
        </w:rPr>
        <w:t>]</w:t>
      </w:r>
    </w:p>
    <w:p w14:paraId="58B4A549" w14:textId="77777777" w:rsidR="00DB4446" w:rsidRPr="00617AF0" w:rsidRDefault="00DB4446" w:rsidP="00DB4446">
      <w:pPr>
        <w:spacing w:before="240" w:after="240" w:line="240" w:lineRule="auto"/>
        <w:jc w:val="both"/>
        <w:rPr>
          <w:rFonts w:ascii="Times New Roman" w:eastAsia="Times New Roman" w:hAnsi="Times New Roman"/>
          <w:b/>
          <w:bCs/>
          <w:szCs w:val="24"/>
          <w:lang w:eastAsia="pt-BR"/>
        </w:rPr>
      </w:pPr>
      <w:r w:rsidRPr="00617AF0">
        <w:rPr>
          <w:rFonts w:ascii="Times New Roman" w:eastAsia="Times New Roman" w:hAnsi="Times New Roman"/>
          <w:b/>
          <w:bCs/>
          <w:szCs w:val="24"/>
          <w:lang w:eastAsia="pt-BR"/>
        </w:rPr>
        <w:t xml:space="preserve">3.2.3. </w:t>
      </w:r>
      <w:r>
        <w:rPr>
          <w:rFonts w:ascii="Times New Roman" w:eastAsia="Times New Roman" w:hAnsi="Times New Roman"/>
          <w:b/>
          <w:bCs/>
          <w:szCs w:val="24"/>
          <w:lang w:eastAsia="pt-BR"/>
        </w:rPr>
        <w:t xml:space="preserve">Jurisprudência do </w:t>
      </w:r>
      <w:r w:rsidRPr="00617AF0">
        <w:rPr>
          <w:rFonts w:ascii="Times New Roman" w:eastAsia="Times New Roman" w:hAnsi="Times New Roman"/>
          <w:b/>
          <w:bCs/>
          <w:szCs w:val="24"/>
          <w:lang w:eastAsia="pt-BR"/>
        </w:rPr>
        <w:t>Tribunal de Justiça do Estado de Minas Gerais – TJMG</w:t>
      </w:r>
    </w:p>
    <w:p w14:paraId="2535C27B" w14:textId="77777777" w:rsidR="00DB4446" w:rsidRDefault="00DB4446" w:rsidP="00DB4446">
      <w:pPr>
        <w:spacing w:before="120" w:after="120" w:line="240" w:lineRule="auto"/>
        <w:jc w:val="both"/>
        <w:rPr>
          <w:rFonts w:ascii="Times New Roman" w:hAnsi="Times New Roman"/>
          <w:szCs w:val="24"/>
        </w:rPr>
      </w:pPr>
      <w:r>
        <w:rPr>
          <w:rFonts w:ascii="Times New Roman" w:hAnsi="Times New Roman"/>
          <w:szCs w:val="24"/>
        </w:rPr>
        <w:t>Outrossim, colacionam-se trechos de jurisprudência do TJMG (Tribunal de Justiça de Minas Gerais), que enfatizam o caráter constitucional do princípio da publicidade inerente a todos os certames do concurso público, devendo garantir, em todas as etapas de tramitação, a publicação de todos seus atos, o que resguarda, por conseguinte, a ampla participação dos candidatos:</w:t>
      </w:r>
    </w:p>
    <w:p w14:paraId="1A729DCF" w14:textId="77777777" w:rsidR="00DB4446" w:rsidRPr="00A47B25" w:rsidRDefault="00DB4446" w:rsidP="00DB4446">
      <w:pPr>
        <w:spacing w:before="120" w:after="120" w:line="240" w:lineRule="auto"/>
        <w:ind w:left="2268"/>
        <w:jc w:val="both"/>
        <w:rPr>
          <w:rFonts w:ascii="Times New Roman" w:hAnsi="Times New Roman"/>
          <w:sz w:val="20"/>
          <w:szCs w:val="20"/>
        </w:rPr>
      </w:pPr>
      <w:r w:rsidRPr="00A47B25">
        <w:rPr>
          <w:rFonts w:ascii="Times New Roman" w:hAnsi="Times New Roman"/>
          <w:sz w:val="20"/>
          <w:szCs w:val="20"/>
        </w:rPr>
        <w:t>EMENTA: APELAÇÃO CÍVEL. DIREITO ADMINISTRATIVO. AÇÃO ORDINÁRIA DE LEGALIZAÇÃO DE CARGO PÚBLICO. CONCURSO PÚBLICO MUNICIPAL. MUNICÍPIO DE ITAPECERICA. CARGO DE AGENTE COMUNITÁRIO DE SAÚDE. PRETENSÃO DE SER EMPOSSADA NO CARGO DE AUXILIAR DE ENFERMAGEM. IMPOSSIBILIDADE. SENTENÇA MANTIDA.</w:t>
      </w:r>
    </w:p>
    <w:p w14:paraId="3A1CDFB9" w14:textId="77777777" w:rsidR="00DB4446" w:rsidRPr="00A47B25" w:rsidRDefault="00DB4446" w:rsidP="00DB4446">
      <w:pPr>
        <w:spacing w:before="120" w:after="120" w:line="240" w:lineRule="auto"/>
        <w:ind w:left="2268"/>
        <w:jc w:val="both"/>
        <w:rPr>
          <w:rFonts w:ascii="Times New Roman" w:hAnsi="Times New Roman"/>
          <w:sz w:val="20"/>
          <w:szCs w:val="20"/>
        </w:rPr>
      </w:pPr>
      <w:r w:rsidRPr="00A47B25">
        <w:rPr>
          <w:rFonts w:ascii="Times New Roman" w:hAnsi="Times New Roman"/>
          <w:sz w:val="20"/>
          <w:szCs w:val="20"/>
        </w:rPr>
        <w:t>No Brasil, a investidura em cargo público é feita por meio de aprovação em concurso público, como determina o art. 37, inc. II, da CR/88.</w:t>
      </w:r>
    </w:p>
    <w:p w14:paraId="00BF87AA" w14:textId="77777777" w:rsidR="00DB4446" w:rsidRPr="00A47B25" w:rsidRDefault="00DB4446" w:rsidP="00DB4446">
      <w:pPr>
        <w:spacing w:before="120" w:after="120" w:line="240" w:lineRule="auto"/>
        <w:ind w:left="2268"/>
        <w:jc w:val="both"/>
        <w:rPr>
          <w:rFonts w:ascii="Times New Roman" w:hAnsi="Times New Roman"/>
          <w:sz w:val="20"/>
          <w:szCs w:val="20"/>
        </w:rPr>
      </w:pPr>
      <w:r w:rsidRPr="00A47B25">
        <w:rPr>
          <w:rFonts w:ascii="Times New Roman" w:hAnsi="Times New Roman"/>
          <w:sz w:val="20"/>
          <w:szCs w:val="20"/>
        </w:rPr>
        <w:t>O edital é a norma que rege o certame, devendo ser observada, em todas as etapas, tanto pelo candidato qua</w:t>
      </w:r>
      <w:r>
        <w:rPr>
          <w:rFonts w:ascii="Times New Roman" w:hAnsi="Times New Roman"/>
          <w:sz w:val="20"/>
          <w:szCs w:val="20"/>
        </w:rPr>
        <w:t>nto pela Administração Pública.</w:t>
      </w:r>
    </w:p>
    <w:p w14:paraId="4EC434DC" w14:textId="77777777" w:rsidR="00DB4446" w:rsidRPr="00A47B25" w:rsidRDefault="00DB4446" w:rsidP="00DB4446">
      <w:pPr>
        <w:spacing w:before="120" w:after="120" w:line="240" w:lineRule="auto"/>
        <w:ind w:left="2268"/>
        <w:jc w:val="both"/>
        <w:rPr>
          <w:rFonts w:ascii="Times New Roman" w:hAnsi="Times New Roman"/>
          <w:sz w:val="20"/>
          <w:szCs w:val="20"/>
        </w:rPr>
      </w:pPr>
      <w:r w:rsidRPr="00A47B25">
        <w:rPr>
          <w:rFonts w:ascii="Times New Roman" w:hAnsi="Times New Roman"/>
          <w:sz w:val="20"/>
          <w:szCs w:val="20"/>
        </w:rPr>
        <w:t>Em consonância com o princípio da vinculação ao edital, os procedimentos e regras nele traçados deverão ser rigorosamente observados, sob pena de ferir os princípios da legalidade e publicidade.</w:t>
      </w:r>
    </w:p>
    <w:p w14:paraId="582CCD4A" w14:textId="77777777" w:rsidR="00DB4446" w:rsidRDefault="00DB4446" w:rsidP="00DB4446">
      <w:pPr>
        <w:spacing w:before="120" w:after="120" w:line="240" w:lineRule="auto"/>
        <w:ind w:left="2268"/>
        <w:jc w:val="both"/>
        <w:rPr>
          <w:rFonts w:ascii="Times New Roman" w:hAnsi="Times New Roman"/>
          <w:sz w:val="20"/>
          <w:szCs w:val="20"/>
        </w:rPr>
      </w:pPr>
      <w:r w:rsidRPr="00A47B25">
        <w:rPr>
          <w:rFonts w:ascii="Times New Roman" w:hAnsi="Times New Roman"/>
          <w:sz w:val="20"/>
          <w:szCs w:val="20"/>
        </w:rPr>
        <w:t>Evidenciado nos autos que a autora foi aprovada no cargo de agente comunitária de saúde e pretende a efetivação do cargo de auxiliar de enfermagem, mostra-se correta a sentença que julgou improcedente o pedido inicial.</w:t>
      </w:r>
    </w:p>
    <w:p w14:paraId="49CC6E5E" w14:textId="77777777" w:rsidR="00DB4446" w:rsidRDefault="00DB4446" w:rsidP="00DB4446">
      <w:pPr>
        <w:spacing w:before="120" w:after="120" w:line="240" w:lineRule="auto"/>
        <w:ind w:left="2268"/>
        <w:jc w:val="both"/>
        <w:rPr>
          <w:rFonts w:ascii="Times New Roman" w:hAnsi="Times New Roman"/>
          <w:sz w:val="20"/>
          <w:szCs w:val="20"/>
        </w:rPr>
      </w:pPr>
      <w:r w:rsidRPr="00524E19">
        <w:rPr>
          <w:rFonts w:ascii="Times New Roman" w:hAnsi="Times New Roman"/>
          <w:sz w:val="20"/>
          <w:szCs w:val="20"/>
        </w:rPr>
        <w:t>[</w:t>
      </w:r>
      <w:r w:rsidRPr="00C103E8">
        <w:rPr>
          <w:rFonts w:ascii="Times New Roman" w:hAnsi="Times New Roman"/>
          <w:sz w:val="20"/>
          <w:szCs w:val="20"/>
        </w:rPr>
        <w:t xml:space="preserve">Apelação Cível n. </w:t>
      </w:r>
      <w:r w:rsidRPr="00D40BBB">
        <w:rPr>
          <w:rFonts w:ascii="Times New Roman" w:hAnsi="Times New Roman"/>
          <w:sz w:val="20"/>
          <w:szCs w:val="20"/>
        </w:rPr>
        <w:t>1.0335.13.001952-4/001</w:t>
      </w:r>
      <w:r>
        <w:rPr>
          <w:rFonts w:ascii="Times New Roman" w:hAnsi="Times New Roman"/>
          <w:sz w:val="20"/>
          <w:szCs w:val="20"/>
        </w:rPr>
        <w:t>. Relator</w:t>
      </w:r>
      <w:r w:rsidRPr="00524E19">
        <w:rPr>
          <w:rFonts w:ascii="Times New Roman" w:hAnsi="Times New Roman"/>
          <w:sz w:val="20"/>
          <w:szCs w:val="20"/>
        </w:rPr>
        <w:t xml:space="preserve">. </w:t>
      </w:r>
      <w:r>
        <w:rPr>
          <w:rFonts w:ascii="Times New Roman" w:hAnsi="Times New Roman"/>
          <w:sz w:val="20"/>
          <w:szCs w:val="20"/>
        </w:rPr>
        <w:t>d</w:t>
      </w:r>
      <w:r w:rsidRPr="00B36C4F">
        <w:rPr>
          <w:rFonts w:ascii="Times New Roman" w:hAnsi="Times New Roman"/>
          <w:sz w:val="20"/>
          <w:szCs w:val="20"/>
        </w:rPr>
        <w:t>es</w:t>
      </w:r>
      <w:r>
        <w:rPr>
          <w:rFonts w:ascii="Times New Roman" w:hAnsi="Times New Roman"/>
          <w:sz w:val="20"/>
          <w:szCs w:val="20"/>
        </w:rPr>
        <w:t xml:space="preserve">. </w:t>
      </w:r>
      <w:r w:rsidRPr="00B36C4F">
        <w:rPr>
          <w:rFonts w:ascii="Times New Roman" w:hAnsi="Times New Roman"/>
          <w:sz w:val="20"/>
          <w:szCs w:val="20"/>
        </w:rPr>
        <w:t>Fábio Torres de Sousa</w:t>
      </w:r>
      <w:r w:rsidRPr="00524E19">
        <w:rPr>
          <w:rFonts w:ascii="Times New Roman" w:hAnsi="Times New Roman"/>
          <w:sz w:val="20"/>
          <w:szCs w:val="20"/>
        </w:rPr>
        <w:t>. Data da sessão</w:t>
      </w:r>
      <w:r w:rsidRPr="00524E19">
        <w:rPr>
          <w:rFonts w:ascii="Times New Roman" w:hAnsi="Times New Roman"/>
          <w:color w:val="333333"/>
          <w:sz w:val="20"/>
          <w:szCs w:val="20"/>
          <w:shd w:val="clear" w:color="auto" w:fill="FFFFFF"/>
        </w:rPr>
        <w:t xml:space="preserve"> </w:t>
      </w:r>
      <w:r w:rsidRPr="00B36C4F">
        <w:rPr>
          <w:rFonts w:ascii="Times New Roman" w:hAnsi="Times New Roman"/>
          <w:sz w:val="20"/>
          <w:szCs w:val="20"/>
        </w:rPr>
        <w:t>5/6/2019</w:t>
      </w:r>
      <w:r w:rsidRPr="00524E19">
        <w:rPr>
          <w:rFonts w:ascii="Times New Roman" w:hAnsi="Times New Roman"/>
          <w:sz w:val="20"/>
          <w:szCs w:val="20"/>
        </w:rPr>
        <w:t xml:space="preserve">. Data da publicação </w:t>
      </w:r>
      <w:r w:rsidRPr="00B36C4F">
        <w:rPr>
          <w:rFonts w:ascii="Times New Roman" w:hAnsi="Times New Roman"/>
          <w:sz w:val="20"/>
          <w:szCs w:val="20"/>
        </w:rPr>
        <w:t>10/6/2019</w:t>
      </w:r>
      <w:r>
        <w:rPr>
          <w:rFonts w:ascii="Times New Roman" w:hAnsi="Times New Roman"/>
          <w:sz w:val="20"/>
          <w:szCs w:val="20"/>
        </w:rPr>
        <w:t>.</w:t>
      </w:r>
      <w:r w:rsidRPr="00524E19">
        <w:rPr>
          <w:rFonts w:ascii="Times New Roman" w:hAnsi="Times New Roman"/>
          <w:sz w:val="20"/>
          <w:szCs w:val="20"/>
        </w:rPr>
        <w:t>]</w:t>
      </w:r>
      <w:r>
        <w:rPr>
          <w:rFonts w:ascii="Times New Roman" w:hAnsi="Times New Roman"/>
          <w:sz w:val="20"/>
          <w:szCs w:val="20"/>
        </w:rPr>
        <w:pict w14:anchorId="6F5A65A0">
          <v:rect id="_x0000_i1193" style="width:453.55pt;height:1.5pt" o:hralign="center" o:hrstd="t" o:hr="t" fillcolor="#a0a0a0" stroked="f"/>
        </w:pict>
      </w:r>
    </w:p>
    <w:p w14:paraId="42B2E7DC"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AGRAVO DE INSTRUMENTO - ADMINISTRATIVO E CONSTITUCIONAL - PROCESSO SIMPLIFICADO PARA CONTRATAÇÃO TEMPORÁRIA - AUSÊNCIA DE EXPOSIÇÃO DOS MOTIVOS QUE JUSTIFICAM A CONTRATAÇÃO TEMPORÁRIA - PRAZO EXÍGUO PARA EFETIVAÇÃO DE INSCRIÇÕES - VIOLAÇÃO AOS PRINCÍPIOS ADMINISTRATIVOS DA PUBLICIDADE E MOTIVAÇÃO DOS ATOS - SUSPENSÃO DO CERTAME - MEDIDA QUE SE IMPÕE.</w:t>
      </w:r>
    </w:p>
    <w:p w14:paraId="6475C959"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 xml:space="preserve">- Não atende ao princípio da publicidade o ato administrativo que promove processo seletivo simplificado cujo exíguo intervalo de tempo entre a publicação do edital e o prazo para inscrições dificulta o controle de legalidade do certame e impossibilita a existência de ampla concorrência necessária para a seleção dos melhores candidatos e atendimento ao interesse público. </w:t>
      </w:r>
    </w:p>
    <w:p w14:paraId="15BA40CA"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 Em sendo a contratação temporária exceção à regra segundo a qual a investidura em cargo público depende de prévia aprovação em concurso (CR, art. 37, II e IX), nos casos em que seja necessário valer-se de tal modalidade, deve a administração justificar por que razão a situação de fato se enquadra na hipótese autorizativa legal, qual seja, necessidade temporária de excepcional interesse público, sob pena de ofensa ao princípio da necessidade de motivação dos atos administrativos.</w:t>
      </w:r>
    </w:p>
    <w:p w14:paraId="2554369D" w14:textId="77777777" w:rsidR="00DB444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t>[...]</w:t>
      </w:r>
    </w:p>
    <w:p w14:paraId="2ABFE57A"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Nas lições de José dos Santos Carvalho Filho, o princípio da publicidade "indica que os atos da Administração devem merecer a mais ampla divulgação possível entre os administrados, e isso porque constitui fundamento do princípio propiciar-lhes a possibilidade de controlar a legitimidade da conduta dos agentes administrativos" (Manual de Direito Administrativo, Atlas, 25ª Ed., pág. 25). Não se esgota, portanto, na mera veiculação de informações, se não cumprida sua finalidade.</w:t>
      </w:r>
    </w:p>
    <w:p w14:paraId="1ED334E4" w14:textId="77777777" w:rsidR="00DB444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t>[Agravo de Instrumento</w:t>
      </w:r>
      <w:r w:rsidRPr="003E06B2">
        <w:rPr>
          <w:rFonts w:ascii="Times New Roman" w:hAnsi="Times New Roman"/>
          <w:sz w:val="20"/>
          <w:szCs w:val="20"/>
        </w:rPr>
        <w:t>-Cv</w:t>
      </w:r>
      <w:r>
        <w:rPr>
          <w:rFonts w:ascii="Times New Roman" w:hAnsi="Times New Roman"/>
          <w:sz w:val="20"/>
          <w:szCs w:val="20"/>
        </w:rPr>
        <w:t xml:space="preserve"> n.</w:t>
      </w:r>
      <w:r w:rsidRPr="003E06B2">
        <w:rPr>
          <w:rFonts w:ascii="Times New Roman" w:hAnsi="Times New Roman"/>
          <w:sz w:val="20"/>
          <w:szCs w:val="20"/>
        </w:rPr>
        <w:t> </w:t>
      </w:r>
      <w:r w:rsidRPr="00D40BBB">
        <w:rPr>
          <w:rFonts w:ascii="Times New Roman" w:hAnsi="Times New Roman"/>
          <w:sz w:val="20"/>
          <w:szCs w:val="20"/>
        </w:rPr>
        <w:t>1.0481.12.000593-1/001</w:t>
      </w:r>
      <w:r>
        <w:rPr>
          <w:rFonts w:ascii="Times New Roman" w:hAnsi="Times New Roman"/>
          <w:sz w:val="20"/>
          <w:szCs w:val="20"/>
        </w:rPr>
        <w:t>.</w:t>
      </w:r>
      <w:r w:rsidRPr="003E06B2">
        <w:rPr>
          <w:rFonts w:ascii="Times New Roman" w:hAnsi="Times New Roman"/>
          <w:sz w:val="20"/>
          <w:szCs w:val="20"/>
        </w:rPr>
        <w:t> Relator.</w:t>
      </w:r>
      <w:r>
        <w:rPr>
          <w:rFonts w:ascii="Times New Roman" w:hAnsi="Times New Roman"/>
          <w:sz w:val="20"/>
          <w:szCs w:val="20"/>
        </w:rPr>
        <w:t xml:space="preserve"> d</w:t>
      </w:r>
      <w:r w:rsidRPr="003E06B2">
        <w:rPr>
          <w:rFonts w:ascii="Times New Roman" w:hAnsi="Times New Roman"/>
          <w:sz w:val="20"/>
          <w:szCs w:val="20"/>
        </w:rPr>
        <w:t>es</w:t>
      </w:r>
      <w:r>
        <w:rPr>
          <w:rFonts w:ascii="Times New Roman" w:hAnsi="Times New Roman"/>
          <w:sz w:val="20"/>
          <w:szCs w:val="20"/>
        </w:rPr>
        <w:t xml:space="preserve">. </w:t>
      </w:r>
      <w:r w:rsidRPr="003E06B2">
        <w:rPr>
          <w:rFonts w:ascii="Times New Roman" w:hAnsi="Times New Roman"/>
          <w:sz w:val="20"/>
          <w:szCs w:val="20"/>
        </w:rPr>
        <w:t xml:space="preserve">Alyrio Ramos. Data da sessão 23/1/2014. Data da publicação </w:t>
      </w:r>
      <w:r>
        <w:rPr>
          <w:rFonts w:ascii="Times New Roman" w:hAnsi="Times New Roman"/>
          <w:sz w:val="20"/>
          <w:szCs w:val="20"/>
        </w:rPr>
        <w:t>3</w:t>
      </w:r>
      <w:r w:rsidRPr="003E06B2">
        <w:rPr>
          <w:rFonts w:ascii="Times New Roman" w:hAnsi="Times New Roman"/>
          <w:sz w:val="20"/>
          <w:szCs w:val="20"/>
        </w:rPr>
        <w:t>/</w:t>
      </w:r>
      <w:r>
        <w:rPr>
          <w:rFonts w:ascii="Times New Roman" w:hAnsi="Times New Roman"/>
          <w:sz w:val="20"/>
          <w:szCs w:val="20"/>
        </w:rPr>
        <w:t>2</w:t>
      </w:r>
      <w:r w:rsidRPr="003E06B2">
        <w:rPr>
          <w:rFonts w:ascii="Times New Roman" w:hAnsi="Times New Roman"/>
          <w:sz w:val="20"/>
          <w:szCs w:val="20"/>
        </w:rPr>
        <w:t>/201</w:t>
      </w:r>
      <w:r>
        <w:rPr>
          <w:rFonts w:ascii="Times New Roman" w:hAnsi="Times New Roman"/>
          <w:sz w:val="20"/>
          <w:szCs w:val="20"/>
        </w:rPr>
        <w:t>4.</w:t>
      </w:r>
      <w:r w:rsidRPr="003E06B2">
        <w:rPr>
          <w:rFonts w:ascii="Times New Roman" w:hAnsi="Times New Roman"/>
          <w:sz w:val="20"/>
          <w:szCs w:val="20"/>
        </w:rPr>
        <w:t>]</w:t>
      </w:r>
      <w:r>
        <w:rPr>
          <w:rFonts w:ascii="Times New Roman" w:hAnsi="Times New Roman"/>
          <w:sz w:val="20"/>
          <w:szCs w:val="20"/>
        </w:rPr>
        <w:t xml:space="preserve"> </w:t>
      </w:r>
    </w:p>
    <w:p w14:paraId="27A0D1D1" w14:textId="77777777" w:rsidR="00DB444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pict w14:anchorId="79F99AD7">
          <v:rect id="_x0000_i1194" style="width:453.55pt;height:1.5pt" o:hralign="center" o:hrstd="t" o:hr="t" fillcolor="#a0a0a0" stroked="f"/>
        </w:pict>
      </w:r>
    </w:p>
    <w:p w14:paraId="5F9E013C"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Cediço que a Administração Pública, dentro do critério de conveniência e oportunidade, deve aferir se é o caso de submeter eventuais cargos ao concurso público. Selecionada a ocasião apropriada para a abertura do certame, passa-se ao respectivo preenchimento de acordo com art. 37, caput, e inciso IV, da Constituição da República, que dispõem:</w:t>
      </w:r>
    </w:p>
    <w:p w14:paraId="4BA2517C"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"Art. 37. A administração pública direta e indireta de qualquer dos Poderes da União, dos Estados, do Distrito Federal e dos Municípios obedecerá aos princípios de legalidade, impessoalidade, moralidade, moralidade, publicidade e eficiência e também, ao seguinte:</w:t>
      </w:r>
    </w:p>
    <w:p w14:paraId="2D1CD119"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 xml:space="preserve">(...) </w:t>
      </w:r>
    </w:p>
    <w:p w14:paraId="458E77C2"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IV - durante o prazo improrrogável previsto no edital de convocação aquele aprovado em concurso público de provas ou de provas e títulos será convocado com prioridade sobre novos concursados para assumir cargo ou emprego, na carreira."</w:t>
      </w:r>
    </w:p>
    <w:p w14:paraId="059538DA" w14:textId="77777777" w:rsidR="00DB4446" w:rsidRDefault="00DB4446" w:rsidP="00DB4446">
      <w:pPr>
        <w:spacing w:before="120" w:after="120" w:line="240" w:lineRule="auto"/>
        <w:ind w:left="2268"/>
        <w:jc w:val="both"/>
        <w:rPr>
          <w:rFonts w:ascii="Times New Roman" w:hAnsi="Times New Roman"/>
          <w:sz w:val="20"/>
          <w:szCs w:val="20"/>
        </w:rPr>
      </w:pPr>
      <w:r>
        <w:rPr>
          <w:rFonts w:ascii="Times New Roman" w:hAnsi="Times New Roman"/>
          <w:sz w:val="20"/>
          <w:szCs w:val="20"/>
        </w:rPr>
        <w:t>[...]</w:t>
      </w:r>
    </w:p>
    <w:p w14:paraId="48B2C1D6"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Nesse sentido, colaciono:</w:t>
      </w:r>
    </w:p>
    <w:p w14:paraId="0CC302E4"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"ADMINISTRATIVO E PROCESSUAL CIVIL. AGRAVO INTERNO NO RECURSO EM MANDADO DE SEGURANÇA. CONCURSO PÚBLICO. EXTENSO LAPSO TEMPORAL. NOMEAÇÃO SOMENTE NO DIÁRIO OFICIAL. PRINCÍPIOS DA PUBLICIDADE E DA RAZOABILIDADE. VIOLAÇÃO. DECADÊNCIA. TERMO A QUO. CIÊNCIA INEQUÍVOCA DO ATO.</w:t>
      </w:r>
    </w:p>
    <w:p w14:paraId="305297A1"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 xml:space="preserve">1. O acórdão de origem destoa da jurisprudência do STJ, que se firmou no sentido de que a nomeação em concurso público após considerável lapso temporal da homologação do resultado final, sem a notificação pessoal do interessado, viola os princípios da publicidade e da razoabilidade, não sendo suficiente a convocação para a fase posterior do certame, ou para a posse, apenas por meio do Diário Oficial. </w:t>
      </w:r>
    </w:p>
    <w:p w14:paraId="6B8FDB2B"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 xml:space="preserve">2. Conforme jurisprudência desta Corte o termo inicial do prazo decadencial para impetração do mandado de segurança passa a fluir com a ciência inequívoca do ato que efetivamente se alega ter violado o direito líquido e certo do impetrante. </w:t>
      </w:r>
    </w:p>
    <w:p w14:paraId="08D7FF1B" w14:textId="77777777" w:rsidR="00DB4446" w:rsidRDefault="00DB4446" w:rsidP="00DB4446">
      <w:pPr>
        <w:spacing w:before="120" w:after="120" w:line="240" w:lineRule="auto"/>
        <w:ind w:left="2268"/>
        <w:jc w:val="both"/>
        <w:rPr>
          <w:rFonts w:ascii="Times New Roman" w:hAnsi="Times New Roman"/>
          <w:sz w:val="20"/>
          <w:szCs w:val="20"/>
        </w:rPr>
      </w:pPr>
      <w:r w:rsidRPr="003E06B2">
        <w:rPr>
          <w:rFonts w:ascii="Times New Roman" w:hAnsi="Times New Roman"/>
          <w:sz w:val="20"/>
          <w:szCs w:val="20"/>
        </w:rPr>
        <w:t>3. Agravo interno a que se nega provimento." (AgInt no RMS 65.383/MT, Rel. Ministro OG FERNANDES, SEGUNDA TURMA, julgado em 31/05/2021, DJe 15/06/2021)</w:t>
      </w:r>
    </w:p>
    <w:p w14:paraId="6162534C" w14:textId="77777777" w:rsidR="00DB4446" w:rsidRDefault="00DB4446" w:rsidP="00DB4446">
      <w:pPr>
        <w:spacing w:before="120" w:after="120" w:line="240" w:lineRule="auto"/>
        <w:ind w:left="2268"/>
        <w:jc w:val="both"/>
        <w:rPr>
          <w:rFonts w:ascii="Times New Roman" w:hAnsi="Times New Roman"/>
          <w:sz w:val="20"/>
          <w:szCs w:val="20"/>
        </w:rPr>
      </w:pPr>
      <w:r w:rsidRPr="00524E19">
        <w:rPr>
          <w:rFonts w:ascii="Times New Roman" w:hAnsi="Times New Roman"/>
          <w:sz w:val="20"/>
          <w:szCs w:val="20"/>
        </w:rPr>
        <w:t>[</w:t>
      </w:r>
      <w:r w:rsidRPr="0052442B">
        <w:rPr>
          <w:rFonts w:ascii="Times New Roman" w:hAnsi="Times New Roman"/>
          <w:sz w:val="20"/>
          <w:szCs w:val="20"/>
        </w:rPr>
        <w:t>Apelação Cível </w:t>
      </w:r>
      <w:r>
        <w:rPr>
          <w:rFonts w:ascii="Times New Roman" w:hAnsi="Times New Roman"/>
          <w:sz w:val="20"/>
          <w:szCs w:val="20"/>
        </w:rPr>
        <w:t xml:space="preserve">n. </w:t>
      </w:r>
      <w:r w:rsidRPr="00D40BBB">
        <w:rPr>
          <w:rFonts w:ascii="Times New Roman" w:hAnsi="Times New Roman"/>
          <w:sz w:val="20"/>
          <w:szCs w:val="20"/>
        </w:rPr>
        <w:t>1.0000.22.075458-4/001</w:t>
      </w:r>
      <w:r>
        <w:rPr>
          <w:rFonts w:ascii="Times New Roman" w:hAnsi="Times New Roman"/>
          <w:sz w:val="20"/>
          <w:szCs w:val="20"/>
        </w:rPr>
        <w:t>. Relator</w:t>
      </w:r>
      <w:r w:rsidRPr="00524E19">
        <w:rPr>
          <w:rFonts w:ascii="Times New Roman" w:hAnsi="Times New Roman"/>
          <w:sz w:val="20"/>
          <w:szCs w:val="20"/>
        </w:rPr>
        <w:t xml:space="preserve">. </w:t>
      </w:r>
      <w:r>
        <w:rPr>
          <w:rFonts w:ascii="Times New Roman" w:hAnsi="Times New Roman"/>
          <w:sz w:val="20"/>
          <w:szCs w:val="20"/>
        </w:rPr>
        <w:t>d</w:t>
      </w:r>
      <w:r w:rsidRPr="00B36C4F">
        <w:rPr>
          <w:rFonts w:ascii="Times New Roman" w:hAnsi="Times New Roman"/>
          <w:sz w:val="20"/>
          <w:szCs w:val="20"/>
        </w:rPr>
        <w:t xml:space="preserve">es.(a) </w:t>
      </w:r>
      <w:r w:rsidRPr="0052442B">
        <w:rPr>
          <w:rFonts w:ascii="Times New Roman" w:hAnsi="Times New Roman"/>
          <w:sz w:val="20"/>
          <w:szCs w:val="20"/>
        </w:rPr>
        <w:t>Luís Carlos Gambogi</w:t>
      </w:r>
      <w:r w:rsidRPr="00524E19">
        <w:rPr>
          <w:rFonts w:ascii="Times New Roman" w:hAnsi="Times New Roman"/>
          <w:sz w:val="20"/>
          <w:szCs w:val="20"/>
        </w:rPr>
        <w:t>. Data da sessão</w:t>
      </w:r>
      <w:r w:rsidRPr="00524E19">
        <w:rPr>
          <w:rFonts w:ascii="Times New Roman" w:hAnsi="Times New Roman"/>
          <w:color w:val="333333"/>
          <w:sz w:val="20"/>
          <w:szCs w:val="20"/>
          <w:shd w:val="clear" w:color="auto" w:fill="FFFFFF"/>
        </w:rPr>
        <w:t xml:space="preserve"> </w:t>
      </w:r>
      <w:r w:rsidRPr="0052442B">
        <w:rPr>
          <w:rFonts w:ascii="Times New Roman" w:hAnsi="Times New Roman"/>
          <w:sz w:val="20"/>
          <w:szCs w:val="20"/>
        </w:rPr>
        <w:t>8/9/2022</w:t>
      </w:r>
      <w:r w:rsidRPr="00524E19">
        <w:rPr>
          <w:rFonts w:ascii="Times New Roman" w:hAnsi="Times New Roman"/>
          <w:sz w:val="20"/>
          <w:szCs w:val="20"/>
        </w:rPr>
        <w:t xml:space="preserve">. Data da publicação </w:t>
      </w:r>
      <w:r w:rsidRPr="0052442B">
        <w:rPr>
          <w:rFonts w:ascii="Times New Roman" w:hAnsi="Times New Roman"/>
          <w:sz w:val="20"/>
          <w:szCs w:val="20"/>
        </w:rPr>
        <w:t>9/9/2022</w:t>
      </w:r>
      <w:r>
        <w:rPr>
          <w:rFonts w:ascii="Times New Roman" w:hAnsi="Times New Roman"/>
          <w:sz w:val="20"/>
          <w:szCs w:val="20"/>
        </w:rPr>
        <w:t>.</w:t>
      </w:r>
      <w:r w:rsidRPr="00524E19">
        <w:rPr>
          <w:rFonts w:ascii="Times New Roman" w:hAnsi="Times New Roman"/>
          <w:sz w:val="20"/>
          <w:szCs w:val="20"/>
        </w:rPr>
        <w:t>]</w:t>
      </w:r>
    </w:p>
    <w:p w14:paraId="1422760F" w14:textId="77777777" w:rsidR="00DB4446" w:rsidRPr="00F60E8A" w:rsidRDefault="00DB4446" w:rsidP="00DB4446">
      <w:pPr>
        <w:spacing w:before="120" w:after="120" w:line="240" w:lineRule="auto"/>
        <w:jc w:val="both"/>
        <w:rPr>
          <w:rFonts w:ascii="Times New Roman" w:hAnsi="Times New Roman"/>
          <w:szCs w:val="24"/>
        </w:rPr>
      </w:pPr>
      <w:r w:rsidRPr="00F60E8A">
        <w:rPr>
          <w:rFonts w:ascii="Times New Roman" w:hAnsi="Times New Roman"/>
          <w:szCs w:val="24"/>
        </w:rPr>
        <w:t xml:space="preserve">Destarte, transcrevem-se excertos do </w:t>
      </w:r>
      <w:r w:rsidRPr="00BC1422">
        <w:rPr>
          <w:rFonts w:ascii="Times New Roman" w:hAnsi="Times New Roman"/>
          <w:szCs w:val="24"/>
        </w:rPr>
        <w:t>Mandado de Segurança</w:t>
      </w:r>
      <w:r>
        <w:rPr>
          <w:rFonts w:ascii="Times New Roman" w:hAnsi="Times New Roman"/>
          <w:szCs w:val="24"/>
        </w:rPr>
        <w:t xml:space="preserve"> n. </w:t>
      </w:r>
      <w:r w:rsidRPr="00D40BBB">
        <w:rPr>
          <w:rFonts w:ascii="Times New Roman" w:hAnsi="Times New Roman"/>
          <w:szCs w:val="24"/>
        </w:rPr>
        <w:t>1.0000.21.045132-4/000 (25/11/2021)</w:t>
      </w:r>
      <w:r w:rsidRPr="00F60E8A">
        <w:rPr>
          <w:rStyle w:val="Refdenotaderodap"/>
          <w:rFonts w:ascii="Times New Roman" w:hAnsi="Times New Roman"/>
          <w:szCs w:val="24"/>
        </w:rPr>
        <w:footnoteReference w:id="188"/>
      </w:r>
      <w:r w:rsidRPr="00F60E8A">
        <w:rPr>
          <w:rFonts w:ascii="Times New Roman" w:hAnsi="Times New Roman"/>
          <w:szCs w:val="24"/>
        </w:rPr>
        <w:t xml:space="preserve">, relevantes no que tange ao lapso temporal compreendido entre a homologação final do certame e a publicação da nomeação, em observância ao princípio constitucional da publicidade dos atos administrativos e sua importância </w:t>
      </w:r>
      <w:r>
        <w:rPr>
          <w:rFonts w:ascii="Times New Roman" w:hAnsi="Times New Roman"/>
          <w:szCs w:val="24"/>
        </w:rPr>
        <w:t>para a</w:t>
      </w:r>
      <w:r w:rsidRPr="00F60E8A">
        <w:rPr>
          <w:rFonts w:ascii="Times New Roman" w:hAnsi="Times New Roman"/>
          <w:szCs w:val="24"/>
        </w:rPr>
        <w:t xml:space="preserve"> ampla divulgação de todas as fases edilícias do concurso público:</w:t>
      </w:r>
    </w:p>
    <w:p w14:paraId="0917E310" w14:textId="77777777" w:rsidR="00DB4446" w:rsidRPr="00BC1422" w:rsidRDefault="00DB4446" w:rsidP="00DB4446">
      <w:pPr>
        <w:spacing w:before="120" w:after="120" w:line="240" w:lineRule="auto"/>
        <w:ind w:left="2268"/>
        <w:jc w:val="both"/>
        <w:rPr>
          <w:rFonts w:ascii="Times New Roman" w:hAnsi="Times New Roman"/>
          <w:sz w:val="20"/>
          <w:szCs w:val="20"/>
        </w:rPr>
      </w:pPr>
      <w:r w:rsidRPr="00BC1422">
        <w:rPr>
          <w:rFonts w:ascii="Times New Roman" w:hAnsi="Times New Roman"/>
          <w:sz w:val="20"/>
          <w:szCs w:val="20"/>
        </w:rPr>
        <w:t>Nesse sentido, é o entendimento do Superior Tribunal de Justiça:</w:t>
      </w:r>
    </w:p>
    <w:p w14:paraId="746E8678" w14:textId="77777777" w:rsidR="00DB4446" w:rsidRPr="00BC1422" w:rsidRDefault="00DB4446" w:rsidP="00DB4446">
      <w:pPr>
        <w:spacing w:before="120" w:after="120" w:line="240" w:lineRule="auto"/>
        <w:ind w:left="2835"/>
        <w:jc w:val="both"/>
        <w:rPr>
          <w:rFonts w:ascii="Times New Roman" w:hAnsi="Times New Roman"/>
          <w:sz w:val="20"/>
          <w:szCs w:val="20"/>
        </w:rPr>
      </w:pPr>
      <w:r w:rsidRPr="00BC1422">
        <w:rPr>
          <w:rFonts w:ascii="Times New Roman" w:hAnsi="Times New Roman"/>
          <w:sz w:val="20"/>
          <w:szCs w:val="20"/>
        </w:rPr>
        <w:t xml:space="preserve">ADMINISTRATIVO E PROCESSUAL CIVIL. AGRAVO INTERNO NO AGRAVO EM RECURSO ESPECIAL. CONCURSO PÚBLICO. CONVOCAÇÃO MEDIANTE PUBLICAÇÃO NO DIÁRIO OFICIAL. PRINCÍPIOS DA PUBLICIDADE E DA RAZOABILIDADE. NÃO OBSERVÂNCIA. NECESSIDADE DE COMUNICAÇÃO PESSOAL DIANTE DO PERÍODO DECORRIDO ENTRE A HOMOLOGAÇÃO DO CERTAME E A RESPECTIVA NOMEAÇÃO. AGRAVO INTERNO DO ESTADO DA PARAÍBA A QUE SE NEGA PROVIMENTO. </w:t>
      </w:r>
    </w:p>
    <w:p w14:paraId="4F29A97F" w14:textId="77777777" w:rsidR="00DB4446" w:rsidRPr="00BC1422" w:rsidRDefault="00DB4446" w:rsidP="00DB4446">
      <w:pPr>
        <w:spacing w:before="120" w:after="120" w:line="240" w:lineRule="auto"/>
        <w:ind w:left="2835"/>
        <w:jc w:val="both"/>
        <w:rPr>
          <w:rFonts w:ascii="Times New Roman" w:hAnsi="Times New Roman"/>
          <w:sz w:val="20"/>
          <w:szCs w:val="20"/>
        </w:rPr>
      </w:pPr>
      <w:r w:rsidRPr="00BC1422">
        <w:rPr>
          <w:rFonts w:ascii="Times New Roman" w:hAnsi="Times New Roman"/>
          <w:sz w:val="20"/>
          <w:szCs w:val="20"/>
        </w:rPr>
        <w:t>1. Esta Corte Superior de Justiça já assentou a diretriz de que não se mostra razoável a convocação para determinada fase de concurso público apenas mediante publicação do chamamento em diário oficial quando passado considerável lapso temporal entre a realização ou a divulgação do resultado da etapa imediatamente anterior e a referida convocação, uma vez que é inviável exigir que o candidato acompanhe, diariamente, com leitura atenta, as publicações oficiais. (RMS 32.688/RN, Rel. Min. MAURO CAMPBELL MARQUES, DJe 12.11.2010). Precedente: AgInt no PUIL 1.224/AP, Rel. Min. HERMAN BENJAMIN, PRIMEIRA SEÇÃO, DJe 9.12.2019" (AgInt no AREsp 1527088/PB, Rel. Ministro NAPOLEÃO NUNES MAIA FILHO, PRIMEIRA TURMA, DJe 11/03/2020) (g/n)</w:t>
      </w:r>
    </w:p>
    <w:p w14:paraId="0C584960" w14:textId="77777777" w:rsidR="00DB4446" w:rsidRPr="00BC1422" w:rsidRDefault="00DB4446" w:rsidP="00DB4446">
      <w:pPr>
        <w:spacing w:before="120" w:after="120" w:line="240" w:lineRule="auto"/>
        <w:ind w:left="2268"/>
        <w:jc w:val="both"/>
        <w:rPr>
          <w:rFonts w:ascii="Times New Roman" w:hAnsi="Times New Roman"/>
          <w:sz w:val="20"/>
          <w:szCs w:val="20"/>
        </w:rPr>
      </w:pPr>
      <w:r w:rsidRPr="00BC1422">
        <w:rPr>
          <w:rFonts w:ascii="Times New Roman" w:hAnsi="Times New Roman"/>
          <w:sz w:val="20"/>
          <w:szCs w:val="20"/>
        </w:rPr>
        <w:t xml:space="preserve">Tal entendimento pode ser igualmente aplicado ao processo seletivo simplificado, haja vista que não se trata de direito subjetivo à contratação, mas sim de observância ao princípio da razoabilidade e da publicidade em qualquer certame público. </w:t>
      </w:r>
    </w:p>
    <w:p w14:paraId="3203B25B" w14:textId="77777777" w:rsidR="00DB4446" w:rsidRPr="00BC1422" w:rsidRDefault="00DB4446" w:rsidP="00DB4446">
      <w:pPr>
        <w:spacing w:before="120" w:after="120" w:line="240" w:lineRule="auto"/>
        <w:ind w:left="2268"/>
        <w:jc w:val="both"/>
        <w:rPr>
          <w:rFonts w:ascii="Times New Roman" w:hAnsi="Times New Roman"/>
          <w:sz w:val="20"/>
          <w:szCs w:val="20"/>
        </w:rPr>
      </w:pPr>
      <w:r w:rsidRPr="00BC1422">
        <w:rPr>
          <w:rFonts w:ascii="Times New Roman" w:hAnsi="Times New Roman"/>
          <w:sz w:val="20"/>
          <w:szCs w:val="20"/>
        </w:rPr>
        <w:t xml:space="preserve">Em iguais termos, nota-se que a intimação por e-mail não é condição suficiente para caracterizar a intimação pessoal do certame, não se mostrando razoável que confira, diariamente, o endereço eletrônico. </w:t>
      </w:r>
    </w:p>
    <w:p w14:paraId="52DE15AA" w14:textId="77777777" w:rsidR="00DB4446" w:rsidRPr="00BC1422" w:rsidRDefault="00DB4446" w:rsidP="00DB4446">
      <w:pPr>
        <w:spacing w:before="120" w:after="120" w:line="240" w:lineRule="auto"/>
        <w:ind w:left="2268"/>
        <w:jc w:val="both"/>
        <w:rPr>
          <w:rFonts w:ascii="Times New Roman" w:hAnsi="Times New Roman"/>
          <w:sz w:val="20"/>
          <w:szCs w:val="20"/>
        </w:rPr>
      </w:pPr>
      <w:r w:rsidRPr="00BC1422">
        <w:rPr>
          <w:rFonts w:ascii="Times New Roman" w:hAnsi="Times New Roman"/>
          <w:sz w:val="20"/>
          <w:szCs w:val="20"/>
        </w:rPr>
        <w:t>Sobre a matéria, inclusive, destaca-se o entendimento do Órgão Especial deste e. Tribunal:</w:t>
      </w:r>
    </w:p>
    <w:p w14:paraId="2CF1F4F9" w14:textId="77777777" w:rsidR="00DB4446" w:rsidRPr="00BC1422" w:rsidRDefault="00DB4446" w:rsidP="00DB4446">
      <w:pPr>
        <w:spacing w:before="120" w:after="120" w:line="240" w:lineRule="auto"/>
        <w:ind w:left="2268"/>
        <w:jc w:val="both"/>
        <w:rPr>
          <w:rFonts w:ascii="Times New Roman" w:hAnsi="Times New Roman"/>
          <w:sz w:val="20"/>
          <w:szCs w:val="20"/>
        </w:rPr>
      </w:pPr>
      <w:r w:rsidRPr="00BC1422">
        <w:rPr>
          <w:rFonts w:ascii="Times New Roman" w:hAnsi="Times New Roman"/>
          <w:sz w:val="20"/>
          <w:szCs w:val="20"/>
        </w:rPr>
        <w:t>EMENTA: &lt; MANDADO DE SEGURANÇA - CONCURSO PÚBLICO - NOMEAÇÃO - PUBLICAÇÃO NA IMPRENSA OFICIAL E DIVULGAÇÃO VIA CORREIO ELETRÔNICO - LONGO LAPSO TEMPORAL ENTRE A HOMOLOGAÇÃO DO RESULTADO FINAL DO CONCURSO E A NOMEAÇÃO - INTIMAÇÃO PESSOAL - NECESSIDADE - PRINCÍPIO DA RAZOABILIDADE E DA PUBLICIDADE - SEGURANÇA CONCEDIDA.</w:t>
      </w:r>
    </w:p>
    <w:p w14:paraId="594FC29B" w14:textId="77777777" w:rsidR="00DB4446" w:rsidRPr="00BC1422" w:rsidRDefault="00DB4446" w:rsidP="00DB4446">
      <w:pPr>
        <w:spacing w:before="120" w:after="120" w:line="240" w:lineRule="auto"/>
        <w:ind w:left="2268"/>
        <w:jc w:val="both"/>
        <w:rPr>
          <w:rFonts w:ascii="Times New Roman" w:hAnsi="Times New Roman"/>
          <w:sz w:val="20"/>
          <w:szCs w:val="20"/>
        </w:rPr>
      </w:pPr>
      <w:r w:rsidRPr="00BC1422">
        <w:rPr>
          <w:rFonts w:ascii="Times New Roman" w:hAnsi="Times New Roman"/>
          <w:sz w:val="20"/>
          <w:szCs w:val="20"/>
        </w:rPr>
        <w:t>-</w:t>
      </w:r>
      <w:r>
        <w:rPr>
          <w:rFonts w:ascii="Times New Roman" w:hAnsi="Times New Roman"/>
          <w:sz w:val="20"/>
          <w:szCs w:val="20"/>
        </w:rPr>
        <w:t xml:space="preserve"> </w:t>
      </w:r>
      <w:r w:rsidRPr="00BC1422">
        <w:rPr>
          <w:rFonts w:ascii="Times New Roman" w:hAnsi="Times New Roman"/>
          <w:sz w:val="20"/>
          <w:szCs w:val="20"/>
        </w:rPr>
        <w:t>Caracteriza violação ao princípio da razoabilidade e da publicidade a convocação para determinada fase de concurso público, mediante publicação do chamamento em diário oficial e comunicado via e-mail eletrônico, embora tenha informado seu endereço, telefone para contato, dentre outros dados, no ato de sua inscrição, quando passado considerável lapso temporal entre a homologação final do certame e a publicação da nomeação, uma vez que é inviável exigir que o candidato acompanhe, diariamente, durante longo lapso temporal, as publicações no Diário Oficial.</w:t>
      </w:r>
    </w:p>
    <w:p w14:paraId="63E99F74" w14:textId="77777777" w:rsidR="00DB4446" w:rsidRPr="00BC1422" w:rsidRDefault="00DB4446" w:rsidP="00DB4446">
      <w:pPr>
        <w:spacing w:before="120" w:after="120" w:line="240" w:lineRule="auto"/>
        <w:ind w:left="2268"/>
        <w:jc w:val="both"/>
        <w:rPr>
          <w:rFonts w:ascii="Times New Roman" w:hAnsi="Times New Roman"/>
          <w:sz w:val="20"/>
          <w:szCs w:val="20"/>
        </w:rPr>
      </w:pPr>
      <w:r w:rsidRPr="00BC1422">
        <w:rPr>
          <w:rFonts w:ascii="Times New Roman" w:hAnsi="Times New Roman"/>
          <w:sz w:val="20"/>
          <w:szCs w:val="20"/>
        </w:rPr>
        <w:t>-</w:t>
      </w:r>
      <w:r>
        <w:rPr>
          <w:rFonts w:ascii="Times New Roman" w:hAnsi="Times New Roman"/>
          <w:sz w:val="20"/>
          <w:szCs w:val="20"/>
        </w:rPr>
        <w:t xml:space="preserve"> </w:t>
      </w:r>
      <w:r w:rsidRPr="00BC1422">
        <w:rPr>
          <w:rFonts w:ascii="Times New Roman" w:hAnsi="Times New Roman"/>
          <w:sz w:val="20"/>
          <w:szCs w:val="20"/>
        </w:rPr>
        <w:t>Mesmo não havendo previsão expressa no edital do certame de intimação pessoal do candidato acerca de sua nomeação, em observância aos princípios constitucionais da publicidade e da razoabilidade, a Administração Pública deveria, mormente em face do longo lapso temporal decorrido entre as fases do concurso, comunicar pessoalmente a candidata acerca de sua nomeação.</w:t>
      </w:r>
    </w:p>
    <w:p w14:paraId="14971B9B" w14:textId="77777777" w:rsidR="00DB4446" w:rsidRDefault="00DB4446" w:rsidP="00DB4446">
      <w:pPr>
        <w:spacing w:before="120" w:after="120" w:line="240" w:lineRule="auto"/>
        <w:ind w:left="2268"/>
        <w:jc w:val="both"/>
        <w:rPr>
          <w:rFonts w:ascii="Times New Roman" w:hAnsi="Times New Roman"/>
          <w:sz w:val="20"/>
          <w:szCs w:val="20"/>
        </w:rPr>
      </w:pPr>
      <w:r w:rsidRPr="00BC1422">
        <w:rPr>
          <w:rFonts w:ascii="Times New Roman" w:hAnsi="Times New Roman"/>
          <w:sz w:val="20"/>
          <w:szCs w:val="20"/>
        </w:rPr>
        <w:t>- É entendimento consolidado do colendo STJ e do Órgão Especial deste eg. TJMG de que a nomeação em concurso público, após transcorrido considerável lapso temporal da homologação do resultado final do certame, sem a notificação pessoal do interessado, viola o princípio da publicidade e da razoabilidade.&gt; (TJMG - Mandado de Segurança 1.0000.17.045263- 5/000, Rela</w:t>
      </w:r>
      <w:r>
        <w:rPr>
          <w:rFonts w:ascii="Times New Roman" w:hAnsi="Times New Roman"/>
          <w:sz w:val="20"/>
          <w:szCs w:val="20"/>
        </w:rPr>
        <w:t>tor(a): Des.(a) Wanderley Paiva</w:t>
      </w:r>
      <w:r w:rsidRPr="00BC1422">
        <w:rPr>
          <w:rFonts w:ascii="Times New Roman" w:hAnsi="Times New Roman"/>
          <w:sz w:val="20"/>
          <w:szCs w:val="20"/>
        </w:rPr>
        <w:t>, ÓRGÃO ESPECIAL, julgamento em 27/09/2017, publicação da súmula em 18/10/2017)</w:t>
      </w:r>
    </w:p>
    <w:p w14:paraId="040AC375" w14:textId="77777777" w:rsidR="00DB4446" w:rsidRPr="0066520F" w:rsidRDefault="00DB4446" w:rsidP="00DB4446">
      <w:pPr>
        <w:spacing w:before="120" w:after="120" w:line="240" w:lineRule="auto"/>
        <w:jc w:val="both"/>
        <w:rPr>
          <w:rFonts w:ascii="Times New Roman" w:hAnsi="Times New Roman"/>
          <w:sz w:val="20"/>
          <w:szCs w:val="20"/>
        </w:rPr>
      </w:pPr>
      <w:r>
        <w:rPr>
          <w:rFonts w:ascii="Times New Roman" w:hAnsi="Times New Roman"/>
          <w:szCs w:val="24"/>
        </w:rPr>
        <w:t>Apesar</w:t>
      </w:r>
      <w:r w:rsidRPr="000C76F3">
        <w:rPr>
          <w:rFonts w:ascii="Times New Roman" w:hAnsi="Times New Roman"/>
          <w:szCs w:val="24"/>
        </w:rPr>
        <w:t xml:space="preserve"> de não tratar diretamente </w:t>
      </w:r>
      <w:r>
        <w:rPr>
          <w:rFonts w:ascii="Times New Roman" w:hAnsi="Times New Roman"/>
          <w:szCs w:val="24"/>
        </w:rPr>
        <w:t>do tema contido na</w:t>
      </w:r>
      <w:r w:rsidRPr="000C76F3">
        <w:rPr>
          <w:rFonts w:ascii="Times New Roman" w:hAnsi="Times New Roman"/>
          <w:szCs w:val="24"/>
        </w:rPr>
        <w:t xml:space="preserve"> Súmula n. 116 desta Casa, </w:t>
      </w:r>
      <w:r>
        <w:rPr>
          <w:rFonts w:ascii="Times New Roman" w:hAnsi="Times New Roman"/>
          <w:szCs w:val="24"/>
        </w:rPr>
        <w:t>cabe citar o Enunciado 48 do TJMG (11/7/2018)</w:t>
      </w:r>
      <w:r>
        <w:rPr>
          <w:rStyle w:val="Refdenotaderodap"/>
          <w:rFonts w:ascii="Times New Roman" w:hAnsi="Times New Roman"/>
          <w:szCs w:val="24"/>
        </w:rPr>
        <w:footnoteReference w:id="189"/>
      </w:r>
      <w:r>
        <w:rPr>
          <w:rFonts w:ascii="Times New Roman" w:hAnsi="Times New Roman"/>
          <w:szCs w:val="24"/>
        </w:rPr>
        <w:t xml:space="preserve"> que </w:t>
      </w:r>
      <w:r w:rsidRPr="000C76F3">
        <w:rPr>
          <w:rFonts w:ascii="Times New Roman" w:hAnsi="Times New Roman"/>
          <w:szCs w:val="24"/>
        </w:rPr>
        <w:t>aborda</w:t>
      </w:r>
      <w:r>
        <w:rPr>
          <w:rFonts w:ascii="Times New Roman" w:hAnsi="Times New Roman"/>
          <w:szCs w:val="24"/>
        </w:rPr>
        <w:t xml:space="preserve"> a relevância da publicidade</w:t>
      </w:r>
      <w:r w:rsidRPr="000C76F3">
        <w:rPr>
          <w:rFonts w:ascii="Times New Roman" w:hAnsi="Times New Roman"/>
          <w:szCs w:val="24"/>
        </w:rPr>
        <w:t xml:space="preserve"> dos atos administrativos públicos no âmbito dos concursos públicos</w:t>
      </w:r>
      <w:r>
        <w:rPr>
          <w:rFonts w:ascii="Times New Roman" w:hAnsi="Times New Roman"/>
          <w:szCs w:val="24"/>
        </w:rPr>
        <w:t xml:space="preserve">, </w:t>
      </w:r>
      <w:r>
        <w:rPr>
          <w:rFonts w:ascii="Times New Roman" w:hAnsi="Times New Roman"/>
          <w:i/>
          <w:szCs w:val="24"/>
        </w:rPr>
        <w:t>in verbis</w:t>
      </w:r>
      <w:r>
        <w:rPr>
          <w:rFonts w:ascii="Times New Roman" w:hAnsi="Times New Roman"/>
          <w:szCs w:val="24"/>
        </w:rPr>
        <w:t>:</w:t>
      </w:r>
    </w:p>
    <w:p w14:paraId="2BF9112F" w14:textId="77777777" w:rsidR="00DB4446" w:rsidRPr="00932A9F" w:rsidRDefault="00DB4446" w:rsidP="00DB4446">
      <w:pPr>
        <w:spacing w:before="120" w:after="120" w:line="240" w:lineRule="auto"/>
        <w:ind w:left="2268"/>
        <w:jc w:val="both"/>
        <w:rPr>
          <w:rFonts w:ascii="Times New Roman" w:hAnsi="Times New Roman"/>
          <w:b/>
          <w:sz w:val="20"/>
          <w:szCs w:val="20"/>
        </w:rPr>
      </w:pPr>
      <w:r w:rsidRPr="00932A9F">
        <w:rPr>
          <w:rFonts w:ascii="Times New Roman" w:hAnsi="Times New Roman"/>
          <w:b/>
          <w:sz w:val="20"/>
          <w:szCs w:val="20"/>
        </w:rPr>
        <w:t>Enunciado 48</w:t>
      </w:r>
    </w:p>
    <w:p w14:paraId="0D14FBF6" w14:textId="77777777" w:rsidR="00DB4446" w:rsidRPr="00932A9F" w:rsidRDefault="00DB4446" w:rsidP="00437F3E">
      <w:pPr>
        <w:numPr>
          <w:ilvl w:val="0"/>
          <w:numId w:val="5"/>
        </w:numPr>
        <w:spacing w:before="120" w:after="120" w:line="240" w:lineRule="auto"/>
        <w:ind w:left="2628"/>
        <w:jc w:val="both"/>
        <w:rPr>
          <w:rFonts w:ascii="Times New Roman" w:hAnsi="Times New Roman"/>
          <w:sz w:val="20"/>
          <w:szCs w:val="20"/>
        </w:rPr>
      </w:pPr>
      <w:r w:rsidRPr="00932A9F">
        <w:rPr>
          <w:rFonts w:ascii="Times New Roman" w:hAnsi="Times New Roman"/>
          <w:b/>
          <w:sz w:val="20"/>
          <w:szCs w:val="20"/>
        </w:rPr>
        <w:t>Órgão Julgador</w:t>
      </w:r>
      <w:r w:rsidRPr="00932A9F">
        <w:rPr>
          <w:rFonts w:ascii="Times New Roman" w:hAnsi="Times New Roman"/>
          <w:sz w:val="20"/>
          <w:szCs w:val="20"/>
        </w:rPr>
        <w:t>:</w:t>
      </w:r>
      <w:r>
        <w:rPr>
          <w:rFonts w:ascii="Times New Roman" w:hAnsi="Times New Roman"/>
          <w:sz w:val="20"/>
          <w:szCs w:val="20"/>
        </w:rPr>
        <w:t xml:space="preserve"> </w:t>
      </w:r>
      <w:r w:rsidRPr="00932A9F">
        <w:rPr>
          <w:rFonts w:ascii="Times New Roman" w:hAnsi="Times New Roman"/>
          <w:sz w:val="20"/>
          <w:szCs w:val="20"/>
        </w:rPr>
        <w:t>Órgão Especial</w:t>
      </w:r>
    </w:p>
    <w:p w14:paraId="7912D592" w14:textId="77777777" w:rsidR="00DB4446" w:rsidRPr="00932A9F" w:rsidRDefault="00DB4446" w:rsidP="00437F3E">
      <w:pPr>
        <w:numPr>
          <w:ilvl w:val="0"/>
          <w:numId w:val="5"/>
        </w:numPr>
        <w:spacing w:before="120" w:after="120" w:line="240" w:lineRule="auto"/>
        <w:ind w:left="2628"/>
        <w:jc w:val="both"/>
        <w:rPr>
          <w:rFonts w:ascii="Times New Roman" w:hAnsi="Times New Roman"/>
          <w:sz w:val="20"/>
          <w:szCs w:val="20"/>
        </w:rPr>
      </w:pPr>
      <w:r w:rsidRPr="00932A9F">
        <w:rPr>
          <w:rFonts w:ascii="Times New Roman" w:hAnsi="Times New Roman"/>
          <w:b/>
          <w:sz w:val="20"/>
          <w:szCs w:val="20"/>
        </w:rPr>
        <w:t>Data do Julgamento</w:t>
      </w:r>
      <w:r w:rsidRPr="00932A9F">
        <w:rPr>
          <w:rFonts w:ascii="Times New Roman" w:hAnsi="Times New Roman"/>
          <w:sz w:val="20"/>
          <w:szCs w:val="20"/>
        </w:rPr>
        <w:t>:</w:t>
      </w:r>
      <w:r>
        <w:rPr>
          <w:rFonts w:ascii="Times New Roman" w:hAnsi="Times New Roman"/>
          <w:sz w:val="20"/>
          <w:szCs w:val="20"/>
        </w:rPr>
        <w:t xml:space="preserve"> </w:t>
      </w:r>
      <w:r w:rsidRPr="00932A9F">
        <w:rPr>
          <w:rFonts w:ascii="Times New Roman" w:hAnsi="Times New Roman"/>
          <w:sz w:val="20"/>
          <w:szCs w:val="20"/>
        </w:rPr>
        <w:t>11/07/18</w:t>
      </w:r>
    </w:p>
    <w:p w14:paraId="62982DA2" w14:textId="77777777" w:rsidR="00DB4446" w:rsidRPr="00932A9F" w:rsidRDefault="00DB4446" w:rsidP="00437F3E">
      <w:pPr>
        <w:numPr>
          <w:ilvl w:val="0"/>
          <w:numId w:val="5"/>
        </w:numPr>
        <w:spacing w:before="120" w:after="120" w:line="240" w:lineRule="auto"/>
        <w:ind w:left="2628"/>
        <w:jc w:val="both"/>
        <w:rPr>
          <w:rFonts w:ascii="Times New Roman" w:hAnsi="Times New Roman"/>
          <w:sz w:val="20"/>
          <w:szCs w:val="20"/>
        </w:rPr>
      </w:pPr>
      <w:r w:rsidRPr="00932A9F">
        <w:rPr>
          <w:rFonts w:ascii="Times New Roman" w:hAnsi="Times New Roman"/>
          <w:b/>
          <w:sz w:val="20"/>
          <w:szCs w:val="20"/>
        </w:rPr>
        <w:t>Data da Publicação/Fonte</w:t>
      </w:r>
      <w:r w:rsidRPr="00932A9F">
        <w:rPr>
          <w:rFonts w:ascii="Times New Roman" w:hAnsi="Times New Roman"/>
          <w:sz w:val="20"/>
          <w:szCs w:val="20"/>
        </w:rPr>
        <w:t>:</w:t>
      </w:r>
      <w:r>
        <w:rPr>
          <w:rFonts w:ascii="Times New Roman" w:hAnsi="Times New Roman"/>
          <w:sz w:val="20"/>
          <w:szCs w:val="20"/>
        </w:rPr>
        <w:t xml:space="preserve"> </w:t>
      </w:r>
      <w:r w:rsidRPr="00932A9F">
        <w:rPr>
          <w:rFonts w:ascii="Times New Roman" w:hAnsi="Times New Roman"/>
          <w:sz w:val="20"/>
          <w:szCs w:val="20"/>
        </w:rPr>
        <w:t>DJe de 20/09/2018, 27/09/2018, 04/10/2018</w:t>
      </w:r>
    </w:p>
    <w:p w14:paraId="031B99C4" w14:textId="77777777" w:rsidR="00DB4446" w:rsidRPr="00932A9F" w:rsidRDefault="00DB4446" w:rsidP="00437F3E">
      <w:pPr>
        <w:numPr>
          <w:ilvl w:val="0"/>
          <w:numId w:val="5"/>
        </w:numPr>
        <w:spacing w:before="120" w:after="120" w:line="240" w:lineRule="auto"/>
        <w:ind w:left="2628"/>
        <w:jc w:val="both"/>
        <w:rPr>
          <w:rFonts w:ascii="Times New Roman" w:hAnsi="Times New Roman"/>
          <w:sz w:val="20"/>
          <w:szCs w:val="20"/>
        </w:rPr>
      </w:pPr>
      <w:r w:rsidRPr="00932A9F">
        <w:rPr>
          <w:rFonts w:ascii="Times New Roman" w:hAnsi="Times New Roman"/>
          <w:b/>
          <w:sz w:val="20"/>
          <w:szCs w:val="20"/>
        </w:rPr>
        <w:t>Enunciado</w:t>
      </w:r>
      <w:r w:rsidRPr="00932A9F">
        <w:rPr>
          <w:rFonts w:ascii="Times New Roman" w:hAnsi="Times New Roman"/>
          <w:sz w:val="20"/>
          <w:szCs w:val="20"/>
        </w:rPr>
        <w:t>:</w:t>
      </w:r>
    </w:p>
    <w:p w14:paraId="54E6959F" w14:textId="77777777" w:rsidR="00DB4446" w:rsidRPr="00932A9F" w:rsidRDefault="00DB4446" w:rsidP="00DB4446">
      <w:pPr>
        <w:spacing w:before="120" w:after="120" w:line="240" w:lineRule="auto"/>
        <w:ind w:left="2268"/>
        <w:jc w:val="both"/>
        <w:rPr>
          <w:rFonts w:ascii="Times New Roman" w:hAnsi="Times New Roman"/>
          <w:sz w:val="20"/>
          <w:szCs w:val="20"/>
        </w:rPr>
      </w:pPr>
      <w:r w:rsidRPr="00932A9F">
        <w:rPr>
          <w:rFonts w:ascii="Times New Roman" w:hAnsi="Times New Roman"/>
          <w:sz w:val="20"/>
          <w:szCs w:val="20"/>
        </w:rPr>
        <w:t>O candidato aprovado em concurso público tem direito, após transcurso de longo lapso temporal da homologação do resultado do certame, à intimação pessoal do ato de nomeação, ainda que haja previsão editalícia de nomeação exclusiva por meio de publicação no Diário Oficial.</w:t>
      </w:r>
    </w:p>
    <w:p w14:paraId="2D06CF0E" w14:textId="77777777" w:rsidR="00DB4446" w:rsidRPr="00932A9F" w:rsidRDefault="00DB4446" w:rsidP="00437F3E">
      <w:pPr>
        <w:numPr>
          <w:ilvl w:val="0"/>
          <w:numId w:val="5"/>
        </w:numPr>
        <w:spacing w:before="120" w:after="120" w:line="240" w:lineRule="auto"/>
        <w:ind w:left="2628"/>
        <w:jc w:val="both"/>
        <w:rPr>
          <w:rFonts w:ascii="Times New Roman" w:hAnsi="Times New Roman"/>
          <w:sz w:val="20"/>
          <w:szCs w:val="20"/>
        </w:rPr>
      </w:pPr>
      <w:r w:rsidRPr="00932A9F">
        <w:rPr>
          <w:rFonts w:ascii="Times New Roman" w:hAnsi="Times New Roman"/>
          <w:b/>
          <w:sz w:val="20"/>
          <w:szCs w:val="20"/>
        </w:rPr>
        <w:t>Referência Legislativa</w:t>
      </w:r>
      <w:r w:rsidRPr="00932A9F">
        <w:rPr>
          <w:rFonts w:ascii="Times New Roman" w:hAnsi="Times New Roman"/>
          <w:sz w:val="20"/>
          <w:szCs w:val="20"/>
        </w:rPr>
        <w:t>:</w:t>
      </w:r>
    </w:p>
    <w:p w14:paraId="794211D7" w14:textId="77777777" w:rsidR="00DB4446" w:rsidRPr="00932A9F" w:rsidRDefault="00DB4446" w:rsidP="00DB4446">
      <w:pPr>
        <w:spacing w:before="120" w:after="120" w:line="240" w:lineRule="auto"/>
        <w:ind w:left="2268"/>
        <w:jc w:val="both"/>
        <w:rPr>
          <w:rFonts w:ascii="Times New Roman" w:hAnsi="Times New Roman"/>
          <w:sz w:val="20"/>
          <w:szCs w:val="20"/>
        </w:rPr>
      </w:pPr>
      <w:r w:rsidRPr="00932A9F">
        <w:rPr>
          <w:rFonts w:ascii="Times New Roman" w:hAnsi="Times New Roman"/>
          <w:sz w:val="20"/>
          <w:szCs w:val="20"/>
        </w:rPr>
        <w:t>Constituição da República de 1988, artigo 37.</w:t>
      </w:r>
    </w:p>
    <w:p w14:paraId="76B3696D" w14:textId="77777777" w:rsidR="00DB4446" w:rsidRPr="00932A9F" w:rsidRDefault="00DB4446" w:rsidP="00437F3E">
      <w:pPr>
        <w:numPr>
          <w:ilvl w:val="0"/>
          <w:numId w:val="5"/>
        </w:numPr>
        <w:spacing w:before="120" w:after="120" w:line="240" w:lineRule="auto"/>
        <w:ind w:left="2628"/>
        <w:jc w:val="both"/>
        <w:rPr>
          <w:rFonts w:ascii="Times New Roman" w:hAnsi="Times New Roman"/>
          <w:sz w:val="20"/>
          <w:szCs w:val="20"/>
        </w:rPr>
      </w:pPr>
      <w:r w:rsidRPr="00932A9F">
        <w:rPr>
          <w:rFonts w:ascii="Times New Roman" w:hAnsi="Times New Roman"/>
          <w:b/>
          <w:sz w:val="20"/>
          <w:szCs w:val="20"/>
        </w:rPr>
        <w:t>Precedentes</w:t>
      </w:r>
      <w:r w:rsidRPr="00932A9F">
        <w:rPr>
          <w:rFonts w:ascii="Times New Roman" w:hAnsi="Times New Roman"/>
          <w:sz w:val="20"/>
          <w:szCs w:val="20"/>
        </w:rPr>
        <w:t>:</w:t>
      </w:r>
    </w:p>
    <w:p w14:paraId="5BE07268" w14:textId="6CDA55F5" w:rsidR="00DB4446" w:rsidRPr="00932A9F" w:rsidRDefault="00DB4446" w:rsidP="00DB4446">
      <w:pPr>
        <w:spacing w:before="120" w:after="120" w:line="240" w:lineRule="auto"/>
        <w:ind w:left="2268"/>
        <w:jc w:val="both"/>
        <w:rPr>
          <w:rFonts w:ascii="Times New Roman" w:hAnsi="Times New Roman"/>
          <w:sz w:val="20"/>
          <w:szCs w:val="20"/>
        </w:rPr>
      </w:pPr>
      <w:r w:rsidRPr="00932A9F">
        <w:rPr>
          <w:rFonts w:ascii="Times New Roman" w:hAnsi="Times New Roman"/>
          <w:sz w:val="20"/>
          <w:szCs w:val="20"/>
        </w:rPr>
        <w:t>Mandado de Segurança </w:t>
      </w:r>
      <w:r w:rsidRPr="00D40BBB">
        <w:rPr>
          <w:rFonts w:ascii="Times New Roman" w:hAnsi="Times New Roman"/>
          <w:sz w:val="20"/>
          <w:szCs w:val="20"/>
        </w:rPr>
        <w:t>1.0000.16.041815-8/000</w:t>
      </w:r>
      <w:r w:rsidRPr="00932A9F">
        <w:rPr>
          <w:rFonts w:ascii="Times New Roman" w:hAnsi="Times New Roman"/>
          <w:sz w:val="20"/>
          <w:szCs w:val="20"/>
        </w:rPr>
        <w:t>, Rel. Des. Evandro Lopes da Costa Teixeira, Órgão Especial, julgamento em 04/10/2016, DJe de 13/10/2016;</w:t>
      </w:r>
    </w:p>
    <w:p w14:paraId="4C91EAB4" w14:textId="30968C73" w:rsidR="00DB4446" w:rsidRPr="00932A9F" w:rsidRDefault="00DB4446" w:rsidP="00DB4446">
      <w:pPr>
        <w:spacing w:before="120" w:after="120" w:line="240" w:lineRule="auto"/>
        <w:ind w:left="2268"/>
        <w:jc w:val="both"/>
        <w:rPr>
          <w:rFonts w:ascii="Times New Roman" w:hAnsi="Times New Roman"/>
          <w:sz w:val="20"/>
          <w:szCs w:val="20"/>
        </w:rPr>
      </w:pPr>
      <w:r w:rsidRPr="00932A9F">
        <w:rPr>
          <w:rFonts w:ascii="Times New Roman" w:hAnsi="Times New Roman"/>
          <w:sz w:val="20"/>
          <w:szCs w:val="20"/>
        </w:rPr>
        <w:t>Mandado de Segurança </w:t>
      </w:r>
      <w:r w:rsidRPr="00D40BBB">
        <w:rPr>
          <w:rFonts w:ascii="Times New Roman" w:hAnsi="Times New Roman"/>
          <w:sz w:val="20"/>
          <w:szCs w:val="20"/>
        </w:rPr>
        <w:t>1.0000.15.055681-9/000</w:t>
      </w:r>
      <w:r w:rsidR="00AB0B70">
        <w:rPr>
          <w:rFonts w:ascii="Times New Roman" w:hAnsi="Times New Roman"/>
          <w:sz w:val="20"/>
          <w:szCs w:val="20"/>
          <w:u w:val="single"/>
        </w:rPr>
        <w:t xml:space="preserve">, </w:t>
      </w:r>
      <w:r w:rsidRPr="00932A9F">
        <w:rPr>
          <w:rFonts w:ascii="Times New Roman" w:hAnsi="Times New Roman"/>
          <w:sz w:val="20"/>
          <w:szCs w:val="20"/>
        </w:rPr>
        <w:t>Rel. Des. Evandro Lopes da Costa Teixeira, Órgão Especial, julgamento em 25/11/2015, DJe de 26/11/2015.</w:t>
      </w:r>
    </w:p>
    <w:p w14:paraId="14E5DCF3" w14:textId="77777777" w:rsidR="00DB4446" w:rsidRPr="00932A9F" w:rsidRDefault="00DB4446" w:rsidP="00437F3E">
      <w:pPr>
        <w:numPr>
          <w:ilvl w:val="0"/>
          <w:numId w:val="5"/>
        </w:numPr>
        <w:spacing w:before="120" w:after="120" w:line="240" w:lineRule="auto"/>
        <w:ind w:left="2628"/>
        <w:jc w:val="both"/>
        <w:rPr>
          <w:rFonts w:ascii="Times New Roman" w:hAnsi="Times New Roman"/>
          <w:i/>
          <w:iCs/>
          <w:sz w:val="20"/>
          <w:szCs w:val="20"/>
        </w:rPr>
      </w:pPr>
      <w:r w:rsidRPr="00932A9F">
        <w:rPr>
          <w:rFonts w:ascii="Times New Roman" w:hAnsi="Times New Roman"/>
          <w:b/>
          <w:sz w:val="20"/>
          <w:szCs w:val="20"/>
        </w:rPr>
        <w:t>Nota de Atualização</w:t>
      </w:r>
      <w:r w:rsidRPr="00932A9F">
        <w:rPr>
          <w:rFonts w:ascii="Times New Roman" w:hAnsi="Times New Roman"/>
          <w:sz w:val="20"/>
          <w:szCs w:val="20"/>
        </w:rPr>
        <w:t xml:space="preserve">: </w:t>
      </w:r>
      <w:r w:rsidRPr="00932A9F">
        <w:rPr>
          <w:rFonts w:ascii="Times New Roman" w:hAnsi="Times New Roman"/>
          <w:i/>
          <w:iCs/>
          <w:sz w:val="20"/>
          <w:szCs w:val="20"/>
        </w:rPr>
        <w:t>Última atualização: 29/10/2019.</w:t>
      </w:r>
    </w:p>
    <w:p w14:paraId="515A1CC9" w14:textId="77777777" w:rsidR="00DB4446" w:rsidRDefault="00DB4446" w:rsidP="00DB4446">
      <w:pPr>
        <w:spacing w:before="240" w:after="240" w:line="240" w:lineRule="auto"/>
        <w:jc w:val="both"/>
        <w:rPr>
          <w:rFonts w:ascii="Times New Roman" w:eastAsia="Times New Roman" w:hAnsi="Times New Roman"/>
          <w:b/>
          <w:bCs/>
          <w:szCs w:val="24"/>
          <w:lang w:eastAsia="pt-BR"/>
        </w:rPr>
      </w:pPr>
      <w:r>
        <w:rPr>
          <w:rFonts w:ascii="Times New Roman" w:eastAsia="Times New Roman" w:hAnsi="Times New Roman"/>
          <w:b/>
          <w:bCs/>
          <w:szCs w:val="24"/>
          <w:lang w:eastAsia="pt-BR"/>
        </w:rPr>
        <w:t>3.2.4</w:t>
      </w:r>
      <w:r w:rsidRPr="00617AF0">
        <w:rPr>
          <w:rFonts w:ascii="Times New Roman" w:eastAsia="Times New Roman" w:hAnsi="Times New Roman"/>
          <w:b/>
          <w:bCs/>
          <w:szCs w:val="24"/>
          <w:lang w:eastAsia="pt-BR"/>
        </w:rPr>
        <w:t xml:space="preserve">. </w:t>
      </w:r>
      <w:r>
        <w:rPr>
          <w:rFonts w:ascii="Times New Roman" w:eastAsia="Times New Roman" w:hAnsi="Times New Roman"/>
          <w:b/>
          <w:bCs/>
          <w:szCs w:val="24"/>
          <w:lang w:eastAsia="pt-BR"/>
        </w:rPr>
        <w:t>Jurisprudência do Supremo Tribunal Federal – STF</w:t>
      </w:r>
    </w:p>
    <w:p w14:paraId="090F21F1" w14:textId="77777777" w:rsidR="00DB4446" w:rsidRDefault="00DB4446" w:rsidP="00DB4446">
      <w:pPr>
        <w:spacing w:before="120" w:after="120" w:line="240" w:lineRule="auto"/>
        <w:jc w:val="both"/>
        <w:rPr>
          <w:rFonts w:ascii="Times New Roman" w:eastAsia="Times New Roman" w:hAnsi="Times New Roman"/>
          <w:bCs/>
          <w:szCs w:val="24"/>
          <w:lang w:eastAsia="pt-BR"/>
        </w:rPr>
      </w:pPr>
      <w:r>
        <w:rPr>
          <w:rFonts w:ascii="Times New Roman" w:eastAsia="Times New Roman" w:hAnsi="Times New Roman"/>
          <w:bCs/>
          <w:szCs w:val="24"/>
          <w:lang w:eastAsia="pt-BR"/>
        </w:rPr>
        <w:t xml:space="preserve">Ainda, cita-se decisão exarada pelo Supremo Tribunal Federal, no </w:t>
      </w:r>
      <w:hyperlink r:id="rId282" w:history="1">
        <w:r w:rsidRPr="007B0DAA">
          <w:rPr>
            <w:rStyle w:val="Hyperlink"/>
            <w:rFonts w:ascii="Times New Roman" w:eastAsia="Times New Roman" w:hAnsi="Times New Roman"/>
            <w:bCs/>
            <w:szCs w:val="24"/>
            <w:lang w:eastAsia="pt-BR"/>
          </w:rPr>
          <w:t xml:space="preserve">RE </w:t>
        </w:r>
        <w:r>
          <w:rPr>
            <w:rStyle w:val="Hyperlink"/>
            <w:rFonts w:ascii="Times New Roman" w:eastAsia="Times New Roman" w:hAnsi="Times New Roman"/>
            <w:bCs/>
            <w:szCs w:val="24"/>
            <w:lang w:eastAsia="pt-BR"/>
          </w:rPr>
          <w:t xml:space="preserve">n. </w:t>
        </w:r>
        <w:r w:rsidRPr="007B0DAA">
          <w:rPr>
            <w:rStyle w:val="Hyperlink"/>
            <w:rFonts w:ascii="Times New Roman" w:eastAsia="Times New Roman" w:hAnsi="Times New Roman"/>
            <w:bCs/>
            <w:szCs w:val="24"/>
            <w:lang w:eastAsia="pt-BR"/>
          </w:rPr>
          <w:t>390939</w:t>
        </w:r>
      </w:hyperlink>
      <w:r>
        <w:rPr>
          <w:rFonts w:ascii="Times New Roman" w:eastAsia="Times New Roman" w:hAnsi="Times New Roman"/>
          <w:bCs/>
          <w:szCs w:val="24"/>
          <w:lang w:eastAsia="pt-BR"/>
        </w:rPr>
        <w:t xml:space="preserve"> (16/8/2005), no qual se destaca a desnecessidade da veiculação de editais de concurso público em jornais de grande circulação, </w:t>
      </w:r>
      <w:r>
        <w:rPr>
          <w:rFonts w:ascii="Times New Roman" w:eastAsia="Times New Roman" w:hAnsi="Times New Roman"/>
          <w:bCs/>
          <w:i/>
          <w:szCs w:val="24"/>
          <w:lang w:eastAsia="pt-BR"/>
        </w:rPr>
        <w:t>in verbis</w:t>
      </w:r>
      <w:r>
        <w:rPr>
          <w:rFonts w:ascii="Times New Roman" w:eastAsia="Times New Roman" w:hAnsi="Times New Roman"/>
          <w:bCs/>
          <w:szCs w:val="24"/>
          <w:lang w:eastAsia="pt-BR"/>
        </w:rPr>
        <w:t>:</w:t>
      </w:r>
    </w:p>
    <w:p w14:paraId="2495C2A4" w14:textId="77777777" w:rsidR="00DB4446" w:rsidRPr="007B0DAA" w:rsidRDefault="00DB4446" w:rsidP="00DB4446">
      <w:pPr>
        <w:spacing w:before="120" w:after="120" w:line="240" w:lineRule="auto"/>
        <w:ind w:left="2268"/>
        <w:jc w:val="both"/>
        <w:rPr>
          <w:rFonts w:ascii="Times New Roman" w:eastAsia="Times New Roman" w:hAnsi="Times New Roman"/>
          <w:bCs/>
          <w:sz w:val="20"/>
          <w:szCs w:val="20"/>
          <w:lang w:eastAsia="pt-BR"/>
        </w:rPr>
      </w:pPr>
      <w:r w:rsidRPr="007B0DAA">
        <w:rPr>
          <w:rFonts w:ascii="Times New Roman" w:eastAsia="Times New Roman" w:hAnsi="Times New Roman"/>
          <w:bCs/>
          <w:sz w:val="20"/>
          <w:szCs w:val="20"/>
          <w:lang w:eastAsia="pt-BR"/>
        </w:rPr>
        <w:t>CONSTITUCIONAL. ADMINISTRATIVO. CONCURSO PÚBLICO. PROVA FÍSICA. ALTERAÇÃO NO EDITAL. PRINCÍPIOS DA RAZOABILIDADE E DA PUBLICIDADE.</w:t>
      </w:r>
    </w:p>
    <w:p w14:paraId="2058C7E0" w14:textId="77777777" w:rsidR="00DB4446" w:rsidRPr="007B0DAA" w:rsidRDefault="00DB4446" w:rsidP="00DB4446">
      <w:pPr>
        <w:spacing w:before="120" w:after="120" w:line="240" w:lineRule="auto"/>
        <w:ind w:left="2268"/>
        <w:jc w:val="both"/>
        <w:rPr>
          <w:rFonts w:ascii="Times New Roman" w:eastAsia="Times New Roman" w:hAnsi="Times New Roman"/>
          <w:bCs/>
          <w:sz w:val="20"/>
          <w:szCs w:val="20"/>
          <w:lang w:eastAsia="pt-BR"/>
        </w:rPr>
      </w:pPr>
      <w:r w:rsidRPr="007B0DAA">
        <w:rPr>
          <w:rFonts w:ascii="Times New Roman" w:eastAsia="Times New Roman" w:hAnsi="Times New Roman"/>
          <w:bCs/>
          <w:sz w:val="20"/>
          <w:szCs w:val="20"/>
          <w:lang w:eastAsia="pt-BR"/>
        </w:rPr>
        <w:t>1. Alterações no edital do concurso para agente penitenciário, na parte que disciplinou o exercício abdominal, para sanar erro material, mediante uma “errata” publicada dias antes da realização da prova física no Diário Oficial do Estado.</w:t>
      </w:r>
    </w:p>
    <w:p w14:paraId="08F89BFE" w14:textId="77777777" w:rsidR="00DB4446" w:rsidRPr="007B0DAA" w:rsidRDefault="00DB4446" w:rsidP="00DB4446">
      <w:pPr>
        <w:spacing w:before="120" w:after="120" w:line="240" w:lineRule="auto"/>
        <w:ind w:left="2268"/>
        <w:jc w:val="both"/>
        <w:rPr>
          <w:rFonts w:ascii="Times New Roman" w:eastAsia="Times New Roman" w:hAnsi="Times New Roman"/>
          <w:b/>
          <w:bCs/>
          <w:sz w:val="20"/>
          <w:szCs w:val="20"/>
          <w:lang w:eastAsia="pt-BR"/>
        </w:rPr>
      </w:pPr>
      <w:r w:rsidRPr="007B0DAA">
        <w:rPr>
          <w:rFonts w:ascii="Times New Roman" w:eastAsia="Times New Roman" w:hAnsi="Times New Roman"/>
          <w:b/>
          <w:bCs/>
          <w:sz w:val="20"/>
          <w:szCs w:val="20"/>
          <w:lang w:eastAsia="pt-BR"/>
        </w:rPr>
        <w:t xml:space="preserve">2. Desnecessária a sua veiculação em jornais de grande circulação. A divulgação no Diário Oficial é suficiente </w:t>
      </w:r>
      <w:r w:rsidRPr="007B0DAA">
        <w:rPr>
          <w:rFonts w:ascii="Times New Roman" w:eastAsia="Times New Roman" w:hAnsi="Times New Roman"/>
          <w:b/>
          <w:bCs/>
          <w:i/>
          <w:sz w:val="20"/>
          <w:szCs w:val="20"/>
          <w:lang w:eastAsia="pt-BR"/>
        </w:rPr>
        <w:t>per se</w:t>
      </w:r>
      <w:r w:rsidRPr="007B0DAA">
        <w:rPr>
          <w:rFonts w:ascii="Times New Roman" w:eastAsia="Times New Roman" w:hAnsi="Times New Roman"/>
          <w:b/>
          <w:bCs/>
          <w:sz w:val="20"/>
          <w:szCs w:val="20"/>
          <w:lang w:eastAsia="pt-BR"/>
        </w:rPr>
        <w:t xml:space="preserve"> para dar publicidade a um ato administrativo.</w:t>
      </w:r>
    </w:p>
    <w:p w14:paraId="44851AEB" w14:textId="77777777" w:rsidR="00DB4446" w:rsidRPr="007B0DAA" w:rsidRDefault="00DB4446" w:rsidP="00DB4446">
      <w:pPr>
        <w:spacing w:before="120" w:after="120" w:line="240" w:lineRule="auto"/>
        <w:ind w:left="2268"/>
        <w:jc w:val="both"/>
        <w:rPr>
          <w:rFonts w:ascii="Times New Roman" w:eastAsia="Times New Roman" w:hAnsi="Times New Roman"/>
          <w:bCs/>
          <w:sz w:val="20"/>
          <w:szCs w:val="20"/>
          <w:lang w:eastAsia="pt-BR"/>
        </w:rPr>
      </w:pPr>
      <w:r w:rsidRPr="007B0DAA">
        <w:rPr>
          <w:rFonts w:ascii="Times New Roman" w:eastAsia="Times New Roman" w:hAnsi="Times New Roman"/>
          <w:bCs/>
          <w:sz w:val="20"/>
          <w:szCs w:val="20"/>
          <w:lang w:eastAsia="pt-BR"/>
        </w:rPr>
        <w:t>3. A Administração pode, a qualquer tempo, corrigir seus atos e, no presente caso, garantiu aos candidatos prazo razoável para o conhecimento prévio do exercício a ser realizado.</w:t>
      </w:r>
    </w:p>
    <w:p w14:paraId="41667353" w14:textId="77777777" w:rsidR="00DB4446" w:rsidRPr="007B0DAA" w:rsidRDefault="00DB4446" w:rsidP="00DB4446">
      <w:pPr>
        <w:spacing w:before="120" w:after="120" w:line="240" w:lineRule="auto"/>
        <w:ind w:left="2268"/>
        <w:jc w:val="both"/>
        <w:rPr>
          <w:rFonts w:ascii="Times New Roman" w:eastAsia="Times New Roman" w:hAnsi="Times New Roman"/>
          <w:bCs/>
          <w:sz w:val="20"/>
          <w:szCs w:val="20"/>
          <w:lang w:eastAsia="pt-BR"/>
        </w:rPr>
      </w:pPr>
      <w:r w:rsidRPr="007B0DAA">
        <w:rPr>
          <w:rFonts w:ascii="Times New Roman" w:eastAsia="Times New Roman" w:hAnsi="Times New Roman"/>
          <w:bCs/>
          <w:sz w:val="20"/>
          <w:szCs w:val="20"/>
          <w:lang w:eastAsia="pt-BR"/>
        </w:rPr>
        <w:t>4. Recurso extraordinário conhecido e provido.</w:t>
      </w:r>
    </w:p>
    <w:p w14:paraId="12631BB6" w14:textId="77777777" w:rsidR="00DB4446" w:rsidRPr="007B0DAA" w:rsidRDefault="00DB4446" w:rsidP="00DB4446">
      <w:pPr>
        <w:spacing w:before="120" w:after="120" w:line="240" w:lineRule="auto"/>
        <w:ind w:left="2268"/>
        <w:jc w:val="both"/>
        <w:rPr>
          <w:rFonts w:ascii="Times New Roman" w:eastAsia="Times New Roman" w:hAnsi="Times New Roman"/>
          <w:bCs/>
          <w:sz w:val="20"/>
          <w:szCs w:val="20"/>
          <w:lang w:eastAsia="pt-BR"/>
        </w:rPr>
      </w:pPr>
      <w:r w:rsidRPr="007B0DAA">
        <w:rPr>
          <w:rFonts w:ascii="Times New Roman" w:eastAsia="Times New Roman" w:hAnsi="Times New Roman"/>
          <w:bCs/>
          <w:sz w:val="20"/>
          <w:szCs w:val="20"/>
          <w:lang w:eastAsia="pt-BR"/>
        </w:rPr>
        <w:t>[...]</w:t>
      </w:r>
    </w:p>
    <w:p w14:paraId="7F2ABF73" w14:textId="77777777" w:rsidR="00DB4446" w:rsidRPr="007B0DAA" w:rsidRDefault="00DB4446" w:rsidP="00DB4446">
      <w:pPr>
        <w:spacing w:before="120" w:after="120" w:line="240" w:lineRule="auto"/>
        <w:ind w:left="2268"/>
        <w:jc w:val="both"/>
        <w:rPr>
          <w:rFonts w:ascii="Times New Roman" w:eastAsia="Times New Roman" w:hAnsi="Times New Roman"/>
          <w:b/>
          <w:bCs/>
          <w:sz w:val="20"/>
          <w:szCs w:val="20"/>
          <w:lang w:eastAsia="pt-BR"/>
        </w:rPr>
      </w:pPr>
      <w:r w:rsidRPr="007B0DAA">
        <w:rPr>
          <w:rFonts w:ascii="Times New Roman" w:eastAsia="Times New Roman" w:hAnsi="Times New Roman"/>
          <w:b/>
          <w:bCs/>
          <w:sz w:val="20"/>
          <w:szCs w:val="20"/>
          <w:lang w:eastAsia="pt-BR"/>
        </w:rPr>
        <w:t xml:space="preserve">Tem razão o Estado ao defender a desnecessidade da publicação dessa alteração no edital em jornais de grande circulação. A veiculação no Diário Oficial é suficiente </w:t>
      </w:r>
      <w:r w:rsidRPr="007B0DAA">
        <w:rPr>
          <w:rFonts w:ascii="Times New Roman" w:eastAsia="Times New Roman" w:hAnsi="Times New Roman"/>
          <w:b/>
          <w:bCs/>
          <w:i/>
          <w:sz w:val="20"/>
          <w:szCs w:val="20"/>
          <w:lang w:eastAsia="pt-BR"/>
        </w:rPr>
        <w:t>per se</w:t>
      </w:r>
      <w:r w:rsidRPr="007B0DAA">
        <w:rPr>
          <w:rFonts w:ascii="Times New Roman" w:eastAsia="Times New Roman" w:hAnsi="Times New Roman"/>
          <w:b/>
          <w:bCs/>
          <w:sz w:val="20"/>
          <w:szCs w:val="20"/>
          <w:lang w:eastAsia="pt-BR"/>
        </w:rPr>
        <w:t xml:space="preserve"> para dar publicidade a um ato administrativo. </w:t>
      </w:r>
    </w:p>
    <w:p w14:paraId="25FF90AC" w14:textId="77777777" w:rsidR="00DB4446" w:rsidRPr="007B0DAA" w:rsidRDefault="00DB4446" w:rsidP="00DB4446">
      <w:pPr>
        <w:spacing w:before="120" w:after="120" w:line="240" w:lineRule="auto"/>
        <w:ind w:left="2268"/>
        <w:jc w:val="both"/>
        <w:rPr>
          <w:rFonts w:ascii="Times New Roman" w:eastAsia="Times New Roman" w:hAnsi="Times New Roman"/>
          <w:bCs/>
          <w:sz w:val="20"/>
          <w:szCs w:val="20"/>
          <w:lang w:eastAsia="pt-BR"/>
        </w:rPr>
      </w:pPr>
      <w:r w:rsidRPr="007B0DAA">
        <w:rPr>
          <w:rFonts w:ascii="Times New Roman" w:eastAsia="Times New Roman" w:hAnsi="Times New Roman"/>
          <w:bCs/>
          <w:sz w:val="20"/>
          <w:szCs w:val="20"/>
          <w:lang w:eastAsia="pt-BR"/>
        </w:rPr>
        <w:t>Ademais, a Administração pode, a qualquer tempo, corrigir seus atos, e, no presente caso, o fez oportunamente dez dias antes da realização da prova física, prazo razoável para garantir a candidatos que já estejam se preparando para a prova física o conhecimento prévio do exercício a ser realizado.</w:t>
      </w:r>
    </w:p>
    <w:p w14:paraId="585DCD8E" w14:textId="77777777" w:rsidR="00DB4446" w:rsidRPr="007B0DAA" w:rsidRDefault="00DB4446" w:rsidP="00DB4446">
      <w:pPr>
        <w:spacing w:before="120" w:after="120" w:line="240" w:lineRule="auto"/>
        <w:ind w:left="2268"/>
        <w:jc w:val="both"/>
        <w:rPr>
          <w:rFonts w:ascii="Times New Roman" w:eastAsia="Times New Roman" w:hAnsi="Times New Roman"/>
          <w:bCs/>
          <w:sz w:val="20"/>
          <w:szCs w:val="20"/>
          <w:lang w:eastAsia="pt-BR"/>
        </w:rPr>
      </w:pPr>
      <w:r w:rsidRPr="007B0DAA">
        <w:rPr>
          <w:rFonts w:ascii="Times New Roman" w:eastAsia="Times New Roman" w:hAnsi="Times New Roman"/>
          <w:bCs/>
          <w:sz w:val="20"/>
          <w:szCs w:val="20"/>
          <w:lang w:eastAsia="pt-BR"/>
        </w:rPr>
        <w:t>A retificação ora tratada atingiu, indistintamente, todos os candidatos. A Corte de origem, ao determinar que a recorrida participasse das demais fases do concurso, concedeu-lhe vantagem indevida sobre outros candidatos, que, igualmente, não lograram êxito na prova física.</w:t>
      </w:r>
      <w:r>
        <w:rPr>
          <w:rFonts w:ascii="Times New Roman" w:eastAsia="Times New Roman" w:hAnsi="Times New Roman"/>
          <w:bCs/>
          <w:sz w:val="20"/>
          <w:szCs w:val="20"/>
          <w:lang w:eastAsia="pt-BR"/>
        </w:rPr>
        <w:t xml:space="preserve"> [Grifos nossos]</w:t>
      </w:r>
    </w:p>
    <w:p w14:paraId="21A3ADD5" w14:textId="77777777" w:rsidR="00DB4446" w:rsidRPr="005E4C77" w:rsidRDefault="00DB4446" w:rsidP="00DB4446">
      <w:pPr>
        <w:widowControl w:val="0"/>
        <w:tabs>
          <w:tab w:val="left" w:pos="1344"/>
        </w:tabs>
        <w:autoSpaceDE w:val="0"/>
        <w:autoSpaceDN w:val="0"/>
        <w:adjustRightInd w:val="0"/>
        <w:spacing w:before="240" w:after="240" w:line="240" w:lineRule="auto"/>
        <w:jc w:val="both"/>
        <w:rPr>
          <w:rFonts w:ascii="Times New Roman" w:hAnsi="Times New Roman"/>
          <w:b/>
          <w:szCs w:val="24"/>
        </w:rPr>
      </w:pPr>
      <w:r w:rsidRPr="000F3F88">
        <w:rPr>
          <w:rFonts w:ascii="Times New Roman" w:hAnsi="Times New Roman"/>
          <w:b/>
          <w:szCs w:val="24"/>
        </w:rPr>
        <w:t>4. CONCLUSÃO</w:t>
      </w:r>
    </w:p>
    <w:p w14:paraId="1F5097C7" w14:textId="77777777" w:rsidR="00DB4446" w:rsidRPr="00BA12DB"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BA12DB">
        <w:rPr>
          <w:rFonts w:ascii="Times New Roman" w:hAnsi="Times New Roman"/>
          <w:szCs w:val="24"/>
        </w:rPr>
        <w:t>Da análise do reestudo do Enunciado de Súmula n. 116, infere-se que:</w:t>
      </w:r>
    </w:p>
    <w:p w14:paraId="71DB6723" w14:textId="77777777" w:rsidR="00DB4446" w:rsidRPr="00BA12DB" w:rsidRDefault="00DB4446" w:rsidP="00437F3E">
      <w:pPr>
        <w:pStyle w:val="PargrafodaLista"/>
        <w:widowControl w:val="0"/>
        <w:numPr>
          <w:ilvl w:val="0"/>
          <w:numId w:val="2"/>
        </w:numPr>
        <w:tabs>
          <w:tab w:val="left" w:pos="1344"/>
        </w:tabs>
        <w:autoSpaceDE w:val="0"/>
        <w:autoSpaceDN w:val="0"/>
        <w:adjustRightInd w:val="0"/>
        <w:spacing w:before="120" w:after="120" w:line="240" w:lineRule="auto"/>
        <w:ind w:left="709" w:hanging="283"/>
        <w:contextualSpacing w:val="0"/>
        <w:jc w:val="both"/>
        <w:rPr>
          <w:rFonts w:ascii="Times New Roman" w:hAnsi="Times New Roman"/>
          <w:szCs w:val="24"/>
        </w:rPr>
      </w:pPr>
      <w:r>
        <w:rPr>
          <w:rFonts w:ascii="Times New Roman" w:hAnsi="Times New Roman"/>
          <w:szCs w:val="24"/>
        </w:rPr>
        <w:t>D</w:t>
      </w:r>
      <w:r w:rsidRPr="00BA12DB">
        <w:rPr>
          <w:rFonts w:ascii="Times New Roman" w:hAnsi="Times New Roman"/>
          <w:szCs w:val="24"/>
        </w:rPr>
        <w:t xml:space="preserve">eve ser garantida ampla publicidade aos atos administrativos da administração pública direta e indireta, conforme disposição contida no </w:t>
      </w:r>
      <w:r w:rsidRPr="00973965">
        <w:rPr>
          <w:rFonts w:ascii="Times New Roman" w:hAnsi="Times New Roman"/>
          <w:szCs w:val="24"/>
        </w:rPr>
        <w:t>art. 37, inciso XXI, da Constituição da República</w:t>
      </w:r>
      <w:r w:rsidRPr="00BA12DB">
        <w:rPr>
          <w:rFonts w:ascii="Times New Roman" w:hAnsi="Times New Roman"/>
          <w:szCs w:val="24"/>
        </w:rPr>
        <w:t xml:space="preserve">; </w:t>
      </w:r>
    </w:p>
    <w:p w14:paraId="09108C40" w14:textId="77777777" w:rsidR="00DB4446" w:rsidRPr="00BA12DB" w:rsidRDefault="00DB4446" w:rsidP="00437F3E">
      <w:pPr>
        <w:pStyle w:val="PargrafodaLista"/>
        <w:widowControl w:val="0"/>
        <w:numPr>
          <w:ilvl w:val="0"/>
          <w:numId w:val="2"/>
        </w:numPr>
        <w:tabs>
          <w:tab w:val="left" w:pos="1344"/>
        </w:tabs>
        <w:autoSpaceDE w:val="0"/>
        <w:autoSpaceDN w:val="0"/>
        <w:adjustRightInd w:val="0"/>
        <w:spacing w:before="120" w:after="120" w:line="240" w:lineRule="auto"/>
        <w:ind w:left="709" w:hanging="283"/>
        <w:contextualSpacing w:val="0"/>
        <w:jc w:val="both"/>
        <w:rPr>
          <w:rFonts w:ascii="Times New Roman" w:hAnsi="Times New Roman"/>
          <w:szCs w:val="24"/>
        </w:rPr>
      </w:pPr>
      <w:r>
        <w:rPr>
          <w:rFonts w:ascii="Times New Roman" w:hAnsi="Times New Roman"/>
          <w:szCs w:val="24"/>
        </w:rPr>
        <w:t>O</w:t>
      </w:r>
      <w:r w:rsidRPr="00BA12DB">
        <w:rPr>
          <w:rFonts w:ascii="Times New Roman" w:hAnsi="Times New Roman"/>
          <w:szCs w:val="24"/>
        </w:rPr>
        <w:t>s editais de concurso público, na forma do</w:t>
      </w:r>
      <w:r>
        <w:rPr>
          <w:rFonts w:ascii="Times New Roman" w:hAnsi="Times New Roman"/>
          <w:szCs w:val="24"/>
        </w:rPr>
        <w:t xml:space="preserve"> </w:t>
      </w:r>
      <w:r w:rsidRPr="00973965">
        <w:rPr>
          <w:rFonts w:ascii="Times New Roman" w:hAnsi="Times New Roman"/>
          <w:szCs w:val="24"/>
        </w:rPr>
        <w:t>§ 1º do art. 12 da Lei n. 8.112/1990</w:t>
      </w:r>
      <w:r w:rsidRPr="00BA12DB">
        <w:rPr>
          <w:rFonts w:ascii="Times New Roman" w:hAnsi="Times New Roman"/>
          <w:szCs w:val="24"/>
        </w:rPr>
        <w:t>, devem ser publicados nos Diário Oficial da União e em jornal de grande circulação</w:t>
      </w:r>
      <w:r>
        <w:rPr>
          <w:rFonts w:ascii="Times New Roman" w:hAnsi="Times New Roman"/>
          <w:szCs w:val="24"/>
        </w:rPr>
        <w:t>;</w:t>
      </w:r>
    </w:p>
    <w:p w14:paraId="5AE12154" w14:textId="77777777" w:rsidR="00DB4446" w:rsidRDefault="00DB4446" w:rsidP="00437F3E">
      <w:pPr>
        <w:pStyle w:val="PargrafodaLista"/>
        <w:widowControl w:val="0"/>
        <w:numPr>
          <w:ilvl w:val="0"/>
          <w:numId w:val="2"/>
        </w:numPr>
        <w:tabs>
          <w:tab w:val="left" w:pos="1344"/>
        </w:tabs>
        <w:autoSpaceDE w:val="0"/>
        <w:autoSpaceDN w:val="0"/>
        <w:adjustRightInd w:val="0"/>
        <w:spacing w:before="120" w:after="120" w:line="240" w:lineRule="auto"/>
        <w:ind w:left="709" w:hanging="283"/>
        <w:contextualSpacing w:val="0"/>
        <w:jc w:val="both"/>
        <w:rPr>
          <w:rFonts w:ascii="Times New Roman" w:hAnsi="Times New Roman"/>
          <w:szCs w:val="24"/>
        </w:rPr>
      </w:pPr>
      <w:r>
        <w:rPr>
          <w:rFonts w:ascii="Times New Roman" w:hAnsi="Times New Roman"/>
          <w:szCs w:val="24"/>
        </w:rPr>
        <w:t>N</w:t>
      </w:r>
      <w:r w:rsidRPr="00BA12DB">
        <w:rPr>
          <w:rFonts w:ascii="Times New Roman" w:hAnsi="Times New Roman"/>
          <w:szCs w:val="24"/>
        </w:rPr>
        <w:t xml:space="preserve">o âmbito da </w:t>
      </w:r>
      <w:r>
        <w:rPr>
          <w:rFonts w:ascii="Times New Roman" w:hAnsi="Times New Roman"/>
          <w:szCs w:val="24"/>
        </w:rPr>
        <w:t>administração pública federal</w:t>
      </w:r>
      <w:r w:rsidRPr="00BA12DB">
        <w:rPr>
          <w:rFonts w:ascii="Times New Roman" w:hAnsi="Times New Roman"/>
          <w:szCs w:val="24"/>
        </w:rPr>
        <w:t>, os editais de concurso público, bem como suas alterações, serão publicados integralmente no Diário Oficial da União e divulgados no s</w:t>
      </w:r>
      <w:r>
        <w:rPr>
          <w:rFonts w:ascii="Times New Roman" w:hAnsi="Times New Roman"/>
          <w:szCs w:val="24"/>
        </w:rPr>
        <w:t>í</w:t>
      </w:r>
      <w:r w:rsidRPr="00BA12DB">
        <w:rPr>
          <w:rFonts w:ascii="Times New Roman" w:hAnsi="Times New Roman"/>
          <w:szCs w:val="24"/>
        </w:rPr>
        <w:t xml:space="preserve">tio oficial do órgão ou entidade responsável pela realização do prélio e da instituição que executará o certame, nos termos do </w:t>
      </w:r>
      <w:r w:rsidRPr="00973965">
        <w:rPr>
          <w:rFonts w:ascii="Times New Roman" w:hAnsi="Times New Roman"/>
          <w:szCs w:val="24"/>
        </w:rPr>
        <w:t>art. 41 do Decreto Federal n. 9.739, de 28 de março de 2019</w:t>
      </w:r>
      <w:r>
        <w:rPr>
          <w:rFonts w:ascii="Times New Roman" w:hAnsi="Times New Roman"/>
          <w:szCs w:val="24"/>
        </w:rPr>
        <w:t>;</w:t>
      </w:r>
    </w:p>
    <w:p w14:paraId="09C8888F" w14:textId="77777777" w:rsidR="00DB4446" w:rsidRDefault="00DB4446" w:rsidP="00437F3E">
      <w:pPr>
        <w:pStyle w:val="PargrafodaLista"/>
        <w:widowControl w:val="0"/>
        <w:numPr>
          <w:ilvl w:val="0"/>
          <w:numId w:val="2"/>
        </w:numPr>
        <w:tabs>
          <w:tab w:val="left" w:pos="1344"/>
        </w:tabs>
        <w:autoSpaceDE w:val="0"/>
        <w:autoSpaceDN w:val="0"/>
        <w:adjustRightInd w:val="0"/>
        <w:spacing w:before="120" w:after="120" w:line="240" w:lineRule="auto"/>
        <w:ind w:left="709" w:hanging="283"/>
        <w:contextualSpacing w:val="0"/>
        <w:jc w:val="both"/>
        <w:rPr>
          <w:rFonts w:ascii="Times New Roman" w:hAnsi="Times New Roman"/>
          <w:szCs w:val="24"/>
        </w:rPr>
      </w:pPr>
      <w:r>
        <w:rPr>
          <w:rFonts w:ascii="Times New Roman" w:hAnsi="Times New Roman"/>
        </w:rPr>
        <w:t>H</w:t>
      </w:r>
      <w:r w:rsidRPr="001F7EA0">
        <w:rPr>
          <w:rFonts w:ascii="Times New Roman" w:hAnsi="Times New Roman"/>
        </w:rPr>
        <w:t>á</w:t>
      </w:r>
      <w:r>
        <w:rPr>
          <w:rFonts w:ascii="Times New Roman" w:hAnsi="Times New Roman"/>
        </w:rPr>
        <w:t xml:space="preserve"> </w:t>
      </w:r>
      <w:r w:rsidRPr="001F7EA0">
        <w:rPr>
          <w:rFonts w:ascii="Times New Roman" w:hAnsi="Times New Roman"/>
        </w:rPr>
        <w:t xml:space="preserve">uma tendência de relativização </w:t>
      </w:r>
      <w:r>
        <w:rPr>
          <w:rFonts w:ascii="Times New Roman" w:hAnsi="Times New Roman"/>
        </w:rPr>
        <w:t xml:space="preserve">das exigências atinentes aos </w:t>
      </w:r>
      <w:r w:rsidRPr="001F7EA0">
        <w:rPr>
          <w:rFonts w:ascii="Times New Roman" w:hAnsi="Times New Roman"/>
        </w:rPr>
        <w:t xml:space="preserve">meios </w:t>
      </w:r>
      <w:r>
        <w:rPr>
          <w:rFonts w:ascii="Times New Roman" w:hAnsi="Times New Roman"/>
        </w:rPr>
        <w:t>de publicação impressos d</w:t>
      </w:r>
      <w:r w:rsidRPr="001F7EA0">
        <w:rPr>
          <w:rFonts w:ascii="Times New Roman" w:hAnsi="Times New Roman"/>
        </w:rPr>
        <w:t xml:space="preserve">os atos oficiais, em consonância com os preceitos originalmente propostos na </w:t>
      </w:r>
      <w:r w:rsidRPr="00973965">
        <w:rPr>
          <w:rFonts w:ascii="Times New Roman" w:hAnsi="Times New Roman"/>
          <w:szCs w:val="24"/>
        </w:rPr>
        <w:t>Medida Provisória n. 896/2019</w:t>
      </w:r>
      <w:r w:rsidRPr="001F7EA0">
        <w:rPr>
          <w:rFonts w:ascii="Times New Roman" w:hAnsi="Times New Roman"/>
          <w:szCs w:val="24"/>
        </w:rPr>
        <w:t>,</w:t>
      </w:r>
      <w:r>
        <w:rPr>
          <w:rFonts w:ascii="Times New Roman" w:hAnsi="Times New Roman"/>
          <w:szCs w:val="24"/>
        </w:rPr>
        <w:t xml:space="preserve"> a qual, todavia,</w:t>
      </w:r>
      <w:r w:rsidRPr="001F7EA0">
        <w:rPr>
          <w:rFonts w:ascii="Times New Roman" w:hAnsi="Times New Roman"/>
          <w:szCs w:val="24"/>
        </w:rPr>
        <w:t xml:space="preserve"> não foi convertida em lei</w:t>
      </w:r>
      <w:r>
        <w:rPr>
          <w:rFonts w:ascii="Times New Roman" w:hAnsi="Times New Roman"/>
          <w:szCs w:val="24"/>
        </w:rPr>
        <w:t>;</w:t>
      </w:r>
    </w:p>
    <w:p w14:paraId="6D2B7EC8" w14:textId="77777777" w:rsidR="00DB4446" w:rsidRPr="00785DCA" w:rsidRDefault="00DB4446" w:rsidP="00437F3E">
      <w:pPr>
        <w:pStyle w:val="PargrafodaLista"/>
        <w:widowControl w:val="0"/>
        <w:numPr>
          <w:ilvl w:val="0"/>
          <w:numId w:val="2"/>
        </w:numPr>
        <w:tabs>
          <w:tab w:val="left" w:pos="1344"/>
        </w:tabs>
        <w:autoSpaceDE w:val="0"/>
        <w:autoSpaceDN w:val="0"/>
        <w:adjustRightInd w:val="0"/>
        <w:spacing w:before="120" w:after="120" w:line="240" w:lineRule="auto"/>
        <w:ind w:left="709" w:hanging="283"/>
        <w:contextualSpacing w:val="0"/>
        <w:jc w:val="both"/>
        <w:rPr>
          <w:rFonts w:ascii="Times New Roman" w:hAnsi="Times New Roman"/>
          <w:szCs w:val="24"/>
        </w:rPr>
      </w:pPr>
      <w:r>
        <w:rPr>
          <w:rFonts w:ascii="Times New Roman" w:hAnsi="Times New Roman"/>
          <w:szCs w:val="24"/>
        </w:rPr>
        <w:t>A</w:t>
      </w:r>
      <w:r w:rsidRPr="001F7EA0">
        <w:rPr>
          <w:rFonts w:ascii="Times New Roman" w:hAnsi="Times New Roman"/>
          <w:szCs w:val="24"/>
        </w:rPr>
        <w:t xml:space="preserve">s decisões </w:t>
      </w:r>
      <w:r>
        <w:rPr>
          <w:rFonts w:ascii="Times New Roman" w:hAnsi="Times New Roman"/>
          <w:szCs w:val="24"/>
        </w:rPr>
        <w:t xml:space="preserve">mais recentes </w:t>
      </w:r>
      <w:r w:rsidRPr="001F7EA0">
        <w:rPr>
          <w:rFonts w:ascii="Times New Roman" w:hAnsi="Times New Roman"/>
          <w:szCs w:val="24"/>
        </w:rPr>
        <w:t>desta C</w:t>
      </w:r>
      <w:r>
        <w:rPr>
          <w:rFonts w:ascii="Times New Roman" w:hAnsi="Times New Roman"/>
          <w:szCs w:val="24"/>
        </w:rPr>
        <w:t>orte</w:t>
      </w:r>
      <w:r w:rsidRPr="001F7EA0">
        <w:rPr>
          <w:rFonts w:ascii="Times New Roman" w:hAnsi="Times New Roman"/>
          <w:szCs w:val="24"/>
        </w:rPr>
        <w:t xml:space="preserve"> não têm exigido a adoção cumulativa das </w:t>
      </w:r>
      <w:r w:rsidRPr="00785DCA">
        <w:rPr>
          <w:rFonts w:ascii="Times New Roman" w:hAnsi="Times New Roman"/>
          <w:szCs w:val="24"/>
        </w:rPr>
        <w:t xml:space="preserve">quatro formas de divulgação contidas no Enunciado de Súmula n. 116, desde que se verifique a </w:t>
      </w:r>
      <w:r>
        <w:rPr>
          <w:rFonts w:ascii="Times New Roman" w:hAnsi="Times New Roman"/>
          <w:szCs w:val="24"/>
        </w:rPr>
        <w:t>ausência</w:t>
      </w:r>
      <w:r w:rsidRPr="00785DCA">
        <w:rPr>
          <w:rFonts w:ascii="Times New Roman" w:hAnsi="Times New Roman"/>
          <w:szCs w:val="24"/>
        </w:rPr>
        <w:t xml:space="preserve"> de prejuízos à ampla participação dos candidatos no certame.</w:t>
      </w:r>
    </w:p>
    <w:p w14:paraId="38ABBEA2" w14:textId="77777777" w:rsidR="00DB4446" w:rsidRDefault="00DB4446" w:rsidP="00DB4446">
      <w:pPr>
        <w:widowControl w:val="0"/>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Desse modo,</w:t>
      </w:r>
      <w:r w:rsidRPr="00A97DF5">
        <w:rPr>
          <w:rFonts w:ascii="Times New Roman" w:hAnsi="Times New Roman"/>
          <w:szCs w:val="24"/>
        </w:rPr>
        <w:t xml:space="preserve"> </w:t>
      </w:r>
      <w:r>
        <w:rPr>
          <w:rFonts w:ascii="Times New Roman" w:hAnsi="Times New Roman"/>
          <w:szCs w:val="24"/>
        </w:rPr>
        <w:t>considerando a necessidade de se garantir ampla publicidade aos atos administrativos; bem como as decisões deste Tribunal de Contas admitindo, em caso de ausência de prejuízo à ampla participação de candidatos, o descumprimento de uma ou mais formas de divulgação</w:t>
      </w:r>
      <w:r w:rsidRPr="00B935A2">
        <w:rPr>
          <w:rFonts w:ascii="Times New Roman" w:hAnsi="Times New Roman"/>
          <w:szCs w:val="24"/>
        </w:rPr>
        <w:t xml:space="preserve"> </w:t>
      </w:r>
      <w:r>
        <w:rPr>
          <w:rFonts w:ascii="Times New Roman" w:hAnsi="Times New Roman"/>
          <w:szCs w:val="24"/>
        </w:rPr>
        <w:t xml:space="preserve">do edital de concurso público dentre as quatro contidas no Enunciado sob exame; aliada à tendência de relativização das exigências referentes aos meios de publicidade impressos, </w:t>
      </w:r>
      <w:r w:rsidRPr="00617AF0">
        <w:rPr>
          <w:rFonts w:ascii="Times New Roman" w:hAnsi="Times New Roman"/>
          <w:szCs w:val="24"/>
        </w:rPr>
        <w:t xml:space="preserve">recomenda-se a </w:t>
      </w:r>
      <w:r w:rsidRPr="00617AF0">
        <w:rPr>
          <w:rFonts w:ascii="Times New Roman" w:hAnsi="Times New Roman"/>
          <w:b/>
          <w:szCs w:val="24"/>
        </w:rPr>
        <w:t>modificação</w:t>
      </w:r>
      <w:r w:rsidRPr="00617AF0">
        <w:rPr>
          <w:rFonts w:ascii="Times New Roman" w:hAnsi="Times New Roman"/>
          <w:szCs w:val="24"/>
        </w:rPr>
        <w:t xml:space="preserve"> do Enunciado de Súmula n. 1</w:t>
      </w:r>
      <w:r>
        <w:rPr>
          <w:rFonts w:ascii="Times New Roman" w:hAnsi="Times New Roman"/>
          <w:szCs w:val="24"/>
        </w:rPr>
        <w:t>1</w:t>
      </w:r>
      <w:r w:rsidRPr="00617AF0">
        <w:rPr>
          <w:rFonts w:ascii="Times New Roman" w:hAnsi="Times New Roman"/>
          <w:szCs w:val="24"/>
        </w:rPr>
        <w:t>6, para que passe a conter a seguinte redação:</w:t>
      </w:r>
    </w:p>
    <w:p w14:paraId="2FBD2FFC" w14:textId="77777777" w:rsidR="00DB4446" w:rsidRPr="00BD79B0" w:rsidRDefault="00DB4446" w:rsidP="00DB4446">
      <w:pPr>
        <w:autoSpaceDE w:val="0"/>
        <w:autoSpaceDN w:val="0"/>
        <w:adjustRightInd w:val="0"/>
        <w:spacing w:before="120" w:after="120" w:line="240" w:lineRule="auto"/>
        <w:ind w:left="567" w:right="284"/>
        <w:jc w:val="both"/>
        <w:rPr>
          <w:rFonts w:ascii="Times New Roman" w:hAnsi="Times New Roman"/>
          <w:i/>
          <w:iCs/>
          <w:szCs w:val="24"/>
        </w:rPr>
      </w:pPr>
      <w:r w:rsidRPr="00BD79B0">
        <w:rPr>
          <w:rFonts w:ascii="Times New Roman" w:hAnsi="Times New Roman"/>
          <w:i/>
          <w:iCs/>
          <w:szCs w:val="24"/>
        </w:rPr>
        <w:t>A publicidade dos editais de concurso público, bem como de suas retificações, deverá observar, no mínimo e cumulativamente, as seguintes formas: afixação nos quadros de aviso do órgão ou da entidade, disponibilização na internet e publicação em diário oficial e em jornal de grande circulação, salvo quando verificar-se que não houve prejuízo à ampla participação de candidatos.</w:t>
      </w:r>
    </w:p>
    <w:p w14:paraId="07E695F1" w14:textId="31658446" w:rsidR="00DB4446" w:rsidRPr="006B001B" w:rsidRDefault="00DB4446" w:rsidP="00DB4446">
      <w:pPr>
        <w:spacing w:before="120" w:after="120" w:line="240" w:lineRule="auto"/>
        <w:jc w:val="both"/>
        <w:rPr>
          <w:rFonts w:ascii="Times New Roman" w:eastAsia="Times New Roman" w:hAnsi="Times New Roman"/>
          <w:color w:val="000000"/>
          <w:szCs w:val="24"/>
          <w:lang w:eastAsia="pt-BR"/>
        </w:rPr>
      </w:pPr>
      <w:r>
        <w:rPr>
          <w:rFonts w:ascii="Times New Roman" w:hAnsi="Times New Roman"/>
          <w:szCs w:val="24"/>
        </w:rPr>
        <w:t xml:space="preserve">Finalmente, </w:t>
      </w:r>
      <w:r w:rsidRPr="00617AF0">
        <w:rPr>
          <w:rFonts w:ascii="Times New Roman" w:hAnsi="Times New Roman"/>
          <w:szCs w:val="24"/>
        </w:rPr>
        <w:t xml:space="preserve">quanto </w:t>
      </w:r>
      <w:r>
        <w:rPr>
          <w:rFonts w:ascii="Times New Roman" w:hAnsi="Times New Roman"/>
          <w:szCs w:val="24"/>
        </w:rPr>
        <w:t>à</w:t>
      </w:r>
      <w:r w:rsidRPr="00617AF0">
        <w:rPr>
          <w:rFonts w:ascii="Times New Roman" w:hAnsi="Times New Roman"/>
          <w:szCs w:val="24"/>
        </w:rPr>
        <w:t>s “</w:t>
      </w:r>
      <w:r w:rsidRPr="00617AF0">
        <w:rPr>
          <w:rFonts w:ascii="Times New Roman" w:hAnsi="Times New Roman"/>
          <w:b/>
          <w:bCs/>
          <w:szCs w:val="24"/>
        </w:rPr>
        <w:t>REFERÊNCIAS NORMATIVAS</w:t>
      </w:r>
      <w:r>
        <w:rPr>
          <w:rFonts w:ascii="Times New Roman" w:hAnsi="Times New Roman"/>
          <w:b/>
          <w:bCs/>
          <w:szCs w:val="24"/>
        </w:rPr>
        <w:t>”</w:t>
      </w:r>
      <w:r w:rsidRPr="00617AF0">
        <w:rPr>
          <w:rFonts w:ascii="Times New Roman" w:hAnsi="Times New Roman"/>
          <w:szCs w:val="24"/>
        </w:rPr>
        <w:t xml:space="preserve">, </w:t>
      </w:r>
      <w:r>
        <w:rPr>
          <w:rFonts w:ascii="Times New Roman" w:hAnsi="Times New Roman"/>
          <w:szCs w:val="24"/>
        </w:rPr>
        <w:t>propõe-se</w:t>
      </w:r>
      <w:r w:rsidRPr="00617AF0">
        <w:rPr>
          <w:rFonts w:ascii="Times New Roman" w:hAnsi="Times New Roman"/>
          <w:szCs w:val="24"/>
        </w:rPr>
        <w:t xml:space="preserve"> </w:t>
      </w:r>
      <w:r>
        <w:rPr>
          <w:rFonts w:ascii="Times New Roman" w:hAnsi="Times New Roman"/>
          <w:szCs w:val="24"/>
        </w:rPr>
        <w:t xml:space="preserve">a substituição do </w:t>
      </w:r>
      <w:r w:rsidRPr="00083B12">
        <w:rPr>
          <w:rFonts w:ascii="Times New Roman" w:hAnsi="Times New Roman"/>
          <w:szCs w:val="24"/>
        </w:rPr>
        <w:t>art. 18 do revogado Decreto Federal n. 6.944/2009</w:t>
      </w:r>
      <w:r w:rsidRPr="00617AF0">
        <w:rPr>
          <w:rFonts w:ascii="Times New Roman" w:hAnsi="Times New Roman"/>
          <w:szCs w:val="24"/>
        </w:rPr>
        <w:t xml:space="preserve"> </w:t>
      </w:r>
      <w:r>
        <w:rPr>
          <w:rFonts w:ascii="Times New Roman" w:hAnsi="Times New Roman"/>
          <w:szCs w:val="24"/>
        </w:rPr>
        <w:t xml:space="preserve">pelo </w:t>
      </w:r>
      <w:r w:rsidRPr="00083B12">
        <w:rPr>
          <w:rFonts w:ascii="Times New Roman" w:hAnsi="Times New Roman"/>
          <w:szCs w:val="24"/>
        </w:rPr>
        <w:t>art. 41 do revogador Decreto Federal n. 9.739/2019</w:t>
      </w:r>
      <w:r>
        <w:rPr>
          <w:rFonts w:ascii="Times New Roman" w:eastAsia="Times New Roman" w:hAnsi="Times New Roman"/>
          <w:color w:val="000000"/>
          <w:szCs w:val="24"/>
          <w:lang w:eastAsia="pt-BR"/>
        </w:rPr>
        <w:t>.</w:t>
      </w:r>
    </w:p>
    <w:p w14:paraId="3412E54A" w14:textId="77777777" w:rsidR="00DB4446" w:rsidRPr="00B5372C" w:rsidRDefault="00DB4446" w:rsidP="00DB4446">
      <w:pPr>
        <w:spacing w:before="120" w:after="120" w:line="240" w:lineRule="auto"/>
        <w:jc w:val="center"/>
        <w:rPr>
          <w:rFonts w:ascii="Times New Roman" w:eastAsia="Times New Roman" w:hAnsi="Times New Roman"/>
          <w:szCs w:val="20"/>
          <w:lang w:eastAsia="pt-BR"/>
        </w:rPr>
      </w:pPr>
      <w:r w:rsidRPr="00B5372C">
        <w:rPr>
          <w:rFonts w:ascii="Times New Roman" w:eastAsia="Times New Roman" w:hAnsi="Times New Roman"/>
          <w:szCs w:val="20"/>
          <w:lang w:eastAsia="pt-BR"/>
        </w:rPr>
        <w:t>*****</w:t>
      </w:r>
    </w:p>
    <w:p w14:paraId="279B5BCB" w14:textId="77777777" w:rsidR="00AB0B70" w:rsidRDefault="00AB0B70">
      <w:pPr>
        <w:rPr>
          <w:rFonts w:ascii="Times New Roman" w:eastAsia="Times New Roman" w:hAnsi="Times New Roman"/>
          <w:color w:val="000000"/>
          <w:szCs w:val="24"/>
          <w:lang w:eastAsia="pt-BR"/>
        </w:rPr>
        <w:sectPr w:rsidR="00AB0B70" w:rsidSect="00C40EAB">
          <w:footnotePr>
            <w:numRestart w:val="eachSect"/>
          </w:footnotePr>
          <w:pgSz w:w="11906" w:h="16838" w:code="9"/>
          <w:pgMar w:top="1134" w:right="1134" w:bottom="1134" w:left="1134" w:header="709" w:footer="709" w:gutter="0"/>
          <w:cols w:space="708"/>
          <w:docGrid w:linePitch="360"/>
        </w:sectPr>
      </w:pPr>
    </w:p>
    <w:p w14:paraId="6DEC1654" w14:textId="77777777" w:rsidR="00DB4446" w:rsidRPr="00072267" w:rsidRDefault="00DB4446" w:rsidP="00DB4446">
      <w:pPr>
        <w:tabs>
          <w:tab w:val="left" w:pos="426"/>
        </w:tabs>
        <w:spacing w:after="240" w:line="240" w:lineRule="auto"/>
        <w:jc w:val="center"/>
        <w:rPr>
          <w:rFonts w:ascii="Times New Roman" w:hAnsi="Times New Roman"/>
          <w:sz w:val="28"/>
          <w:szCs w:val="28"/>
        </w:rPr>
      </w:pPr>
      <w:r w:rsidRPr="00072267">
        <w:rPr>
          <w:rFonts w:ascii="Times New Roman" w:hAnsi="Times New Roman"/>
          <w:b/>
          <w:sz w:val="28"/>
          <w:szCs w:val="28"/>
        </w:rPr>
        <w:t xml:space="preserve">REESTUDO DO ENUNCIADO DE SÚMULA </w:t>
      </w:r>
      <w:r>
        <w:rPr>
          <w:rFonts w:ascii="Times New Roman" w:hAnsi="Times New Roman"/>
          <w:b/>
          <w:sz w:val="28"/>
          <w:szCs w:val="28"/>
        </w:rPr>
        <w:t xml:space="preserve">N. </w:t>
      </w:r>
      <w:r w:rsidRPr="00072267">
        <w:rPr>
          <w:rFonts w:ascii="Times New Roman" w:hAnsi="Times New Roman"/>
          <w:b/>
          <w:sz w:val="28"/>
          <w:szCs w:val="28"/>
        </w:rPr>
        <w:t>117</w:t>
      </w:r>
      <w:r w:rsidRPr="00072267">
        <w:rPr>
          <w:rStyle w:val="Refdenotaderodap"/>
          <w:rFonts w:ascii="Times New Roman" w:hAnsi="Times New Roman"/>
          <w:b/>
          <w:sz w:val="28"/>
          <w:szCs w:val="28"/>
        </w:rPr>
        <w:footnoteReference w:id="190"/>
      </w:r>
    </w:p>
    <w:p w14:paraId="15218BE1" w14:textId="77777777" w:rsidR="00DB4446" w:rsidRPr="000F498C" w:rsidRDefault="00DB4446" w:rsidP="00DB4446">
      <w:pPr>
        <w:autoSpaceDE w:val="0"/>
        <w:autoSpaceDN w:val="0"/>
        <w:adjustRightInd w:val="0"/>
        <w:spacing w:before="120" w:after="120" w:line="240" w:lineRule="auto"/>
        <w:jc w:val="both"/>
        <w:rPr>
          <w:rFonts w:ascii="Times New Roman" w:hAnsi="Times New Roman"/>
          <w:i/>
          <w:szCs w:val="24"/>
        </w:rPr>
      </w:pPr>
      <w:r w:rsidRPr="00126BE6">
        <w:rPr>
          <w:rFonts w:ascii="Times New Roman" w:hAnsi="Times New Roman"/>
          <w:i/>
          <w:szCs w:val="24"/>
        </w:rPr>
        <w:t>Nos atos convocatórios de licitação, as Administrações Públicas Estadual e Municipais não poderão exigir apresentação de certificado de qualidade ISO ou outro que apresente as mesmas especificidades como requisito para habilitação de interessados e classificação de propostas.</w:t>
      </w:r>
      <w:r>
        <w:rPr>
          <w:rFonts w:ascii="Times New Roman" w:hAnsi="Times New Roman"/>
          <w:szCs w:val="24"/>
        </w:rPr>
        <w:pict w14:anchorId="4F22322F">
          <v:rect id="_x0000_i1215" style="width:453.55pt;height:1.5pt" o:hralign="center" o:hrstd="t" o:hr="t" fillcolor="#a0a0a0" stroked="f"/>
        </w:pict>
      </w:r>
    </w:p>
    <w:p w14:paraId="42FFF7DA" w14:textId="77777777" w:rsidR="00DB4446" w:rsidRPr="000F498C" w:rsidRDefault="00DB4446" w:rsidP="00437F3E">
      <w:pPr>
        <w:pStyle w:val="PargrafodaLista"/>
        <w:numPr>
          <w:ilvl w:val="0"/>
          <w:numId w:val="22"/>
        </w:numPr>
        <w:tabs>
          <w:tab w:val="left" w:pos="567"/>
        </w:tabs>
        <w:spacing w:before="240" w:after="240" w:line="240" w:lineRule="auto"/>
        <w:contextualSpacing w:val="0"/>
        <w:jc w:val="both"/>
        <w:rPr>
          <w:rFonts w:ascii="Times New Roman" w:hAnsi="Times New Roman"/>
          <w:b/>
          <w:szCs w:val="24"/>
        </w:rPr>
      </w:pPr>
      <w:r w:rsidRPr="000F498C">
        <w:rPr>
          <w:rFonts w:ascii="Times New Roman" w:hAnsi="Times New Roman"/>
          <w:b/>
          <w:szCs w:val="24"/>
        </w:rPr>
        <w:t>RELATÓRIO</w:t>
      </w:r>
    </w:p>
    <w:p w14:paraId="70D43A1D" w14:textId="77777777" w:rsidR="00DB4446" w:rsidRPr="000F498C" w:rsidRDefault="00DB4446" w:rsidP="00DB4446">
      <w:pPr>
        <w:tabs>
          <w:tab w:val="left" w:pos="993"/>
        </w:tabs>
        <w:autoSpaceDE w:val="0"/>
        <w:autoSpaceDN w:val="0"/>
        <w:adjustRightInd w:val="0"/>
        <w:spacing w:before="120" w:after="120" w:line="240" w:lineRule="auto"/>
        <w:jc w:val="both"/>
        <w:rPr>
          <w:rFonts w:ascii="Times New Roman" w:eastAsia="Times New Roman" w:hAnsi="Times New Roman"/>
          <w:szCs w:val="24"/>
          <w:lang w:eastAsia="pt-BR"/>
        </w:rPr>
      </w:pPr>
      <w:r w:rsidRPr="000F498C">
        <w:rPr>
          <w:rFonts w:ascii="Times New Roman" w:eastAsia="Times New Roman" w:hAnsi="Times New Roman"/>
          <w:szCs w:val="24"/>
          <w:lang w:eastAsia="pt-BR"/>
        </w:rPr>
        <w:t xml:space="preserve">O Enunciado de Súmula </w:t>
      </w:r>
      <w:r>
        <w:rPr>
          <w:rFonts w:ascii="Times New Roman" w:eastAsia="Times New Roman" w:hAnsi="Times New Roman"/>
          <w:szCs w:val="24"/>
          <w:lang w:eastAsia="pt-BR"/>
        </w:rPr>
        <w:t xml:space="preserve">n. </w:t>
      </w:r>
      <w:r w:rsidRPr="000F498C">
        <w:rPr>
          <w:rFonts w:ascii="Times New Roman" w:eastAsia="Times New Roman" w:hAnsi="Times New Roman"/>
          <w:szCs w:val="24"/>
          <w:lang w:eastAsia="pt-BR"/>
        </w:rPr>
        <w:t>117 foi aprovado na sessão plenária realizada no dia 30/11/2011 e publicado no Diário Oficial de Contas em 12/12/2011, a partir dos seguintes precedentes:</w:t>
      </w:r>
      <w:r w:rsidRPr="000F498C">
        <w:rPr>
          <w:rFonts w:ascii="Times New Roman" w:hAnsi="Times New Roman"/>
          <w:szCs w:val="24"/>
        </w:rPr>
        <w:t xml:space="preserve"> Processo</w:t>
      </w:r>
      <w:r>
        <w:rPr>
          <w:rFonts w:ascii="Times New Roman" w:hAnsi="Times New Roman"/>
          <w:szCs w:val="24"/>
        </w:rPr>
        <w:t>s</w:t>
      </w:r>
      <w:r w:rsidRPr="000F498C">
        <w:rPr>
          <w:rFonts w:ascii="Times New Roman" w:hAnsi="Times New Roman"/>
          <w:szCs w:val="24"/>
        </w:rPr>
        <w:t xml:space="preserve"> Administrativo</w:t>
      </w:r>
      <w:r>
        <w:rPr>
          <w:rFonts w:ascii="Times New Roman" w:hAnsi="Times New Roman"/>
          <w:szCs w:val="24"/>
        </w:rPr>
        <w:t>s</w:t>
      </w:r>
      <w:r w:rsidRPr="000F498C">
        <w:rPr>
          <w:rFonts w:ascii="Times New Roman" w:hAnsi="Times New Roman"/>
          <w:szCs w:val="24"/>
        </w:rPr>
        <w:t xml:space="preserve"> </w:t>
      </w:r>
      <w:r>
        <w:rPr>
          <w:rFonts w:ascii="Times New Roman" w:hAnsi="Times New Roman"/>
          <w:szCs w:val="24"/>
        </w:rPr>
        <w:t xml:space="preserve">n. </w:t>
      </w:r>
      <w:r w:rsidRPr="000F498C">
        <w:rPr>
          <w:rFonts w:ascii="Times New Roman" w:hAnsi="Times New Roman"/>
          <w:szCs w:val="24"/>
        </w:rPr>
        <w:t>707</w:t>
      </w:r>
      <w:r>
        <w:rPr>
          <w:rFonts w:ascii="Times New Roman" w:hAnsi="Times New Roman"/>
          <w:szCs w:val="24"/>
        </w:rPr>
        <w:t>621 (14/</w:t>
      </w:r>
      <w:r w:rsidRPr="000F498C">
        <w:rPr>
          <w:rFonts w:ascii="Times New Roman" w:hAnsi="Times New Roman"/>
          <w:szCs w:val="24"/>
        </w:rPr>
        <w:t xml:space="preserve">2/2006), </w:t>
      </w:r>
      <w:r>
        <w:rPr>
          <w:rFonts w:ascii="Times New Roman" w:hAnsi="Times New Roman"/>
          <w:szCs w:val="24"/>
        </w:rPr>
        <w:t>747337 (25/</w:t>
      </w:r>
      <w:r w:rsidRPr="000F498C">
        <w:rPr>
          <w:rFonts w:ascii="Times New Roman" w:hAnsi="Times New Roman"/>
          <w:szCs w:val="24"/>
        </w:rPr>
        <w:t xml:space="preserve">3/2008), </w:t>
      </w:r>
      <w:r>
        <w:rPr>
          <w:rFonts w:ascii="Times New Roman" w:hAnsi="Times New Roman"/>
          <w:szCs w:val="24"/>
        </w:rPr>
        <w:t>812338 (22/</w:t>
      </w:r>
      <w:r w:rsidRPr="000F498C">
        <w:rPr>
          <w:rFonts w:ascii="Times New Roman" w:hAnsi="Times New Roman"/>
          <w:szCs w:val="24"/>
        </w:rPr>
        <w:t>4/2010), 704923 (19/10/2010) e 839152 (</w:t>
      </w:r>
      <w:r>
        <w:rPr>
          <w:rFonts w:ascii="Times New Roman" w:hAnsi="Times New Roman"/>
          <w:szCs w:val="24"/>
        </w:rPr>
        <w:t>5/</w:t>
      </w:r>
      <w:r w:rsidRPr="000F498C">
        <w:rPr>
          <w:rFonts w:ascii="Times New Roman" w:hAnsi="Times New Roman"/>
          <w:szCs w:val="24"/>
        </w:rPr>
        <w:t>7/2011).</w:t>
      </w:r>
      <w:r>
        <w:rPr>
          <w:rFonts w:ascii="Times New Roman" w:hAnsi="Times New Roman"/>
          <w:szCs w:val="24"/>
        </w:rPr>
        <w:t xml:space="preserve"> </w:t>
      </w:r>
    </w:p>
    <w:p w14:paraId="18C65529" w14:textId="77777777" w:rsidR="00DB4446" w:rsidRPr="000F498C" w:rsidRDefault="00DB4446" w:rsidP="00DB4446">
      <w:pPr>
        <w:pStyle w:val="Corpodetexto"/>
        <w:widowControl w:val="0"/>
        <w:spacing w:before="120" w:line="240" w:lineRule="auto"/>
        <w:jc w:val="both"/>
        <w:rPr>
          <w:rFonts w:ascii="Times New Roman" w:hAnsi="Times New Roman"/>
          <w:szCs w:val="24"/>
        </w:rPr>
      </w:pPr>
      <w:r w:rsidRPr="000F498C">
        <w:rPr>
          <w:rFonts w:ascii="Times New Roman" w:hAnsi="Times New Roman"/>
          <w:szCs w:val="24"/>
        </w:rPr>
        <w:t>A certificação de qualidade consiste em processo sistematizado, com regras preestabelecidas, para verificação do atendimento a um padrão específico de qualidade por determinada empresa. Dentre as empresas certificadoras, destaca-se a ISO</w:t>
      </w:r>
      <w:r w:rsidRPr="000F498C">
        <w:rPr>
          <w:rStyle w:val="Refdenotaderodap"/>
          <w:rFonts w:ascii="Times New Roman" w:hAnsi="Times New Roman"/>
          <w:szCs w:val="24"/>
        </w:rPr>
        <w:footnoteReference w:id="191"/>
      </w:r>
      <w:r w:rsidRPr="000F498C">
        <w:rPr>
          <w:rFonts w:ascii="Times New Roman" w:hAnsi="Times New Roman"/>
          <w:szCs w:val="24"/>
        </w:rPr>
        <w:t xml:space="preserve">, </w:t>
      </w:r>
      <w:r w:rsidRPr="000F498C">
        <w:rPr>
          <w:rFonts w:ascii="Times New Roman" w:hAnsi="Times New Roman"/>
          <w:i/>
          <w:iCs/>
          <w:szCs w:val="24"/>
        </w:rPr>
        <w:t>International Organization for Standardization</w:t>
      </w:r>
      <w:r w:rsidRPr="000F498C">
        <w:rPr>
          <w:rFonts w:ascii="Times New Roman" w:hAnsi="Times New Roman"/>
          <w:szCs w:val="24"/>
        </w:rPr>
        <w:t xml:space="preserve"> (Organização Internacional de Normalização - ISO), organização não governamental estabelecida em 1996 para desenvolvimento, por meio de normatização e atividades afins, padrões mundiais de promoção do crescimento equitativo do comércio internacional, além de incentivar o intercâmbio de bens e serviços e a cooperação nas esferas intelectual, tecnológica e econômica.</w:t>
      </w:r>
    </w:p>
    <w:p w14:paraId="0BBDCBA8" w14:textId="77777777" w:rsidR="00DB4446" w:rsidRPr="001B0B2E" w:rsidRDefault="00DB4446" w:rsidP="00DB4446">
      <w:pPr>
        <w:autoSpaceDE w:val="0"/>
        <w:autoSpaceDN w:val="0"/>
        <w:adjustRightInd w:val="0"/>
        <w:spacing w:before="120" w:after="120" w:line="240" w:lineRule="auto"/>
        <w:jc w:val="both"/>
        <w:rPr>
          <w:rFonts w:ascii="Times New Roman" w:eastAsia="Times New Roman" w:hAnsi="Times New Roman"/>
          <w:color w:val="000000" w:themeColor="text1"/>
          <w:szCs w:val="24"/>
          <w:lang w:eastAsia="pt-BR"/>
        </w:rPr>
      </w:pPr>
      <w:r>
        <w:rPr>
          <w:rFonts w:ascii="Times New Roman" w:eastAsia="Times New Roman" w:hAnsi="Times New Roman"/>
          <w:color w:val="000000" w:themeColor="text1"/>
          <w:szCs w:val="24"/>
          <w:lang w:eastAsia="pt-BR"/>
        </w:rPr>
        <w:t xml:space="preserve">Pelo exposto, </w:t>
      </w:r>
      <w:r w:rsidRPr="00734378">
        <w:rPr>
          <w:rFonts w:ascii="Times New Roman" w:eastAsia="Times New Roman" w:hAnsi="Times New Roman"/>
          <w:color w:val="000000" w:themeColor="text1"/>
          <w:szCs w:val="24"/>
          <w:lang w:eastAsia="pt-BR"/>
        </w:rPr>
        <w:t xml:space="preserve">e tendo em vista o que dispõe </w:t>
      </w:r>
      <w:r>
        <w:rPr>
          <w:rFonts w:ascii="Times New Roman" w:eastAsia="Times New Roman" w:hAnsi="Times New Roman"/>
          <w:color w:val="000000" w:themeColor="text1"/>
          <w:szCs w:val="24"/>
          <w:lang w:eastAsia="pt-BR"/>
        </w:rPr>
        <w:t xml:space="preserve">o </w:t>
      </w:r>
      <w:r w:rsidRPr="00734378">
        <w:rPr>
          <w:rFonts w:ascii="Times New Roman" w:eastAsia="Times New Roman" w:hAnsi="Times New Roman"/>
          <w:color w:val="000000" w:themeColor="text1"/>
          <w:szCs w:val="24"/>
          <w:lang w:eastAsia="pt-BR"/>
        </w:rPr>
        <w:t>art. 12 da Resolução n. 9/2021 desta Corte</w:t>
      </w:r>
      <w:r w:rsidRPr="00734378">
        <w:rPr>
          <w:rFonts w:ascii="Times New Roman" w:eastAsia="Times New Roman" w:hAnsi="Times New Roman"/>
          <w:color w:val="000000" w:themeColor="text1"/>
          <w:szCs w:val="24"/>
          <w:vertAlign w:val="superscript"/>
          <w:lang w:eastAsia="pt-BR"/>
        </w:rPr>
        <w:footnoteReference w:id="192"/>
      </w:r>
      <w:r w:rsidRPr="00734378">
        <w:rPr>
          <w:rFonts w:ascii="Times New Roman" w:eastAsia="Times New Roman" w:hAnsi="Times New Roman"/>
          <w:color w:val="000000" w:themeColor="text1"/>
          <w:szCs w:val="24"/>
          <w:lang w:eastAsia="pt-BR"/>
        </w:rPr>
        <w:t>, segue estudo atualizado do Enunciado de Súmula n. 1</w:t>
      </w:r>
      <w:r>
        <w:rPr>
          <w:rFonts w:ascii="Times New Roman" w:eastAsia="Times New Roman" w:hAnsi="Times New Roman"/>
          <w:color w:val="000000" w:themeColor="text1"/>
          <w:szCs w:val="24"/>
          <w:lang w:eastAsia="pt-BR"/>
        </w:rPr>
        <w:t>17, cuja redação permanece inalterada desde a divulgação.</w:t>
      </w:r>
    </w:p>
    <w:p w14:paraId="0B3AA3A2" w14:textId="77777777" w:rsidR="00DB4446" w:rsidRPr="000F498C" w:rsidRDefault="00DB4446" w:rsidP="00DB4446">
      <w:pPr>
        <w:tabs>
          <w:tab w:val="left" w:pos="993"/>
        </w:tabs>
        <w:autoSpaceDE w:val="0"/>
        <w:autoSpaceDN w:val="0"/>
        <w:adjustRightInd w:val="0"/>
        <w:spacing w:before="240" w:after="240" w:line="240" w:lineRule="auto"/>
        <w:jc w:val="both"/>
        <w:rPr>
          <w:rFonts w:ascii="Times New Roman" w:hAnsi="Times New Roman"/>
          <w:b/>
          <w:szCs w:val="24"/>
        </w:rPr>
      </w:pPr>
      <w:r w:rsidRPr="000F498C">
        <w:rPr>
          <w:rFonts w:ascii="Times New Roman" w:hAnsi="Times New Roman"/>
          <w:b/>
          <w:szCs w:val="24"/>
        </w:rPr>
        <w:t>2. LEGISLAÇÃO E CONSULTA</w:t>
      </w:r>
    </w:p>
    <w:p w14:paraId="63A428C9" w14:textId="77777777" w:rsidR="00DB4446" w:rsidRPr="000F498C"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0F498C">
        <w:rPr>
          <w:rFonts w:ascii="Times New Roman" w:hAnsi="Times New Roman"/>
          <w:b/>
          <w:szCs w:val="24"/>
        </w:rPr>
        <w:t>2.1. Legislação</w:t>
      </w:r>
    </w:p>
    <w:p w14:paraId="2BBD83EF" w14:textId="77777777" w:rsidR="00DB4446" w:rsidRPr="000F498C" w:rsidRDefault="00DB4446" w:rsidP="00DB4446">
      <w:pPr>
        <w:widowControl w:val="0"/>
        <w:tabs>
          <w:tab w:val="right" w:pos="8504"/>
        </w:tabs>
        <w:spacing w:before="120" w:after="120" w:line="240" w:lineRule="auto"/>
        <w:jc w:val="both"/>
        <w:rPr>
          <w:rFonts w:ascii="Times New Roman" w:hAnsi="Times New Roman"/>
          <w:szCs w:val="24"/>
        </w:rPr>
      </w:pPr>
      <w:r w:rsidRPr="000F498C">
        <w:rPr>
          <w:rFonts w:ascii="Times New Roman" w:hAnsi="Times New Roman"/>
          <w:szCs w:val="24"/>
        </w:rPr>
        <w:t xml:space="preserve">Na forma do art. 5º, II, da </w:t>
      </w:r>
      <w:r w:rsidRPr="001B0B2E">
        <w:rPr>
          <w:rFonts w:ascii="Times New Roman" w:hAnsi="Times New Roman"/>
          <w:szCs w:val="24"/>
        </w:rPr>
        <w:t>Constituição da República de 1988 – CR/</w:t>
      </w:r>
      <w:r>
        <w:rPr>
          <w:rFonts w:ascii="Times New Roman" w:hAnsi="Times New Roman"/>
          <w:szCs w:val="24"/>
        </w:rPr>
        <w:t>19</w:t>
      </w:r>
      <w:r w:rsidRPr="001B0B2E">
        <w:rPr>
          <w:rFonts w:ascii="Times New Roman" w:hAnsi="Times New Roman"/>
          <w:szCs w:val="24"/>
        </w:rPr>
        <w:t>88</w:t>
      </w:r>
      <w:r w:rsidRPr="000F498C">
        <w:rPr>
          <w:rFonts w:ascii="Times New Roman" w:hAnsi="Times New Roman"/>
          <w:szCs w:val="24"/>
        </w:rPr>
        <w:t>:</w:t>
      </w:r>
    </w:p>
    <w:p w14:paraId="207B244B" w14:textId="77777777" w:rsidR="00DB4446" w:rsidRPr="00947035" w:rsidRDefault="00DB4446" w:rsidP="00DB4446">
      <w:pPr>
        <w:widowControl w:val="0"/>
        <w:tabs>
          <w:tab w:val="right" w:pos="8504"/>
        </w:tabs>
        <w:spacing w:before="120" w:after="120" w:line="240" w:lineRule="auto"/>
        <w:ind w:left="2268"/>
        <w:jc w:val="both"/>
        <w:rPr>
          <w:rFonts w:ascii="Times New Roman" w:hAnsi="Times New Roman"/>
          <w:sz w:val="20"/>
          <w:szCs w:val="20"/>
        </w:rPr>
      </w:pPr>
      <w:r w:rsidRPr="00947035">
        <w:rPr>
          <w:rFonts w:ascii="Times New Roman" w:hAnsi="Times New Roman"/>
          <w:b/>
          <w:sz w:val="20"/>
          <w:szCs w:val="20"/>
        </w:rPr>
        <w:t>Art. 5º</w:t>
      </w:r>
      <w:r w:rsidRPr="00947035">
        <w:rPr>
          <w:rFonts w:ascii="Times New Roman" w:hAnsi="Times New Roman"/>
          <w:sz w:val="20"/>
          <w:szCs w:val="20"/>
        </w:rPr>
        <w:t xml:space="preserve"> Todos são iguais perante a lei, sem distinção de qualquer natureza, garantindo-se aos brasileiros e aos estrangeiros residentes no País a inviolabilidade do direito à vida, à liberdade, à igualdade, à segurança e à propriedade, nos termos seguintes:</w:t>
      </w:r>
    </w:p>
    <w:p w14:paraId="2F2C1B20" w14:textId="77777777" w:rsidR="00DB4446" w:rsidRPr="00947035" w:rsidRDefault="00DB4446" w:rsidP="00DB4446">
      <w:pPr>
        <w:widowControl w:val="0"/>
        <w:tabs>
          <w:tab w:val="right" w:pos="8504"/>
        </w:tabs>
        <w:spacing w:before="120" w:after="120" w:line="240" w:lineRule="auto"/>
        <w:ind w:left="2268"/>
        <w:jc w:val="both"/>
        <w:rPr>
          <w:rFonts w:ascii="Times New Roman" w:hAnsi="Times New Roman"/>
          <w:sz w:val="20"/>
          <w:szCs w:val="20"/>
        </w:rPr>
      </w:pPr>
      <w:r w:rsidRPr="00947035">
        <w:rPr>
          <w:rFonts w:ascii="Times New Roman" w:hAnsi="Times New Roman"/>
          <w:sz w:val="20"/>
          <w:szCs w:val="20"/>
        </w:rPr>
        <w:t>[...]</w:t>
      </w:r>
    </w:p>
    <w:p w14:paraId="4A197836" w14:textId="77777777" w:rsidR="00DB4446" w:rsidRPr="00947035" w:rsidRDefault="00DB4446" w:rsidP="00DB4446">
      <w:pPr>
        <w:widowControl w:val="0"/>
        <w:tabs>
          <w:tab w:val="right" w:pos="8504"/>
        </w:tabs>
        <w:spacing w:before="120" w:after="120" w:line="240" w:lineRule="auto"/>
        <w:ind w:left="2268"/>
        <w:jc w:val="both"/>
        <w:rPr>
          <w:rFonts w:ascii="Times New Roman" w:hAnsi="Times New Roman"/>
          <w:sz w:val="20"/>
          <w:szCs w:val="20"/>
        </w:rPr>
      </w:pPr>
      <w:r w:rsidRPr="00947035">
        <w:rPr>
          <w:rFonts w:ascii="Times New Roman" w:hAnsi="Times New Roman"/>
          <w:sz w:val="20"/>
          <w:szCs w:val="20"/>
        </w:rPr>
        <w:t>II - ninguém será obrigado a fazer ou deixar de fazer alguma coisa senão em virtude de lei;</w:t>
      </w:r>
    </w:p>
    <w:p w14:paraId="4E25846F" w14:textId="77777777" w:rsidR="00DB4446" w:rsidRPr="000F498C" w:rsidRDefault="00DB4446" w:rsidP="00DB4446">
      <w:pPr>
        <w:widowControl w:val="0"/>
        <w:tabs>
          <w:tab w:val="right" w:pos="8504"/>
        </w:tabs>
        <w:spacing w:before="120" w:after="120" w:line="240" w:lineRule="auto"/>
        <w:jc w:val="both"/>
        <w:rPr>
          <w:rFonts w:ascii="Times New Roman" w:hAnsi="Times New Roman"/>
          <w:szCs w:val="24"/>
        </w:rPr>
      </w:pPr>
      <w:r>
        <w:rPr>
          <w:rFonts w:ascii="Times New Roman" w:hAnsi="Times New Roman"/>
          <w:szCs w:val="24"/>
        </w:rPr>
        <w:t xml:space="preserve">Por sua vez, </w:t>
      </w:r>
      <w:r w:rsidRPr="000F498C">
        <w:rPr>
          <w:rFonts w:ascii="Times New Roman" w:hAnsi="Times New Roman"/>
          <w:szCs w:val="24"/>
        </w:rPr>
        <w:t xml:space="preserve">dispõe o inciso XXI do art. 37 da </w:t>
      </w:r>
      <w:r w:rsidRPr="001B0B2E">
        <w:rPr>
          <w:rFonts w:ascii="Times New Roman" w:hAnsi="Times New Roman"/>
          <w:szCs w:val="24"/>
        </w:rPr>
        <w:t>CR/</w:t>
      </w:r>
      <w:r>
        <w:rPr>
          <w:rFonts w:ascii="Times New Roman" w:hAnsi="Times New Roman"/>
          <w:szCs w:val="24"/>
        </w:rPr>
        <w:t>19</w:t>
      </w:r>
      <w:r w:rsidRPr="001B0B2E">
        <w:rPr>
          <w:rFonts w:ascii="Times New Roman" w:hAnsi="Times New Roman"/>
          <w:szCs w:val="24"/>
        </w:rPr>
        <w:t>88</w:t>
      </w:r>
      <w:r w:rsidRPr="000F498C">
        <w:rPr>
          <w:rFonts w:ascii="Times New Roman" w:hAnsi="Times New Roman"/>
          <w:szCs w:val="24"/>
        </w:rPr>
        <w:t xml:space="preserve"> que somente são permitidas as exigências de qualificação técnica e econômica indispensáveis à garantia do cumprimento das obrigações, </w:t>
      </w:r>
      <w:r w:rsidRPr="000F498C">
        <w:rPr>
          <w:rFonts w:ascii="Times New Roman" w:hAnsi="Times New Roman"/>
          <w:i/>
          <w:iCs/>
          <w:szCs w:val="24"/>
        </w:rPr>
        <w:t>in verbis</w:t>
      </w:r>
      <w:r w:rsidRPr="000F498C">
        <w:rPr>
          <w:rFonts w:ascii="Times New Roman" w:hAnsi="Times New Roman"/>
          <w:szCs w:val="24"/>
        </w:rPr>
        <w:t>:</w:t>
      </w:r>
    </w:p>
    <w:p w14:paraId="105687D8" w14:textId="77777777" w:rsidR="00DB4446" w:rsidRPr="00947035" w:rsidRDefault="00DB4446" w:rsidP="00DB4446">
      <w:pPr>
        <w:widowControl w:val="0"/>
        <w:tabs>
          <w:tab w:val="right" w:pos="8504"/>
        </w:tabs>
        <w:spacing w:before="120" w:after="120" w:line="240" w:lineRule="auto"/>
        <w:ind w:left="2268"/>
        <w:jc w:val="both"/>
        <w:rPr>
          <w:rFonts w:ascii="Times New Roman" w:hAnsi="Times New Roman"/>
          <w:sz w:val="20"/>
          <w:szCs w:val="20"/>
        </w:rPr>
      </w:pPr>
      <w:r w:rsidRPr="00947035">
        <w:rPr>
          <w:rFonts w:ascii="Times New Roman" w:hAnsi="Times New Roman"/>
          <w:b/>
          <w:sz w:val="20"/>
          <w:szCs w:val="20"/>
        </w:rPr>
        <w:t>Art. 37</w:t>
      </w:r>
      <w:r w:rsidRPr="00947035">
        <w:rPr>
          <w:rFonts w:ascii="Times New Roman" w:hAnsi="Times New Roman"/>
          <w:sz w:val="20"/>
          <w:szCs w:val="20"/>
        </w:rPr>
        <w:t xml:space="preserve">. A administração pública direta e indireta de qualquer dos Poderes da União, dos Estados, do Distrito Federal e dos Municípios obedecerá aos princípios de legalidade, impessoalidade, moralidade, publicidade e eficiência e, também, ao seguinte: </w:t>
      </w:r>
    </w:p>
    <w:p w14:paraId="62A62410" w14:textId="77777777" w:rsidR="00DB4446" w:rsidRPr="00947035" w:rsidRDefault="00DB4446" w:rsidP="00DB4446">
      <w:pPr>
        <w:widowControl w:val="0"/>
        <w:tabs>
          <w:tab w:val="right" w:pos="8504"/>
        </w:tabs>
        <w:spacing w:before="120" w:after="120" w:line="240" w:lineRule="auto"/>
        <w:ind w:left="2268"/>
        <w:jc w:val="both"/>
        <w:rPr>
          <w:rFonts w:ascii="Times New Roman" w:hAnsi="Times New Roman"/>
          <w:sz w:val="20"/>
          <w:szCs w:val="20"/>
        </w:rPr>
      </w:pPr>
      <w:r w:rsidRPr="00947035">
        <w:rPr>
          <w:rFonts w:ascii="Times New Roman" w:hAnsi="Times New Roman"/>
          <w:sz w:val="20"/>
          <w:szCs w:val="20"/>
        </w:rPr>
        <w:t>[...]</w:t>
      </w:r>
    </w:p>
    <w:p w14:paraId="1AC2554D" w14:textId="77777777" w:rsidR="00DB4446" w:rsidRPr="00947035" w:rsidRDefault="00DB4446" w:rsidP="00DB4446">
      <w:pPr>
        <w:widowControl w:val="0"/>
        <w:tabs>
          <w:tab w:val="right" w:pos="8504"/>
        </w:tabs>
        <w:spacing w:before="120" w:after="120" w:line="240" w:lineRule="auto"/>
        <w:ind w:left="2268"/>
        <w:jc w:val="both"/>
        <w:rPr>
          <w:rFonts w:ascii="Times New Roman" w:hAnsi="Times New Roman"/>
          <w:sz w:val="20"/>
          <w:szCs w:val="20"/>
        </w:rPr>
      </w:pPr>
      <w:r w:rsidRPr="00947035">
        <w:rPr>
          <w:rFonts w:ascii="Times New Roman" w:hAnsi="Times New Roman"/>
          <w:sz w:val="20"/>
          <w:szCs w:val="20"/>
        </w:rPr>
        <w:t xml:space="preserve">XXI - ressalvados os casos especificados na legislação, as obras, serviços, compras e alienações serão contratados mediante processo de licitação pública que assegure igualdade de condições a todos os concorrentes, com cláusulas que estabeleçam obrigações de pagamento, mantidas as condições efetivas da proposta, nos termos da lei, o qual </w:t>
      </w:r>
      <w:r w:rsidRPr="00947035">
        <w:rPr>
          <w:rFonts w:ascii="Times New Roman" w:hAnsi="Times New Roman"/>
          <w:b/>
          <w:sz w:val="20"/>
          <w:szCs w:val="20"/>
        </w:rPr>
        <w:t>somente permitirá as exigências de qualificação técnica e econômica indispensáveis à garantia do cumprimento das obrigações</w:t>
      </w:r>
      <w:r w:rsidRPr="00947035">
        <w:rPr>
          <w:rFonts w:ascii="Times New Roman" w:hAnsi="Times New Roman"/>
          <w:sz w:val="20"/>
          <w:szCs w:val="20"/>
        </w:rPr>
        <w:t>. (grifos nossos)</w:t>
      </w:r>
    </w:p>
    <w:p w14:paraId="2C4F3C7F" w14:textId="77777777" w:rsidR="00DB4446" w:rsidRPr="002F47F3" w:rsidRDefault="00DB4446" w:rsidP="00DB4446">
      <w:pPr>
        <w:widowControl w:val="0"/>
        <w:tabs>
          <w:tab w:val="right" w:pos="8504"/>
        </w:tabs>
        <w:spacing w:before="120" w:after="120" w:line="240" w:lineRule="auto"/>
        <w:jc w:val="both"/>
        <w:rPr>
          <w:rFonts w:ascii="Times New Roman" w:hAnsi="Times New Roman"/>
        </w:rPr>
      </w:pPr>
      <w:r>
        <w:rPr>
          <w:rFonts w:ascii="Times New Roman" w:hAnsi="Times New Roman"/>
        </w:rPr>
        <w:t xml:space="preserve">Já a </w:t>
      </w:r>
      <w:r w:rsidRPr="002F47F3">
        <w:rPr>
          <w:rFonts w:ascii="Times New Roman" w:hAnsi="Times New Roman"/>
        </w:rPr>
        <w:t xml:space="preserve">Lei n. </w:t>
      </w:r>
      <w:r w:rsidRPr="00EB5B3B">
        <w:rPr>
          <w:rFonts w:ascii="Times New Roman" w:hAnsi="Times New Roman"/>
        </w:rPr>
        <w:t>14.133/2021</w:t>
      </w:r>
      <w:r w:rsidRPr="00EB5B3B">
        <w:rPr>
          <w:rStyle w:val="Hyperlink"/>
          <w:rFonts w:ascii="Times New Roman" w:hAnsi="Times New Roman"/>
          <w:color w:val="000000" w:themeColor="text1"/>
          <w:u w:val="none"/>
        </w:rPr>
        <w:t>,</w:t>
      </w:r>
      <w:r>
        <w:rPr>
          <w:rStyle w:val="Hyperlink"/>
          <w:rFonts w:ascii="Times New Roman" w:hAnsi="Times New Roman"/>
          <w:color w:val="000000" w:themeColor="text1"/>
          <w:u w:val="none"/>
        </w:rPr>
        <w:t xml:space="preserve"> </w:t>
      </w:r>
      <w:r w:rsidRPr="00EB5B3B">
        <w:rPr>
          <w:rFonts w:ascii="Times New Roman" w:hAnsi="Times New Roman"/>
          <w:color w:val="000000" w:themeColor="text1"/>
        </w:rPr>
        <w:t>Lei de Licitaç</w:t>
      </w:r>
      <w:r>
        <w:rPr>
          <w:rFonts w:ascii="Times New Roman" w:hAnsi="Times New Roman"/>
          <w:color w:val="000000" w:themeColor="text1"/>
        </w:rPr>
        <w:t>ões e Contratos Administrativos,</w:t>
      </w:r>
      <w:r w:rsidRPr="002F47F3">
        <w:rPr>
          <w:rFonts w:ascii="Times New Roman" w:hAnsi="Times New Roman"/>
        </w:rPr>
        <w:t xml:space="preserve"> determina</w:t>
      </w:r>
      <w:r>
        <w:rPr>
          <w:rFonts w:ascii="Times New Roman" w:hAnsi="Times New Roman"/>
        </w:rPr>
        <w:t>, no inciso II do art. 11,</w:t>
      </w:r>
      <w:r w:rsidRPr="002F47F3">
        <w:rPr>
          <w:rFonts w:ascii="Times New Roman" w:hAnsi="Times New Roman"/>
        </w:rPr>
        <w:t xml:space="preserve"> como um dos objetivos do processo licitatório</w:t>
      </w:r>
      <w:r>
        <w:rPr>
          <w:rFonts w:ascii="Times New Roman" w:hAnsi="Times New Roman"/>
        </w:rPr>
        <w:t>,</w:t>
      </w:r>
      <w:r w:rsidRPr="002F47F3">
        <w:rPr>
          <w:rFonts w:ascii="Times New Roman" w:hAnsi="Times New Roman"/>
        </w:rPr>
        <w:t xml:space="preserve"> a justa competição, mediante tratamento isonômico entre os licitantes, nos termos abaixo transcritos:</w:t>
      </w:r>
    </w:p>
    <w:p w14:paraId="76D09F96" w14:textId="77777777" w:rsidR="00DB4446" w:rsidRDefault="00DB4446" w:rsidP="00DB4446">
      <w:pPr>
        <w:widowControl w:val="0"/>
        <w:tabs>
          <w:tab w:val="right" w:pos="8504"/>
        </w:tabs>
        <w:spacing w:after="0" w:line="240" w:lineRule="auto"/>
        <w:ind w:left="2268"/>
        <w:jc w:val="both"/>
        <w:rPr>
          <w:rFonts w:ascii="Times New Roman" w:hAnsi="Times New Roman"/>
          <w:color w:val="000000"/>
          <w:sz w:val="20"/>
          <w:szCs w:val="20"/>
        </w:rPr>
      </w:pPr>
      <w:r w:rsidRPr="00947035">
        <w:rPr>
          <w:rFonts w:ascii="Times New Roman" w:hAnsi="Times New Roman"/>
          <w:b/>
          <w:color w:val="000000"/>
          <w:sz w:val="20"/>
          <w:szCs w:val="20"/>
        </w:rPr>
        <w:t>Art. 11</w:t>
      </w:r>
      <w:r w:rsidRPr="00947035">
        <w:rPr>
          <w:rFonts w:ascii="Times New Roman" w:hAnsi="Times New Roman"/>
          <w:color w:val="000000"/>
          <w:sz w:val="20"/>
          <w:szCs w:val="20"/>
        </w:rPr>
        <w:t>.</w:t>
      </w:r>
      <w:r w:rsidRPr="00947035">
        <w:rPr>
          <w:rFonts w:ascii="Times New Roman" w:hAnsi="Times New Roman"/>
          <w:b/>
          <w:bCs/>
          <w:color w:val="000000"/>
          <w:sz w:val="20"/>
          <w:szCs w:val="20"/>
        </w:rPr>
        <w:t> </w:t>
      </w:r>
      <w:r w:rsidRPr="00947035">
        <w:rPr>
          <w:rFonts w:ascii="Times New Roman" w:hAnsi="Times New Roman"/>
          <w:color w:val="000000"/>
          <w:sz w:val="20"/>
          <w:szCs w:val="20"/>
        </w:rPr>
        <w:t>O processo licitatório tem por objetivos:</w:t>
      </w:r>
    </w:p>
    <w:p w14:paraId="3C873A53" w14:textId="77777777" w:rsidR="00DB4446" w:rsidRPr="00D16E27" w:rsidRDefault="00DB4446" w:rsidP="00DB4446">
      <w:pPr>
        <w:widowControl w:val="0"/>
        <w:tabs>
          <w:tab w:val="right" w:pos="8504"/>
        </w:tabs>
        <w:spacing w:after="0" w:line="240" w:lineRule="auto"/>
        <w:ind w:left="2268"/>
        <w:jc w:val="both"/>
        <w:rPr>
          <w:rFonts w:ascii="Times New Roman" w:hAnsi="Times New Roman"/>
          <w:color w:val="000000"/>
          <w:sz w:val="20"/>
          <w:szCs w:val="20"/>
        </w:rPr>
      </w:pPr>
      <w:r w:rsidRPr="00D16E27">
        <w:rPr>
          <w:rFonts w:ascii="Times New Roman" w:hAnsi="Times New Roman"/>
          <w:color w:val="000000"/>
          <w:sz w:val="20"/>
          <w:szCs w:val="20"/>
        </w:rPr>
        <w:t>[...]</w:t>
      </w:r>
    </w:p>
    <w:p w14:paraId="2AD54D4F" w14:textId="77777777" w:rsidR="00DB4446" w:rsidRPr="00947035" w:rsidRDefault="00DB4446" w:rsidP="00DB4446">
      <w:pPr>
        <w:widowControl w:val="0"/>
        <w:tabs>
          <w:tab w:val="right" w:pos="8504"/>
        </w:tabs>
        <w:spacing w:after="0" w:line="240" w:lineRule="auto"/>
        <w:ind w:left="2268"/>
        <w:jc w:val="both"/>
        <w:rPr>
          <w:rFonts w:ascii="Times New Roman" w:hAnsi="Times New Roman"/>
          <w:sz w:val="20"/>
          <w:szCs w:val="20"/>
        </w:rPr>
      </w:pPr>
      <w:r w:rsidRPr="00947035">
        <w:rPr>
          <w:rFonts w:ascii="Times New Roman" w:hAnsi="Times New Roman"/>
          <w:color w:val="000000"/>
          <w:sz w:val="20"/>
          <w:szCs w:val="20"/>
        </w:rPr>
        <w:t>II - assegurar tratamento isonômico entre os licitantes, bem como a justa competição;</w:t>
      </w:r>
    </w:p>
    <w:p w14:paraId="54038A4B" w14:textId="77777777" w:rsidR="00DB4446" w:rsidRDefault="00DB4446" w:rsidP="00DB4446">
      <w:pPr>
        <w:widowControl w:val="0"/>
        <w:tabs>
          <w:tab w:val="right" w:pos="8504"/>
        </w:tabs>
        <w:spacing w:before="120" w:after="120" w:line="240" w:lineRule="auto"/>
        <w:jc w:val="both"/>
        <w:rPr>
          <w:rFonts w:ascii="Times New Roman" w:hAnsi="Times New Roman"/>
          <w:szCs w:val="24"/>
        </w:rPr>
      </w:pPr>
      <w:r>
        <w:rPr>
          <w:rFonts w:ascii="Times New Roman" w:hAnsi="Times New Roman"/>
          <w:szCs w:val="24"/>
        </w:rPr>
        <w:t>Além disso, o art. 5º da sobredita lei estabelece os seguintes princípios como basilares de observação obrigatória na aplicação da Lei:</w:t>
      </w:r>
    </w:p>
    <w:p w14:paraId="26DD3ABC" w14:textId="77777777" w:rsidR="00DB4446" w:rsidRPr="00947035" w:rsidRDefault="00DB4446" w:rsidP="00DB4446">
      <w:pPr>
        <w:widowControl w:val="0"/>
        <w:tabs>
          <w:tab w:val="right" w:pos="8504"/>
        </w:tabs>
        <w:spacing w:before="120" w:after="120" w:line="240" w:lineRule="auto"/>
        <w:ind w:left="2268"/>
        <w:jc w:val="both"/>
        <w:rPr>
          <w:rFonts w:ascii="Times New Roman" w:hAnsi="Times New Roman"/>
          <w:color w:val="000000"/>
          <w:sz w:val="20"/>
          <w:szCs w:val="20"/>
        </w:rPr>
      </w:pPr>
      <w:r w:rsidRPr="00947035">
        <w:rPr>
          <w:rFonts w:ascii="Times New Roman" w:hAnsi="Times New Roman"/>
          <w:b/>
          <w:color w:val="000000"/>
          <w:sz w:val="20"/>
          <w:szCs w:val="20"/>
        </w:rPr>
        <w:t>Art. 5º</w:t>
      </w:r>
      <w:r w:rsidRPr="00947035">
        <w:rPr>
          <w:rFonts w:ascii="Times New Roman" w:hAnsi="Times New Roman"/>
          <w:color w:val="000000"/>
          <w:sz w:val="20"/>
          <w:szCs w:val="20"/>
        </w:rPr>
        <w:t xml:space="preserve">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283" w:history="1">
        <w:r w:rsidRPr="00947035">
          <w:rPr>
            <w:rFonts w:ascii="Times New Roman" w:hAnsi="Times New Roman"/>
            <w:color w:val="000000"/>
            <w:sz w:val="20"/>
            <w:szCs w:val="20"/>
          </w:rPr>
          <w:t>Decreto-Lei nº 4.657, de 4 de setembro de 1942 (Lei de Introdução às Normas do Direito Brasileiro)</w:t>
        </w:r>
      </w:hyperlink>
      <w:r w:rsidRPr="00947035">
        <w:rPr>
          <w:rFonts w:ascii="Times New Roman" w:hAnsi="Times New Roman"/>
          <w:color w:val="000000"/>
          <w:sz w:val="20"/>
          <w:szCs w:val="20"/>
        </w:rPr>
        <w:t xml:space="preserve">. </w:t>
      </w:r>
    </w:p>
    <w:p w14:paraId="10230FD2" w14:textId="77777777" w:rsidR="00DB4446" w:rsidRPr="00C43767" w:rsidRDefault="00DB4446" w:rsidP="00DB4446">
      <w:pPr>
        <w:widowControl w:val="0"/>
        <w:tabs>
          <w:tab w:val="right" w:pos="8504"/>
        </w:tabs>
        <w:spacing w:before="120" w:after="120" w:line="240" w:lineRule="auto"/>
        <w:jc w:val="both"/>
        <w:rPr>
          <w:rFonts w:ascii="Times New Roman" w:hAnsi="Times New Roman"/>
          <w:szCs w:val="24"/>
        </w:rPr>
      </w:pPr>
      <w:r w:rsidRPr="00C43767">
        <w:rPr>
          <w:rFonts w:ascii="Times New Roman" w:hAnsi="Times New Roman"/>
          <w:szCs w:val="24"/>
        </w:rPr>
        <w:t>No que tange à fase de habilitação, dispõ</w:t>
      </w:r>
      <w:r>
        <w:rPr>
          <w:rFonts w:ascii="Times New Roman" w:hAnsi="Times New Roman"/>
          <w:szCs w:val="24"/>
        </w:rPr>
        <w:t>em os artigos 62 e 63</w:t>
      </w:r>
      <w:r w:rsidRPr="00C43767">
        <w:rPr>
          <w:rFonts w:ascii="Times New Roman" w:hAnsi="Times New Roman"/>
          <w:szCs w:val="24"/>
        </w:rPr>
        <w:t xml:space="preserve"> </w:t>
      </w:r>
      <w:r>
        <w:rPr>
          <w:rFonts w:ascii="Times New Roman" w:hAnsi="Times New Roman"/>
          <w:szCs w:val="24"/>
        </w:rPr>
        <w:t>d</w:t>
      </w:r>
      <w:r w:rsidRPr="00C43767">
        <w:rPr>
          <w:rFonts w:ascii="Times New Roman" w:hAnsi="Times New Roman"/>
          <w:szCs w:val="24"/>
        </w:rPr>
        <w:t xml:space="preserve">a </w:t>
      </w:r>
      <w:r w:rsidRPr="002F47F3">
        <w:rPr>
          <w:rFonts w:ascii="Times New Roman" w:hAnsi="Times New Roman"/>
        </w:rPr>
        <w:t xml:space="preserve">Lei n. </w:t>
      </w:r>
      <w:r w:rsidRPr="00EB5B3B">
        <w:rPr>
          <w:rFonts w:ascii="Times New Roman" w:hAnsi="Times New Roman"/>
        </w:rPr>
        <w:t>14.133/2021</w:t>
      </w:r>
      <w:r w:rsidRPr="00C43767">
        <w:rPr>
          <w:rFonts w:ascii="Times New Roman" w:hAnsi="Times New Roman"/>
          <w:szCs w:val="24"/>
        </w:rPr>
        <w:t>:</w:t>
      </w:r>
    </w:p>
    <w:p w14:paraId="2C22B6BE"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947035">
        <w:rPr>
          <w:rFonts w:ascii="Times New Roman" w:eastAsia="Times New Roman" w:hAnsi="Times New Roman"/>
          <w:b/>
          <w:color w:val="000000"/>
          <w:sz w:val="20"/>
          <w:szCs w:val="20"/>
          <w:lang w:eastAsia="pt-BR"/>
        </w:rPr>
        <w:t>Art. 62</w:t>
      </w:r>
      <w:r w:rsidRPr="00947035">
        <w:rPr>
          <w:rFonts w:ascii="Times New Roman" w:eastAsia="Times New Roman" w:hAnsi="Times New Roman"/>
          <w:color w:val="000000"/>
          <w:sz w:val="20"/>
          <w:szCs w:val="20"/>
          <w:lang w:eastAsia="pt-BR"/>
        </w:rPr>
        <w:t>. A habilitação é a fase da licitação em que se verifica o conjunto de informações e documentos necessários e suficientes para demonstrar a capacidade do licitante de realizar o objeto da licitação, dividindo-se em:</w:t>
      </w:r>
      <w:bookmarkStart w:id="150" w:name="art62i"/>
      <w:bookmarkEnd w:id="150"/>
    </w:p>
    <w:p w14:paraId="4AC96D7E"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947035">
        <w:rPr>
          <w:rFonts w:ascii="Times New Roman" w:eastAsia="Times New Roman" w:hAnsi="Times New Roman"/>
          <w:color w:val="000000"/>
          <w:sz w:val="20"/>
          <w:szCs w:val="20"/>
          <w:lang w:eastAsia="pt-BR"/>
        </w:rPr>
        <w:t>I - jurídica;</w:t>
      </w:r>
      <w:bookmarkStart w:id="151" w:name="art62ii"/>
      <w:bookmarkEnd w:id="151"/>
    </w:p>
    <w:p w14:paraId="2C7A45C7"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947035">
        <w:rPr>
          <w:rFonts w:ascii="Times New Roman" w:eastAsia="Times New Roman" w:hAnsi="Times New Roman"/>
          <w:color w:val="000000"/>
          <w:sz w:val="20"/>
          <w:szCs w:val="20"/>
          <w:lang w:eastAsia="pt-BR"/>
        </w:rPr>
        <w:t>II - técnica;</w:t>
      </w:r>
      <w:bookmarkStart w:id="152" w:name="art62iii"/>
      <w:bookmarkEnd w:id="152"/>
    </w:p>
    <w:p w14:paraId="69D3B650"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947035">
        <w:rPr>
          <w:rFonts w:ascii="Times New Roman" w:eastAsia="Times New Roman" w:hAnsi="Times New Roman"/>
          <w:color w:val="000000"/>
          <w:sz w:val="20"/>
          <w:szCs w:val="20"/>
          <w:lang w:eastAsia="pt-BR"/>
        </w:rPr>
        <w:t>III - fiscal, social e trabalhista;</w:t>
      </w:r>
      <w:bookmarkStart w:id="153" w:name="art62iv"/>
      <w:bookmarkEnd w:id="153"/>
    </w:p>
    <w:p w14:paraId="7A05FECA"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947035">
        <w:rPr>
          <w:rFonts w:ascii="Times New Roman" w:eastAsia="Times New Roman" w:hAnsi="Times New Roman"/>
          <w:color w:val="000000"/>
          <w:sz w:val="20"/>
          <w:szCs w:val="20"/>
          <w:lang w:eastAsia="pt-BR"/>
        </w:rPr>
        <w:t>IV - econômico-financeira.</w:t>
      </w:r>
    </w:p>
    <w:p w14:paraId="530C8285"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54" w:name="art63"/>
      <w:bookmarkEnd w:id="154"/>
      <w:r w:rsidRPr="00E81A32">
        <w:rPr>
          <w:rFonts w:ascii="Times New Roman" w:eastAsia="Times New Roman" w:hAnsi="Times New Roman"/>
          <w:b/>
          <w:color w:val="000000"/>
          <w:sz w:val="20"/>
          <w:szCs w:val="20"/>
          <w:lang w:eastAsia="pt-BR"/>
        </w:rPr>
        <w:t>Art. 63</w:t>
      </w:r>
      <w:r w:rsidRPr="00947035">
        <w:rPr>
          <w:rFonts w:ascii="Times New Roman" w:eastAsia="Times New Roman" w:hAnsi="Times New Roman"/>
          <w:color w:val="000000"/>
          <w:sz w:val="20"/>
          <w:szCs w:val="20"/>
          <w:lang w:eastAsia="pt-BR"/>
        </w:rPr>
        <w:t>. Na fase de habilitação das licitações serão observadas as seguintes disposições:</w:t>
      </w:r>
    </w:p>
    <w:p w14:paraId="21F7FAF7"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55" w:name="art63i"/>
      <w:bookmarkEnd w:id="155"/>
      <w:r w:rsidRPr="00947035">
        <w:rPr>
          <w:rFonts w:ascii="Times New Roman" w:eastAsia="Times New Roman" w:hAnsi="Times New Roman"/>
          <w:color w:val="000000"/>
          <w:sz w:val="20"/>
          <w:szCs w:val="20"/>
          <w:lang w:eastAsia="pt-BR"/>
        </w:rPr>
        <w:t>I - poderá ser exigida dos licitantes a declaração de que atendem aos requisitos de habilitação, e o declarante responderá pela veracidade das informações prestadas, na forma da lei;</w:t>
      </w:r>
    </w:p>
    <w:p w14:paraId="4163969E"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56" w:name="art63ii"/>
      <w:bookmarkEnd w:id="156"/>
      <w:r w:rsidRPr="00947035">
        <w:rPr>
          <w:rFonts w:ascii="Times New Roman" w:eastAsia="Times New Roman" w:hAnsi="Times New Roman"/>
          <w:color w:val="000000"/>
          <w:sz w:val="20"/>
          <w:szCs w:val="20"/>
          <w:lang w:eastAsia="pt-BR"/>
        </w:rPr>
        <w:t>II - será exigida a apresentação dos documentos de habilitação apenas pelo licitante vencedor, exceto quando a fase de habilitação anteceder a de julgamento;</w:t>
      </w:r>
    </w:p>
    <w:p w14:paraId="249610C7"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57" w:name="art63iii"/>
      <w:bookmarkEnd w:id="157"/>
      <w:r w:rsidRPr="00947035">
        <w:rPr>
          <w:rFonts w:ascii="Times New Roman" w:eastAsia="Times New Roman" w:hAnsi="Times New Roman"/>
          <w:color w:val="000000"/>
          <w:sz w:val="20"/>
          <w:szCs w:val="20"/>
          <w:lang w:eastAsia="pt-BR"/>
        </w:rPr>
        <w:t>III - serão exigidos os documentos relativos à regularidade fiscal, em qualquer caso, somente em momento posterior ao julgamento das propostas, e apenas do licitante mais bem classificado;</w:t>
      </w:r>
    </w:p>
    <w:p w14:paraId="2C0E72EB"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58" w:name="art63iv"/>
      <w:bookmarkEnd w:id="158"/>
      <w:r w:rsidRPr="00947035">
        <w:rPr>
          <w:rFonts w:ascii="Times New Roman" w:eastAsia="Times New Roman" w:hAnsi="Times New Roman"/>
          <w:color w:val="000000"/>
          <w:sz w:val="20"/>
          <w:szCs w:val="20"/>
          <w:lang w:eastAsia="pt-BR"/>
        </w:rPr>
        <w:t>IV - será exigida do licitante declaração de que cumpre as exigências de reserva de cargos para pessoa com deficiência e para reabilitado da Previdência Social, previstas em lei e em outras normas específicas</w:t>
      </w:r>
    </w:p>
    <w:p w14:paraId="415B65EE"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947035">
        <w:rPr>
          <w:rFonts w:ascii="Times New Roman" w:eastAsia="Times New Roman" w:hAnsi="Times New Roman"/>
          <w:b/>
          <w:color w:val="000000"/>
          <w:sz w:val="20"/>
          <w:szCs w:val="20"/>
          <w:lang w:eastAsia="pt-BR"/>
        </w:rPr>
        <w:t>Art. 65</w:t>
      </w:r>
      <w:r w:rsidRPr="00947035">
        <w:rPr>
          <w:rFonts w:ascii="Times New Roman" w:eastAsia="Times New Roman" w:hAnsi="Times New Roman"/>
          <w:color w:val="000000"/>
          <w:sz w:val="20"/>
          <w:szCs w:val="20"/>
          <w:lang w:eastAsia="pt-BR"/>
        </w:rPr>
        <w:t>. As condições de habilitação serão definidas no edital.</w:t>
      </w:r>
    </w:p>
    <w:p w14:paraId="6A623D04"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59" w:name="art65§1"/>
      <w:bookmarkEnd w:id="159"/>
      <w:r w:rsidRPr="00947035">
        <w:rPr>
          <w:rFonts w:ascii="Times New Roman" w:eastAsia="Times New Roman" w:hAnsi="Times New Roman"/>
          <w:color w:val="000000"/>
          <w:sz w:val="20"/>
          <w:szCs w:val="20"/>
          <w:lang w:eastAsia="pt-BR"/>
        </w:rPr>
        <w:t>§ 1º As empresas criadas no exercício financeiro da licitação deverão atender a todas as exigências da habilitação e ficarão autorizadas a substituir os demonstrativos contábeis pelo balanço de abertura.</w:t>
      </w:r>
    </w:p>
    <w:p w14:paraId="55CBAF53"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60" w:name="art65§2"/>
      <w:bookmarkEnd w:id="160"/>
      <w:r w:rsidRPr="00947035">
        <w:rPr>
          <w:rFonts w:ascii="Times New Roman" w:eastAsia="Times New Roman" w:hAnsi="Times New Roman"/>
          <w:color w:val="000000"/>
          <w:sz w:val="20"/>
          <w:szCs w:val="20"/>
          <w:lang w:eastAsia="pt-BR"/>
        </w:rPr>
        <w:t>§ 2º A habilitação poderá ser realizada por processo eletrônico de comunicação a distância, nos termos dispostos em regulamento.</w:t>
      </w:r>
    </w:p>
    <w:p w14:paraId="0211DA13" w14:textId="77777777" w:rsidR="00DB4446" w:rsidRPr="00C43767" w:rsidRDefault="00DB4446" w:rsidP="00DB4446">
      <w:pPr>
        <w:spacing w:before="120" w:after="120" w:line="240" w:lineRule="auto"/>
        <w:jc w:val="both"/>
        <w:rPr>
          <w:rFonts w:ascii="Times New Roman" w:eastAsia="Times New Roman" w:hAnsi="Times New Roman"/>
          <w:color w:val="000000"/>
          <w:szCs w:val="27"/>
          <w:lang w:eastAsia="pt-BR"/>
        </w:rPr>
      </w:pPr>
      <w:r w:rsidRPr="00C43767">
        <w:rPr>
          <w:rFonts w:ascii="Times New Roman" w:eastAsia="Times New Roman" w:hAnsi="Times New Roman"/>
          <w:color w:val="000000"/>
          <w:szCs w:val="27"/>
          <w:lang w:eastAsia="pt-BR"/>
        </w:rPr>
        <w:t xml:space="preserve">Especificamente quanto à documentação necessária </w:t>
      </w:r>
      <w:r>
        <w:rPr>
          <w:rFonts w:ascii="Times New Roman" w:eastAsia="Times New Roman" w:hAnsi="Times New Roman"/>
          <w:color w:val="000000"/>
          <w:szCs w:val="27"/>
          <w:lang w:eastAsia="pt-BR"/>
        </w:rPr>
        <w:t>para a</w:t>
      </w:r>
      <w:r w:rsidRPr="00C43767">
        <w:rPr>
          <w:rFonts w:ascii="Times New Roman" w:eastAsia="Times New Roman" w:hAnsi="Times New Roman"/>
          <w:color w:val="000000"/>
          <w:szCs w:val="27"/>
          <w:lang w:eastAsia="pt-BR"/>
        </w:rPr>
        <w:t xml:space="preserve"> qualificação técnico-profissional e técnico-operacional, a </w:t>
      </w:r>
      <w:r>
        <w:rPr>
          <w:rFonts w:ascii="Times New Roman" w:eastAsia="Times New Roman" w:hAnsi="Times New Roman"/>
          <w:color w:val="000000"/>
          <w:szCs w:val="27"/>
          <w:lang w:eastAsia="pt-BR"/>
        </w:rPr>
        <w:t>Lei n. 14.133/2021</w:t>
      </w:r>
      <w:r w:rsidRPr="00C43767">
        <w:rPr>
          <w:rFonts w:ascii="Times New Roman" w:eastAsia="Times New Roman" w:hAnsi="Times New Roman"/>
          <w:color w:val="000000"/>
          <w:szCs w:val="27"/>
          <w:lang w:eastAsia="pt-BR"/>
        </w:rPr>
        <w:t xml:space="preserve"> delimita que será restrita aos documentos listados, conforme se verifica a partir da leitura do art. 67:</w:t>
      </w:r>
    </w:p>
    <w:p w14:paraId="01E7B2FE"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r w:rsidRPr="00947035">
        <w:rPr>
          <w:b/>
          <w:color w:val="000000"/>
          <w:sz w:val="20"/>
          <w:szCs w:val="20"/>
        </w:rPr>
        <w:t>Art. 67</w:t>
      </w:r>
      <w:r w:rsidRPr="00947035">
        <w:rPr>
          <w:color w:val="000000"/>
          <w:sz w:val="20"/>
          <w:szCs w:val="20"/>
        </w:rPr>
        <w:t>. A documentação relativa à qualificação técnico-profissional e técnico-operacional será restrita a:</w:t>
      </w:r>
    </w:p>
    <w:p w14:paraId="30CA7492"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61" w:name="art67i"/>
      <w:bookmarkEnd w:id="161"/>
      <w:r w:rsidRPr="00947035">
        <w:rPr>
          <w:color w:val="000000"/>
          <w:sz w:val="20"/>
          <w:szCs w:val="20"/>
        </w:rPr>
        <w:t>I - apresentação de profissional, devidamente registrado no conselho profissional competente, quando for o caso, detentor de atestado de responsabilidade técnica por execução de obra ou serviço de características semelhantes, para fins de contratação;</w:t>
      </w:r>
    </w:p>
    <w:p w14:paraId="61E6DBA6"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62" w:name="art67ii"/>
      <w:bookmarkEnd w:id="162"/>
      <w:r w:rsidRPr="00947035">
        <w:rPr>
          <w:color w:val="000000"/>
          <w:sz w:val="20"/>
          <w:szCs w:val="20"/>
        </w:rPr>
        <w:t>II - certidões ou atestados, regularmente emitidos pelo conselho profissional competente, quando for o caso, que demonstrem capacidade operacional na execução de serviços similares de complexidade tecnológica e operacional equivalente ou superior, bem como documentos comprobatórios emitidos na forma do </w:t>
      </w:r>
      <w:hyperlink r:id="rId284" w:anchor="art88%C2%A73" w:history="1">
        <w:r w:rsidRPr="00947035">
          <w:rPr>
            <w:rStyle w:val="Hyperlink"/>
            <w:rFonts w:eastAsia="Calibri"/>
            <w:sz w:val="20"/>
            <w:szCs w:val="20"/>
          </w:rPr>
          <w:t>§ 3º do art. 88 desta Lei;</w:t>
        </w:r>
      </w:hyperlink>
    </w:p>
    <w:p w14:paraId="708566F6"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63" w:name="art67iii"/>
      <w:bookmarkEnd w:id="163"/>
      <w:r w:rsidRPr="00947035">
        <w:rPr>
          <w:color w:val="000000"/>
          <w:sz w:val="20"/>
          <w:szCs w:val="20"/>
        </w:rPr>
        <w:t>III - indicação do pessoal técnico, das instalações e do aparelhamento adequados e disponíveis para a realização do objeto da licitação, bem como da qualificação de cada membro da equipe técnica que se responsabilizará pelos trabalhos;</w:t>
      </w:r>
    </w:p>
    <w:p w14:paraId="48CBEEA4"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64" w:name="art67iv"/>
      <w:bookmarkEnd w:id="164"/>
      <w:r w:rsidRPr="00947035">
        <w:rPr>
          <w:color w:val="000000"/>
          <w:sz w:val="20"/>
          <w:szCs w:val="20"/>
        </w:rPr>
        <w:t>IV - prova do atendimento de requisitos previstos em lei especial, quando for o caso;</w:t>
      </w:r>
    </w:p>
    <w:p w14:paraId="528EEC68"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65" w:name="art67v"/>
      <w:bookmarkEnd w:id="165"/>
      <w:r w:rsidRPr="00947035">
        <w:rPr>
          <w:color w:val="000000"/>
          <w:sz w:val="20"/>
          <w:szCs w:val="20"/>
        </w:rPr>
        <w:t>V - registro ou inscrição na entidade profissional competente, quando for o caso;</w:t>
      </w:r>
    </w:p>
    <w:p w14:paraId="50104206"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66" w:name="art67vi"/>
      <w:bookmarkEnd w:id="166"/>
      <w:r w:rsidRPr="00947035">
        <w:rPr>
          <w:color w:val="000000"/>
          <w:sz w:val="20"/>
          <w:szCs w:val="20"/>
        </w:rPr>
        <w:t>VI - declaração de que o licitante tomou conhecimento de todas as informações e das condições locais para o cumprimento das obrigações objeto da licitação.</w:t>
      </w:r>
    </w:p>
    <w:p w14:paraId="1AC1BDC5"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67" w:name="art67§1"/>
      <w:bookmarkEnd w:id="167"/>
      <w:r w:rsidRPr="00947035">
        <w:rPr>
          <w:color w:val="000000"/>
          <w:sz w:val="20"/>
          <w:szCs w:val="20"/>
        </w:rPr>
        <w:t>§ 1º A exigência de atestados será restrita às parcelas de maior relevância ou valor significativo do objeto da licitação, assim consideradas as que tenham valor individual igual ou superior a 4% (quatro por cento) do valor total estimado da contratação.</w:t>
      </w:r>
    </w:p>
    <w:p w14:paraId="1599DD06"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68" w:name="art67§2"/>
      <w:bookmarkEnd w:id="168"/>
      <w:r w:rsidRPr="00947035">
        <w:rPr>
          <w:color w:val="000000"/>
          <w:sz w:val="20"/>
          <w:szCs w:val="20"/>
        </w:rPr>
        <w:t>§ 2º Observado o disposto no </w:t>
      </w:r>
      <w:r w:rsidRPr="00947035">
        <w:rPr>
          <w:b/>
          <w:bCs/>
          <w:color w:val="000000"/>
          <w:sz w:val="20"/>
          <w:szCs w:val="20"/>
        </w:rPr>
        <w:t>caput</w:t>
      </w:r>
      <w:r w:rsidRPr="00947035">
        <w:rPr>
          <w:color w:val="000000"/>
          <w:sz w:val="20"/>
          <w:szCs w:val="20"/>
        </w:rPr>
        <w:t> e no § 1º deste artigo, será admitida a exigência de atestados com quantidades mínimas de até 50% (cinquenta por cento) das parcelas de que trata o referido parágrafo, vedadas limitações de tempo e de locais específicos relativas aos atestados.</w:t>
      </w:r>
    </w:p>
    <w:p w14:paraId="4AC0FA55"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69" w:name="art67§3"/>
      <w:bookmarkEnd w:id="169"/>
      <w:r w:rsidRPr="00947035">
        <w:rPr>
          <w:color w:val="000000"/>
          <w:sz w:val="20"/>
          <w:szCs w:val="20"/>
        </w:rPr>
        <w:t>§ 3º Salvo na contratação de obras e serviços de engenharia, as exigências a que se referem os incisos I e II do </w:t>
      </w:r>
      <w:r w:rsidRPr="00947035">
        <w:rPr>
          <w:b/>
          <w:bCs/>
          <w:color w:val="000000"/>
          <w:sz w:val="20"/>
          <w:szCs w:val="20"/>
        </w:rPr>
        <w:t>caput</w:t>
      </w:r>
      <w:r w:rsidRPr="00947035">
        <w:rPr>
          <w:color w:val="000000"/>
          <w:sz w:val="20"/>
          <w:szCs w:val="20"/>
        </w:rPr>
        <w:t> deste artigo, a critério da Administração, poderão ser substituídas por outra prova de que o profissional ou a empresa possui conhecimento técnico e experiência prática na execução de serviço de características semelhantes, hipótese em que as provas alternativas aceitáveis deverão ser previstas em regulamento.</w:t>
      </w:r>
    </w:p>
    <w:p w14:paraId="68506FD5"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70" w:name="art67§4"/>
      <w:bookmarkEnd w:id="170"/>
      <w:r w:rsidRPr="00947035">
        <w:rPr>
          <w:color w:val="000000"/>
          <w:sz w:val="20"/>
          <w:szCs w:val="20"/>
        </w:rPr>
        <w:t>§ 4º Serão aceitos atestados ou outros documentos hábeis emitidos por entidades estrangeiras quando acompanhados de tradução para o português, salvo se comprovada a inidoneidade da entidade emissora.</w:t>
      </w:r>
    </w:p>
    <w:p w14:paraId="70DF403A"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71" w:name="art67§5"/>
      <w:bookmarkEnd w:id="171"/>
      <w:r w:rsidRPr="00947035">
        <w:rPr>
          <w:color w:val="000000"/>
          <w:sz w:val="20"/>
          <w:szCs w:val="20"/>
        </w:rPr>
        <w:t>§ 5º Em se tratando de serviços contínuos, o edital poderá exigir certidão ou atestado que demonstre que o licitante tenha executado serviços similares ao objeto da licitação, em períodos sucessivos ou não, por um prazo mínimo, que não poderá ser superior a 3 (três) anos.</w:t>
      </w:r>
    </w:p>
    <w:p w14:paraId="3FAFE8F5"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72" w:name="art67§6"/>
      <w:bookmarkEnd w:id="172"/>
      <w:r w:rsidRPr="00947035">
        <w:rPr>
          <w:color w:val="000000"/>
          <w:sz w:val="20"/>
          <w:szCs w:val="20"/>
        </w:rPr>
        <w:t>§ 6º Os profissionais indicados pelo licitante na forma dos incisos I e III do </w:t>
      </w:r>
      <w:r w:rsidRPr="00947035">
        <w:rPr>
          <w:b/>
          <w:bCs/>
          <w:color w:val="000000"/>
          <w:sz w:val="20"/>
          <w:szCs w:val="20"/>
        </w:rPr>
        <w:t>caput</w:t>
      </w:r>
      <w:r w:rsidRPr="00947035">
        <w:rPr>
          <w:color w:val="000000"/>
          <w:sz w:val="20"/>
          <w:szCs w:val="20"/>
        </w:rPr>
        <w:t> deste artigo deverão participar da obra ou serviço objeto da licitação, e será admitida a sua substituição por profissionais de experiência equivalente ou superior, desde que aprovada pela Administração.</w:t>
      </w:r>
    </w:p>
    <w:p w14:paraId="5A88CA75"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73" w:name="art67§7"/>
      <w:bookmarkEnd w:id="173"/>
      <w:r w:rsidRPr="00947035">
        <w:rPr>
          <w:color w:val="000000"/>
          <w:sz w:val="20"/>
          <w:szCs w:val="20"/>
        </w:rPr>
        <w:t>§ 7º Sociedades empresárias estrangeiras atenderão à exigência prevista no inciso V do </w:t>
      </w:r>
      <w:r w:rsidRPr="00947035">
        <w:rPr>
          <w:b/>
          <w:bCs/>
          <w:color w:val="000000"/>
          <w:sz w:val="20"/>
          <w:szCs w:val="20"/>
        </w:rPr>
        <w:t>caput</w:t>
      </w:r>
      <w:r w:rsidRPr="00947035">
        <w:rPr>
          <w:color w:val="000000"/>
          <w:sz w:val="20"/>
          <w:szCs w:val="20"/>
        </w:rPr>
        <w:t> deste artigo por meio da apresentação, no momento da assinatura do contrato, da solicitação de registro perante a entidade profissional competente no Brasil.</w:t>
      </w:r>
    </w:p>
    <w:p w14:paraId="4CCBC0F8"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74" w:name="art67§8"/>
      <w:bookmarkEnd w:id="174"/>
      <w:r w:rsidRPr="00947035">
        <w:rPr>
          <w:color w:val="000000"/>
          <w:sz w:val="20"/>
          <w:szCs w:val="20"/>
        </w:rPr>
        <w:t>§ 8º Será admitida a exigência da relação dos compromissos assumidos pelo licitante que importem em diminuição da disponibilidade do pessoal técnico referido nos incisos I e III do </w:t>
      </w:r>
      <w:r w:rsidRPr="00947035">
        <w:rPr>
          <w:b/>
          <w:bCs/>
          <w:color w:val="000000"/>
          <w:sz w:val="20"/>
          <w:szCs w:val="20"/>
        </w:rPr>
        <w:t>caput</w:t>
      </w:r>
      <w:r w:rsidRPr="00947035">
        <w:rPr>
          <w:color w:val="000000"/>
          <w:sz w:val="20"/>
          <w:szCs w:val="20"/>
        </w:rPr>
        <w:t> deste artigo.</w:t>
      </w:r>
    </w:p>
    <w:p w14:paraId="3FB6DB76"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75" w:name="art67§9"/>
      <w:bookmarkEnd w:id="175"/>
      <w:r w:rsidRPr="00947035">
        <w:rPr>
          <w:color w:val="000000"/>
          <w:sz w:val="20"/>
          <w:szCs w:val="20"/>
        </w:rPr>
        <w:t>§ 9º O edital poderá prever, para aspectos técnicos específicos, que a qualificação técnica seja demonstrada por meio de atestados relativos a potencial subcontratado, limitado a 25% (vinte e cinco por cento) do objeto a ser licitado, hipótese em que mais de um licitante poderá apresentar atestado relativo ao mesmo potencial subcontratado.</w:t>
      </w:r>
    </w:p>
    <w:p w14:paraId="650E10E3"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76" w:name="art67§10"/>
      <w:bookmarkEnd w:id="176"/>
      <w:r w:rsidRPr="00947035">
        <w:rPr>
          <w:color w:val="000000"/>
          <w:sz w:val="20"/>
          <w:szCs w:val="20"/>
        </w:rPr>
        <w:t>§ 10. Em caso de apresentação por licitante de atestado de desempenho anterior emitido em favor de consórcio do qual tenha feito parte, se o atestado ou o contrato de constituição do consórcio não identificar a atividade desempenhada por cada consorciado individualmente, serão adotados os seguintes critérios na avaliação de sua qualificação técnica:</w:t>
      </w:r>
    </w:p>
    <w:p w14:paraId="67AAB831"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77" w:name="art67§10i"/>
      <w:bookmarkEnd w:id="177"/>
      <w:r w:rsidRPr="00947035">
        <w:rPr>
          <w:color w:val="000000"/>
          <w:sz w:val="20"/>
          <w:szCs w:val="20"/>
        </w:rPr>
        <w:t>I - caso o atestado tenha sido emitido em favor de consórcio homogêneo, as experiências atestadas deverão ser reconhecidas para cada empresa consorciada na proporção quantitativa de sua participação no consórcio, salvo nas licitações para contratação de serviços técnicos especializados de natureza predominantemente intelectual, em que todas as experiências atestadas deverão ser reconhecidas para cada uma das empresas consorciadas;</w:t>
      </w:r>
    </w:p>
    <w:p w14:paraId="1B6926F0"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78" w:name="art67§10ii"/>
      <w:bookmarkEnd w:id="178"/>
      <w:r w:rsidRPr="00947035">
        <w:rPr>
          <w:color w:val="000000"/>
          <w:sz w:val="20"/>
          <w:szCs w:val="20"/>
        </w:rPr>
        <w:t>II - caso o atestado tenha sido emitido em favor de consórcio heterogêneo, as experiências atestadas deverão ser reconhecidas para cada consorciado de acordo com os respectivos campos de atuação, inclusive nas licitações para contratação de serviços técnicos especializados de natureza predominantemente intelectual.</w:t>
      </w:r>
    </w:p>
    <w:p w14:paraId="2C0797AF"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79" w:name="art67§11"/>
      <w:bookmarkEnd w:id="179"/>
      <w:r w:rsidRPr="00947035">
        <w:rPr>
          <w:color w:val="000000"/>
          <w:sz w:val="20"/>
          <w:szCs w:val="20"/>
        </w:rPr>
        <w:t>§ 11. Na hipótese do § 10 deste artigo, para fins de comprovação do percentual de participação do consorciado, caso este não conste expressamente do atestado ou da certidão, deverá ser juntada ao atestado ou à certidão cópia do instrumento de constituição do consórcio.</w:t>
      </w:r>
    </w:p>
    <w:p w14:paraId="3A52EDE4" w14:textId="77777777" w:rsidR="00DB4446" w:rsidRPr="00947035" w:rsidRDefault="00DB4446" w:rsidP="00DB4446">
      <w:pPr>
        <w:pStyle w:val="NormalWeb"/>
        <w:spacing w:before="120" w:beforeAutospacing="0" w:after="120" w:afterAutospacing="0" w:line="240" w:lineRule="auto"/>
        <w:ind w:left="2268"/>
        <w:rPr>
          <w:color w:val="000000"/>
          <w:sz w:val="20"/>
          <w:szCs w:val="20"/>
        </w:rPr>
      </w:pPr>
      <w:bookmarkStart w:id="180" w:name="art67§12"/>
      <w:bookmarkEnd w:id="180"/>
      <w:r w:rsidRPr="00947035">
        <w:rPr>
          <w:color w:val="000000"/>
          <w:sz w:val="20"/>
          <w:szCs w:val="20"/>
        </w:rPr>
        <w:t>§ 12. Na documentação de que trata o inciso I do </w:t>
      </w:r>
      <w:r w:rsidRPr="00947035">
        <w:rPr>
          <w:b/>
          <w:bCs/>
          <w:color w:val="000000"/>
          <w:sz w:val="20"/>
          <w:szCs w:val="20"/>
        </w:rPr>
        <w:t>caput</w:t>
      </w:r>
      <w:r w:rsidRPr="00947035">
        <w:rPr>
          <w:color w:val="000000"/>
          <w:sz w:val="20"/>
          <w:szCs w:val="20"/>
        </w:rPr>
        <w:t> deste artigo, não serão admitidos atestados de responsabilidade técnica de profissionais que, na forma de regulamento, tenham dado causa à aplicação das sanções previstas nos </w:t>
      </w:r>
      <w:r w:rsidRPr="00947035">
        <w:rPr>
          <w:rFonts w:eastAsia="Calibri"/>
          <w:sz w:val="20"/>
          <w:szCs w:val="20"/>
        </w:rPr>
        <w:t>incisos III e IV do </w:t>
      </w:r>
      <w:r w:rsidRPr="00947035">
        <w:rPr>
          <w:rFonts w:eastAsia="Calibri"/>
          <w:b/>
          <w:bCs/>
          <w:sz w:val="20"/>
          <w:szCs w:val="20"/>
        </w:rPr>
        <w:t>caput</w:t>
      </w:r>
      <w:r w:rsidRPr="00947035">
        <w:rPr>
          <w:rFonts w:eastAsia="Calibri"/>
          <w:sz w:val="20"/>
          <w:szCs w:val="20"/>
        </w:rPr>
        <w:t> do art. 156 desta Lei</w:t>
      </w:r>
      <w:r w:rsidRPr="00947035">
        <w:rPr>
          <w:color w:val="000000"/>
          <w:sz w:val="20"/>
          <w:szCs w:val="20"/>
        </w:rPr>
        <w:t> em decorrência de orientação proposta, de prescrição técnica ou de qualquer ato profissional de sua responsabilidade.</w:t>
      </w:r>
    </w:p>
    <w:p w14:paraId="1A7D0B16" w14:textId="77777777" w:rsidR="00DB4446" w:rsidRPr="000F498C" w:rsidRDefault="00DB4446" w:rsidP="00DB4446">
      <w:pPr>
        <w:widowControl w:val="0"/>
        <w:tabs>
          <w:tab w:val="right" w:pos="8504"/>
        </w:tabs>
        <w:spacing w:before="120" w:after="120" w:line="240" w:lineRule="auto"/>
        <w:jc w:val="both"/>
        <w:rPr>
          <w:rFonts w:ascii="Times New Roman" w:hAnsi="Times New Roman"/>
          <w:szCs w:val="24"/>
        </w:rPr>
      </w:pPr>
      <w:r w:rsidRPr="000F498C">
        <w:rPr>
          <w:rFonts w:ascii="Times New Roman" w:hAnsi="Times New Roman"/>
          <w:szCs w:val="24"/>
        </w:rPr>
        <w:t>Por sua vez, nos termos do inc</w:t>
      </w:r>
      <w:r>
        <w:rPr>
          <w:rFonts w:ascii="Times New Roman" w:hAnsi="Times New Roman"/>
          <w:szCs w:val="24"/>
        </w:rPr>
        <w:t>iso</w:t>
      </w:r>
      <w:r w:rsidRPr="000F498C">
        <w:rPr>
          <w:rFonts w:ascii="Times New Roman" w:hAnsi="Times New Roman"/>
          <w:szCs w:val="24"/>
        </w:rPr>
        <w:t xml:space="preserve"> I do §1º do art. 3º da </w:t>
      </w:r>
      <w:r w:rsidRPr="00CA54CC">
        <w:rPr>
          <w:rFonts w:ascii="Times New Roman" w:hAnsi="Times New Roman"/>
          <w:szCs w:val="24"/>
        </w:rPr>
        <w:t>Lei 8.666</w:t>
      </w:r>
      <w:r>
        <w:rPr>
          <w:rFonts w:ascii="Times New Roman" w:hAnsi="Times New Roman"/>
          <w:szCs w:val="24"/>
        </w:rPr>
        <w:t>/1993</w:t>
      </w:r>
      <w:r w:rsidRPr="000F498C">
        <w:rPr>
          <w:rFonts w:ascii="Times New Roman" w:hAnsi="Times New Roman"/>
          <w:szCs w:val="24"/>
        </w:rPr>
        <w:t>:</w:t>
      </w:r>
    </w:p>
    <w:p w14:paraId="4A1F1ADE" w14:textId="77777777" w:rsidR="00DB4446" w:rsidRPr="00947035" w:rsidRDefault="00DB4446" w:rsidP="00DB4446">
      <w:pPr>
        <w:widowControl w:val="0"/>
        <w:tabs>
          <w:tab w:val="right" w:pos="8504"/>
        </w:tabs>
        <w:spacing w:before="120" w:after="120" w:line="240" w:lineRule="auto"/>
        <w:ind w:left="2268"/>
        <w:jc w:val="both"/>
        <w:rPr>
          <w:rFonts w:ascii="Times New Roman" w:hAnsi="Times New Roman"/>
          <w:sz w:val="20"/>
          <w:szCs w:val="20"/>
        </w:rPr>
      </w:pPr>
      <w:r w:rsidRPr="00D16E27">
        <w:rPr>
          <w:rFonts w:ascii="Times New Roman" w:hAnsi="Times New Roman"/>
          <w:b/>
          <w:sz w:val="20"/>
          <w:szCs w:val="20"/>
        </w:rPr>
        <w:t>Art. 3º</w:t>
      </w:r>
      <w:r w:rsidRPr="00947035">
        <w:rPr>
          <w:rFonts w:ascii="Times New Roman" w:hAnsi="Times New Roman"/>
          <w:sz w:val="20"/>
          <w:szCs w:val="20"/>
        </w:rPr>
        <w:t xml:space="preserve"> A licitação destina-se a garantir a observância do princípio constitucional da isonomia, a seleção da proposta mais vantajosa para a administração e a promoção do desenvolvimento nacional sustentável e será processada e julgada em estrita conformidade com os princípios básicos da legalidade, da impessoalidade, da moralidade, da igualdade, da publicidade, da probidade administrativa, da vinculação ao instrumento convocatório, do julgamento objetivo e dos que lhes são correlatos.</w:t>
      </w:r>
    </w:p>
    <w:p w14:paraId="26568241" w14:textId="77777777" w:rsidR="00DB4446" w:rsidRPr="00947035" w:rsidRDefault="00DB4446" w:rsidP="00DB4446">
      <w:pPr>
        <w:widowControl w:val="0"/>
        <w:tabs>
          <w:tab w:val="right" w:pos="8504"/>
        </w:tabs>
        <w:spacing w:before="120" w:after="120" w:line="240" w:lineRule="auto"/>
        <w:ind w:left="2268"/>
        <w:jc w:val="both"/>
        <w:rPr>
          <w:rFonts w:ascii="Times New Roman" w:hAnsi="Times New Roman"/>
          <w:sz w:val="20"/>
          <w:szCs w:val="20"/>
        </w:rPr>
      </w:pPr>
      <w:r w:rsidRPr="00947035">
        <w:rPr>
          <w:rFonts w:ascii="Times New Roman" w:hAnsi="Times New Roman"/>
          <w:sz w:val="20"/>
          <w:szCs w:val="20"/>
        </w:rPr>
        <w:t>§ 1º É vedado aos agentes públicos:</w:t>
      </w:r>
    </w:p>
    <w:p w14:paraId="5FCFB5A7" w14:textId="77777777" w:rsidR="00DB4446" w:rsidRPr="00947035" w:rsidRDefault="00DB4446" w:rsidP="00DB4446">
      <w:pPr>
        <w:widowControl w:val="0"/>
        <w:tabs>
          <w:tab w:val="right" w:pos="8504"/>
        </w:tabs>
        <w:spacing w:before="120" w:after="120" w:line="240" w:lineRule="auto"/>
        <w:ind w:left="2268"/>
        <w:jc w:val="both"/>
        <w:rPr>
          <w:rFonts w:ascii="Times New Roman" w:hAnsi="Times New Roman"/>
          <w:sz w:val="20"/>
          <w:szCs w:val="20"/>
        </w:rPr>
      </w:pPr>
      <w:r w:rsidRPr="00947035">
        <w:rPr>
          <w:rFonts w:ascii="Times New Roman" w:hAnsi="Times New Roman"/>
          <w:sz w:val="20"/>
          <w:szCs w:val="20"/>
        </w:rPr>
        <w:t>I - admitir, prever, incluir ou tolerar, nos atos de convocação, cláusulas ou condições que comprometam, restrinjam ou frustrem o seu caráter competitivo, inclusive nos casos de sociedades cooperativas, e estabeleçam preferências ou distinções em razão da naturalidade, da sede ou domicílio dos licitantes ou de qualquer outra circunstância impertinente ou irrelevante para o específico objeto do contrato, ressalvado o disposto nos §§ 5º a 12 deste artigo e no art. 3o da Lei no 8.248, de 23 de outubro de 1991;</w:t>
      </w:r>
    </w:p>
    <w:p w14:paraId="3E78B0CB" w14:textId="77777777" w:rsidR="00DB4446" w:rsidRPr="000F498C" w:rsidRDefault="00DB4446" w:rsidP="00DB4446">
      <w:pPr>
        <w:widowControl w:val="0"/>
        <w:tabs>
          <w:tab w:val="right" w:pos="8504"/>
        </w:tabs>
        <w:spacing w:before="120" w:after="120" w:line="240" w:lineRule="auto"/>
        <w:jc w:val="both"/>
        <w:rPr>
          <w:rFonts w:ascii="Times New Roman" w:hAnsi="Times New Roman"/>
          <w:szCs w:val="24"/>
        </w:rPr>
      </w:pPr>
      <w:r w:rsidRPr="000F498C">
        <w:rPr>
          <w:rFonts w:ascii="Times New Roman" w:hAnsi="Times New Roman"/>
          <w:szCs w:val="24"/>
        </w:rPr>
        <w:t xml:space="preserve">No que tange à habilitação em procedimentos licitatórios, dispõe a </w:t>
      </w:r>
      <w:r w:rsidRPr="00CA54CC">
        <w:rPr>
          <w:rFonts w:ascii="Times New Roman" w:hAnsi="Times New Roman"/>
          <w:szCs w:val="24"/>
        </w:rPr>
        <w:t>Lei 8.666</w:t>
      </w:r>
      <w:r w:rsidRPr="00CA54CC">
        <w:rPr>
          <w:rStyle w:val="Hyperlink"/>
          <w:rFonts w:ascii="Times New Roman" w:hAnsi="Times New Roman"/>
          <w:color w:val="000000" w:themeColor="text1"/>
          <w:szCs w:val="24"/>
          <w:u w:val="none"/>
        </w:rPr>
        <w:t>/93</w:t>
      </w:r>
      <w:r w:rsidRPr="000F498C">
        <w:rPr>
          <w:rFonts w:ascii="Times New Roman" w:hAnsi="Times New Roman"/>
          <w:szCs w:val="24"/>
        </w:rPr>
        <w:t>:</w:t>
      </w:r>
    </w:p>
    <w:p w14:paraId="37232F84"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D16E27">
        <w:rPr>
          <w:rFonts w:ascii="Times New Roman" w:eastAsia="Times New Roman" w:hAnsi="Times New Roman"/>
          <w:b/>
          <w:color w:val="000000"/>
          <w:sz w:val="20"/>
          <w:szCs w:val="20"/>
          <w:lang w:eastAsia="pt-BR"/>
        </w:rPr>
        <w:t>Art. 27</w:t>
      </w:r>
      <w:r w:rsidRPr="00947035">
        <w:rPr>
          <w:rFonts w:ascii="Times New Roman" w:eastAsia="Times New Roman" w:hAnsi="Times New Roman"/>
          <w:color w:val="000000"/>
          <w:sz w:val="20"/>
          <w:szCs w:val="20"/>
          <w:lang w:eastAsia="pt-BR"/>
        </w:rPr>
        <w:t>.  Para a habilitação nas licitações exigir-se-á dos interessados, exclusivamente, documentação relativa a:</w:t>
      </w:r>
    </w:p>
    <w:p w14:paraId="5BE2B7A3"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81" w:name="art27i"/>
      <w:bookmarkEnd w:id="181"/>
      <w:r w:rsidRPr="00947035">
        <w:rPr>
          <w:rFonts w:ascii="Times New Roman" w:eastAsia="Times New Roman" w:hAnsi="Times New Roman"/>
          <w:color w:val="000000"/>
          <w:sz w:val="20"/>
          <w:szCs w:val="20"/>
          <w:lang w:eastAsia="pt-BR"/>
        </w:rPr>
        <w:t>I - habilitação jurídica;</w:t>
      </w:r>
    </w:p>
    <w:p w14:paraId="23ABDC81"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82" w:name="art27ii"/>
      <w:bookmarkEnd w:id="182"/>
      <w:r w:rsidRPr="00947035">
        <w:rPr>
          <w:rFonts w:ascii="Times New Roman" w:eastAsia="Times New Roman" w:hAnsi="Times New Roman"/>
          <w:color w:val="000000"/>
          <w:sz w:val="20"/>
          <w:szCs w:val="20"/>
          <w:lang w:eastAsia="pt-BR"/>
        </w:rPr>
        <w:t>II - qualificação técnica;</w:t>
      </w:r>
    </w:p>
    <w:p w14:paraId="1337171C"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83" w:name="art27iii"/>
      <w:bookmarkEnd w:id="183"/>
      <w:r w:rsidRPr="00947035">
        <w:rPr>
          <w:rFonts w:ascii="Times New Roman" w:eastAsia="Times New Roman" w:hAnsi="Times New Roman"/>
          <w:color w:val="000000"/>
          <w:sz w:val="20"/>
          <w:szCs w:val="20"/>
          <w:lang w:eastAsia="pt-BR"/>
        </w:rPr>
        <w:t>III - qualificação econômico-financeira;</w:t>
      </w:r>
    </w:p>
    <w:p w14:paraId="437E4345"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84" w:name="art27iv"/>
      <w:bookmarkStart w:id="185" w:name="art27iv."/>
      <w:bookmarkEnd w:id="184"/>
      <w:bookmarkEnd w:id="185"/>
      <w:r w:rsidRPr="00947035">
        <w:rPr>
          <w:rFonts w:ascii="Times New Roman" w:eastAsia="Times New Roman" w:hAnsi="Times New Roman"/>
          <w:color w:val="000000"/>
          <w:sz w:val="20"/>
          <w:szCs w:val="20"/>
          <w:lang w:eastAsia="pt-BR"/>
        </w:rPr>
        <w:t xml:space="preserve">IV – regularidade fiscal e trabalhista;              </w:t>
      </w:r>
    </w:p>
    <w:p w14:paraId="5DE78D73" w14:textId="77777777" w:rsidR="00DB4446" w:rsidRPr="00947035" w:rsidRDefault="00DB4446" w:rsidP="00DB4446">
      <w:pPr>
        <w:spacing w:before="120" w:after="120" w:line="240" w:lineRule="auto"/>
        <w:ind w:left="2268"/>
        <w:jc w:val="both"/>
        <w:rPr>
          <w:rFonts w:ascii="Times New Roman" w:eastAsia="Times New Roman" w:hAnsi="Times New Roman"/>
          <w:color w:val="000000" w:themeColor="text1"/>
          <w:sz w:val="20"/>
          <w:szCs w:val="20"/>
          <w:lang w:eastAsia="pt-BR"/>
        </w:rPr>
      </w:pPr>
      <w:bookmarkStart w:id="186" w:name="art27v"/>
      <w:bookmarkEnd w:id="186"/>
      <w:r w:rsidRPr="00947035">
        <w:rPr>
          <w:rFonts w:ascii="Times New Roman" w:eastAsia="Times New Roman" w:hAnsi="Times New Roman"/>
          <w:color w:val="000000"/>
          <w:sz w:val="20"/>
          <w:szCs w:val="20"/>
          <w:lang w:eastAsia="pt-BR"/>
        </w:rPr>
        <w:t xml:space="preserve">V – cumprimento do disposto </w:t>
      </w:r>
      <w:r w:rsidRPr="00947035">
        <w:rPr>
          <w:rFonts w:ascii="Times New Roman" w:eastAsia="Times New Roman" w:hAnsi="Times New Roman"/>
          <w:color w:val="000000" w:themeColor="text1"/>
          <w:sz w:val="20"/>
          <w:szCs w:val="20"/>
          <w:lang w:eastAsia="pt-BR"/>
        </w:rPr>
        <w:t>no inciso XXXIII do art. 7</w:t>
      </w:r>
      <w:r w:rsidRPr="00947035">
        <w:rPr>
          <w:rFonts w:ascii="Times New Roman" w:eastAsia="Times New Roman" w:hAnsi="Times New Roman"/>
          <w:color w:val="000000" w:themeColor="text1"/>
          <w:sz w:val="20"/>
          <w:szCs w:val="20"/>
          <w:vertAlign w:val="superscript"/>
          <w:lang w:eastAsia="pt-BR"/>
        </w:rPr>
        <w:t>o</w:t>
      </w:r>
      <w:r w:rsidRPr="00947035">
        <w:rPr>
          <w:rFonts w:ascii="Times New Roman" w:eastAsia="Times New Roman" w:hAnsi="Times New Roman"/>
          <w:color w:val="000000" w:themeColor="text1"/>
          <w:sz w:val="20"/>
          <w:szCs w:val="20"/>
          <w:lang w:eastAsia="pt-BR"/>
        </w:rPr>
        <w:t xml:space="preserve"> da Constituição Federal.                 </w:t>
      </w:r>
    </w:p>
    <w:p w14:paraId="172A5763"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D16E27">
        <w:rPr>
          <w:rFonts w:ascii="Times New Roman" w:eastAsia="Times New Roman" w:hAnsi="Times New Roman"/>
          <w:b/>
          <w:color w:val="000000"/>
          <w:sz w:val="20"/>
          <w:szCs w:val="20"/>
          <w:lang w:eastAsia="pt-BR"/>
        </w:rPr>
        <w:t>Art. 28</w:t>
      </w:r>
      <w:r w:rsidRPr="00947035">
        <w:rPr>
          <w:rFonts w:ascii="Times New Roman" w:eastAsia="Times New Roman" w:hAnsi="Times New Roman"/>
          <w:color w:val="000000"/>
          <w:sz w:val="20"/>
          <w:szCs w:val="20"/>
          <w:lang w:eastAsia="pt-BR"/>
        </w:rPr>
        <w:t>.  A documentação relativa à habilitação jurídica, conforme o caso, consistirá em:</w:t>
      </w:r>
    </w:p>
    <w:p w14:paraId="4E6725F0"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87" w:name="art28i"/>
      <w:bookmarkEnd w:id="187"/>
      <w:r w:rsidRPr="00947035">
        <w:rPr>
          <w:rFonts w:ascii="Times New Roman" w:eastAsia="Times New Roman" w:hAnsi="Times New Roman"/>
          <w:color w:val="000000"/>
          <w:sz w:val="20"/>
          <w:szCs w:val="20"/>
          <w:lang w:eastAsia="pt-BR"/>
        </w:rPr>
        <w:t>I - cédula de identidade;</w:t>
      </w:r>
    </w:p>
    <w:p w14:paraId="66275222"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88" w:name="art28ii"/>
      <w:bookmarkEnd w:id="188"/>
      <w:r w:rsidRPr="00947035">
        <w:rPr>
          <w:rFonts w:ascii="Times New Roman" w:eastAsia="Times New Roman" w:hAnsi="Times New Roman"/>
          <w:color w:val="000000"/>
          <w:sz w:val="20"/>
          <w:szCs w:val="20"/>
          <w:lang w:eastAsia="pt-BR"/>
        </w:rPr>
        <w:t>II - registro comercial, no caso de empresa individual;</w:t>
      </w:r>
    </w:p>
    <w:p w14:paraId="0D86DC6A"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89" w:name="art28iii"/>
      <w:bookmarkEnd w:id="189"/>
      <w:r w:rsidRPr="00947035">
        <w:rPr>
          <w:rFonts w:ascii="Times New Roman" w:eastAsia="Times New Roman" w:hAnsi="Times New Roman"/>
          <w:color w:val="000000"/>
          <w:sz w:val="20"/>
          <w:szCs w:val="20"/>
          <w:lang w:eastAsia="pt-BR"/>
        </w:rPr>
        <w:t>III - ato constitutivo, estatuto ou contrato social em vigor, devidamente registrado, em se tratando de sociedades comerciais, e, no caso de sociedades por ações, acompanhado de documentos de eleição de seus administradores;</w:t>
      </w:r>
    </w:p>
    <w:p w14:paraId="09C27DDE"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90" w:name="art28iv"/>
      <w:bookmarkEnd w:id="190"/>
      <w:r w:rsidRPr="00947035">
        <w:rPr>
          <w:rFonts w:ascii="Times New Roman" w:eastAsia="Times New Roman" w:hAnsi="Times New Roman"/>
          <w:color w:val="000000"/>
          <w:sz w:val="20"/>
          <w:szCs w:val="20"/>
          <w:lang w:eastAsia="pt-BR"/>
        </w:rPr>
        <w:t>IV - inscrição do ato constitutivo, no caso de sociedades civis, acompanhada de prova de diretoria em exercício;</w:t>
      </w:r>
    </w:p>
    <w:p w14:paraId="05635956"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947035">
        <w:rPr>
          <w:rFonts w:ascii="Times New Roman" w:eastAsia="Times New Roman" w:hAnsi="Times New Roman"/>
          <w:color w:val="000000"/>
          <w:sz w:val="20"/>
          <w:szCs w:val="20"/>
          <w:lang w:eastAsia="pt-BR"/>
        </w:rPr>
        <w:t>V - decreto de autorização, em se tratando de empresa ou sociedade estrangeira em funcionamento no País, e ato de registro ou autorização para funcionamento expedido pelo órgão competente, quando a atividade assim o exigir.</w:t>
      </w:r>
    </w:p>
    <w:p w14:paraId="4F66E7BF"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91" w:name="art29."/>
      <w:bookmarkEnd w:id="191"/>
      <w:r w:rsidRPr="00D16E27">
        <w:rPr>
          <w:rFonts w:ascii="Times New Roman" w:eastAsia="Times New Roman" w:hAnsi="Times New Roman"/>
          <w:b/>
          <w:color w:val="000000"/>
          <w:sz w:val="20"/>
          <w:szCs w:val="20"/>
          <w:lang w:eastAsia="pt-BR"/>
        </w:rPr>
        <w:t>Art. 29</w:t>
      </w:r>
      <w:r w:rsidRPr="00947035">
        <w:rPr>
          <w:rFonts w:ascii="Times New Roman" w:eastAsia="Times New Roman" w:hAnsi="Times New Roman"/>
          <w:color w:val="000000"/>
          <w:sz w:val="20"/>
          <w:szCs w:val="20"/>
          <w:lang w:eastAsia="pt-BR"/>
        </w:rPr>
        <w:t xml:space="preserve">.  A documentação relativa à regularidade fiscal e trabalhista, conforme o caso, consistirá em: </w:t>
      </w:r>
    </w:p>
    <w:p w14:paraId="39D56A5F"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947035">
        <w:rPr>
          <w:rFonts w:ascii="Times New Roman" w:eastAsia="Times New Roman" w:hAnsi="Times New Roman"/>
          <w:color w:val="000000"/>
          <w:sz w:val="20"/>
          <w:szCs w:val="20"/>
          <w:lang w:eastAsia="pt-BR"/>
        </w:rPr>
        <w:t>I - prova de inscrição no Cadastro de Pessoas Físicas (CPF) ou no Cadastro Geral de Contribuintes (CGC);</w:t>
      </w:r>
    </w:p>
    <w:p w14:paraId="4B5E8C23"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r w:rsidRPr="00947035">
        <w:rPr>
          <w:rFonts w:ascii="Times New Roman" w:eastAsia="Times New Roman" w:hAnsi="Times New Roman"/>
          <w:color w:val="000000"/>
          <w:sz w:val="20"/>
          <w:szCs w:val="20"/>
          <w:lang w:eastAsia="pt-BR"/>
        </w:rPr>
        <w:t>II - prova de inscrição no cadastro de contribuintes estadual ou municipal, se houver, relativo ao domicílio ou sede do licitante, pertinente ao seu ramo de atividade e compatível com o objeto contratual;</w:t>
      </w:r>
    </w:p>
    <w:p w14:paraId="0532FB74"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92" w:name="art29iii"/>
      <w:bookmarkEnd w:id="192"/>
      <w:r w:rsidRPr="00947035">
        <w:rPr>
          <w:rFonts w:ascii="Times New Roman" w:eastAsia="Times New Roman" w:hAnsi="Times New Roman"/>
          <w:color w:val="000000"/>
          <w:sz w:val="20"/>
          <w:szCs w:val="20"/>
          <w:lang w:eastAsia="pt-BR"/>
        </w:rPr>
        <w:t>III - prova de regularidade para com a Fazenda Federal, Estadual e Municipal do domicílio ou sede do licitante, ou outra equivalente, na forma da lei;</w:t>
      </w:r>
    </w:p>
    <w:p w14:paraId="0FE5315D"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93" w:name="art29iv."/>
      <w:bookmarkStart w:id="194" w:name="art29iv"/>
      <w:bookmarkEnd w:id="193"/>
      <w:bookmarkEnd w:id="194"/>
      <w:r w:rsidRPr="00947035">
        <w:rPr>
          <w:rFonts w:ascii="Times New Roman" w:eastAsia="Times New Roman" w:hAnsi="Times New Roman"/>
          <w:color w:val="000000"/>
          <w:sz w:val="20"/>
          <w:szCs w:val="20"/>
          <w:lang w:eastAsia="pt-BR"/>
        </w:rPr>
        <w:t>IV - prova de regularidade relativa à Seguridade Social e ao Fundo de Garantia por Tempo de Serviço (FGTS), demonstrando situação regular no cumprimento dos encargos sociais instituídos por lei.</w:t>
      </w:r>
    </w:p>
    <w:p w14:paraId="66A3744E" w14:textId="77777777" w:rsidR="00DB4446" w:rsidRPr="00947035" w:rsidRDefault="00DB4446" w:rsidP="00DB4446">
      <w:pPr>
        <w:spacing w:before="120" w:after="120" w:line="240" w:lineRule="auto"/>
        <w:ind w:left="2268"/>
        <w:jc w:val="both"/>
        <w:rPr>
          <w:rFonts w:ascii="Times New Roman" w:eastAsia="Times New Roman" w:hAnsi="Times New Roman"/>
          <w:color w:val="000000"/>
          <w:sz w:val="20"/>
          <w:szCs w:val="20"/>
          <w:lang w:eastAsia="pt-BR"/>
        </w:rPr>
      </w:pPr>
      <w:bookmarkStart w:id="195" w:name="art29v"/>
      <w:bookmarkEnd w:id="195"/>
      <w:r w:rsidRPr="00947035">
        <w:rPr>
          <w:rFonts w:ascii="Times New Roman" w:eastAsia="Times New Roman" w:hAnsi="Times New Roman"/>
          <w:color w:val="000000"/>
          <w:sz w:val="20"/>
          <w:szCs w:val="20"/>
          <w:lang w:eastAsia="pt-BR"/>
        </w:rPr>
        <w:t>V – prova de inexistência de débitos inadimplidos perante a Justiça do Trabalho, mediante a apresentação de certidão negativa, nos termos do </w:t>
      </w:r>
      <w:hyperlink r:id="rId285" w:anchor="tituloviia" w:history="1">
        <w:r w:rsidRPr="00947035">
          <w:rPr>
            <w:rFonts w:ascii="Times New Roman" w:eastAsia="Times New Roman" w:hAnsi="Times New Roman"/>
            <w:color w:val="0000FF"/>
            <w:sz w:val="20"/>
            <w:szCs w:val="20"/>
            <w:u w:val="single"/>
            <w:lang w:eastAsia="pt-BR"/>
          </w:rPr>
          <w:t>Título VII-A da Consolidação das Leis do Trabalho, aprovada pelo Decreto-Lei n</w:t>
        </w:r>
        <w:r w:rsidRPr="00947035">
          <w:rPr>
            <w:rFonts w:ascii="Times New Roman" w:eastAsia="Times New Roman" w:hAnsi="Times New Roman"/>
            <w:color w:val="0000FF"/>
            <w:sz w:val="20"/>
            <w:szCs w:val="20"/>
            <w:u w:val="single"/>
            <w:vertAlign w:val="superscript"/>
            <w:lang w:eastAsia="pt-BR"/>
          </w:rPr>
          <w:t>o</w:t>
        </w:r>
        <w:r w:rsidRPr="00947035">
          <w:rPr>
            <w:rFonts w:ascii="Times New Roman" w:eastAsia="Times New Roman" w:hAnsi="Times New Roman"/>
            <w:color w:val="0000FF"/>
            <w:sz w:val="20"/>
            <w:szCs w:val="20"/>
            <w:u w:val="single"/>
            <w:lang w:eastAsia="pt-BR"/>
          </w:rPr>
          <w:t> 5.452, de 1</w:t>
        </w:r>
        <w:r w:rsidRPr="00947035">
          <w:rPr>
            <w:rFonts w:ascii="Times New Roman" w:eastAsia="Times New Roman" w:hAnsi="Times New Roman"/>
            <w:color w:val="0000FF"/>
            <w:sz w:val="20"/>
            <w:szCs w:val="20"/>
            <w:u w:val="single"/>
            <w:vertAlign w:val="superscript"/>
            <w:lang w:eastAsia="pt-BR"/>
          </w:rPr>
          <w:t>o</w:t>
        </w:r>
        <w:r w:rsidRPr="00947035">
          <w:rPr>
            <w:rFonts w:ascii="Times New Roman" w:eastAsia="Times New Roman" w:hAnsi="Times New Roman"/>
            <w:color w:val="0000FF"/>
            <w:sz w:val="20"/>
            <w:szCs w:val="20"/>
            <w:u w:val="single"/>
            <w:lang w:eastAsia="pt-BR"/>
          </w:rPr>
          <w:t> de maio de 1943</w:t>
        </w:r>
      </w:hyperlink>
      <w:r w:rsidRPr="00947035">
        <w:rPr>
          <w:rFonts w:ascii="Times New Roman" w:eastAsia="Times New Roman" w:hAnsi="Times New Roman"/>
          <w:color w:val="000000"/>
          <w:sz w:val="20"/>
          <w:szCs w:val="20"/>
          <w:lang w:eastAsia="pt-BR"/>
        </w:rPr>
        <w:t>.</w:t>
      </w:r>
    </w:p>
    <w:p w14:paraId="27B1C508" w14:textId="77777777" w:rsidR="00DB4446" w:rsidRPr="000F498C" w:rsidRDefault="00DB4446" w:rsidP="00DB4446">
      <w:pPr>
        <w:widowControl w:val="0"/>
        <w:tabs>
          <w:tab w:val="right" w:pos="8504"/>
        </w:tabs>
        <w:spacing w:before="120" w:after="120" w:line="240" w:lineRule="auto"/>
        <w:jc w:val="both"/>
        <w:rPr>
          <w:rFonts w:ascii="Times New Roman" w:hAnsi="Times New Roman"/>
          <w:szCs w:val="24"/>
        </w:rPr>
      </w:pPr>
      <w:r w:rsidRPr="000F498C">
        <w:rPr>
          <w:rFonts w:ascii="Times New Roman" w:hAnsi="Times New Roman"/>
          <w:szCs w:val="24"/>
        </w:rPr>
        <w:t>Ademais, especificamente sobre a documentação relativa à qualificação técnica</w:t>
      </w:r>
      <w:r>
        <w:rPr>
          <w:rFonts w:ascii="Times New Roman" w:hAnsi="Times New Roman"/>
          <w:szCs w:val="24"/>
        </w:rPr>
        <w:t>,</w:t>
      </w:r>
      <w:r w:rsidRPr="000F498C">
        <w:rPr>
          <w:rFonts w:ascii="Times New Roman" w:hAnsi="Times New Roman"/>
          <w:szCs w:val="24"/>
        </w:rPr>
        <w:t xml:space="preserve"> consta do art. 30 da </w:t>
      </w:r>
      <w:r w:rsidRPr="00947035">
        <w:rPr>
          <w:rFonts w:ascii="Times New Roman" w:hAnsi="Times New Roman"/>
          <w:szCs w:val="24"/>
        </w:rPr>
        <w:t>Lei</w:t>
      </w:r>
      <w:r>
        <w:rPr>
          <w:rFonts w:ascii="Times New Roman" w:hAnsi="Times New Roman"/>
          <w:szCs w:val="24"/>
        </w:rPr>
        <w:t xml:space="preserve"> n.</w:t>
      </w:r>
      <w:r w:rsidRPr="00947035">
        <w:rPr>
          <w:rFonts w:ascii="Times New Roman" w:hAnsi="Times New Roman"/>
          <w:szCs w:val="24"/>
        </w:rPr>
        <w:t xml:space="preserve"> 8.666/</w:t>
      </w:r>
      <w:r>
        <w:rPr>
          <w:rFonts w:ascii="Times New Roman" w:hAnsi="Times New Roman"/>
          <w:szCs w:val="24"/>
        </w:rPr>
        <w:t>19</w:t>
      </w:r>
      <w:r w:rsidRPr="00947035">
        <w:rPr>
          <w:rFonts w:ascii="Times New Roman" w:hAnsi="Times New Roman"/>
          <w:szCs w:val="24"/>
        </w:rPr>
        <w:t>93</w:t>
      </w:r>
      <w:r w:rsidRPr="000F498C">
        <w:rPr>
          <w:rFonts w:ascii="Times New Roman" w:hAnsi="Times New Roman"/>
          <w:szCs w:val="24"/>
        </w:rPr>
        <w:t>:</w:t>
      </w:r>
    </w:p>
    <w:p w14:paraId="69E07E93" w14:textId="77777777" w:rsidR="00DB4446" w:rsidRPr="00947035" w:rsidRDefault="00DB4446" w:rsidP="00DB4446">
      <w:pPr>
        <w:widowControl w:val="0"/>
        <w:spacing w:before="120" w:after="120" w:line="240" w:lineRule="auto"/>
        <w:ind w:left="2268"/>
        <w:jc w:val="both"/>
        <w:rPr>
          <w:rFonts w:ascii="Times New Roman" w:hAnsi="Times New Roman"/>
          <w:sz w:val="20"/>
          <w:szCs w:val="20"/>
        </w:rPr>
      </w:pPr>
      <w:r w:rsidRPr="00E81A32">
        <w:rPr>
          <w:rFonts w:ascii="Times New Roman" w:hAnsi="Times New Roman"/>
          <w:b/>
          <w:sz w:val="20"/>
          <w:szCs w:val="20"/>
        </w:rPr>
        <w:t>Art. 30</w:t>
      </w:r>
      <w:r w:rsidRPr="00947035">
        <w:rPr>
          <w:rFonts w:ascii="Times New Roman" w:hAnsi="Times New Roman"/>
          <w:sz w:val="20"/>
          <w:szCs w:val="20"/>
        </w:rPr>
        <w:t>. A documentação relativa à qualificação técnica limitar-se-á a:</w:t>
      </w:r>
    </w:p>
    <w:p w14:paraId="6464AFDB" w14:textId="77777777" w:rsidR="00DB4446" w:rsidRPr="00947035" w:rsidRDefault="00DB4446" w:rsidP="00DB4446">
      <w:pPr>
        <w:widowControl w:val="0"/>
        <w:spacing w:before="120" w:after="120" w:line="240" w:lineRule="auto"/>
        <w:ind w:left="2268"/>
        <w:jc w:val="both"/>
        <w:rPr>
          <w:rFonts w:ascii="Times New Roman" w:hAnsi="Times New Roman"/>
          <w:sz w:val="20"/>
          <w:szCs w:val="20"/>
        </w:rPr>
      </w:pPr>
      <w:r w:rsidRPr="00947035">
        <w:rPr>
          <w:rFonts w:ascii="Times New Roman" w:hAnsi="Times New Roman"/>
          <w:sz w:val="20"/>
          <w:szCs w:val="20"/>
        </w:rPr>
        <w:t>I - registro ou inscrição na entidade profissional competente;</w:t>
      </w:r>
    </w:p>
    <w:p w14:paraId="05BB5854" w14:textId="77777777" w:rsidR="00DB4446" w:rsidRPr="00947035" w:rsidRDefault="00DB4446" w:rsidP="00DB4446">
      <w:pPr>
        <w:widowControl w:val="0"/>
        <w:spacing w:before="120" w:after="120" w:line="240" w:lineRule="auto"/>
        <w:ind w:left="2268"/>
        <w:jc w:val="both"/>
        <w:rPr>
          <w:rFonts w:ascii="Times New Roman" w:hAnsi="Times New Roman"/>
          <w:sz w:val="20"/>
          <w:szCs w:val="20"/>
        </w:rPr>
      </w:pPr>
      <w:r w:rsidRPr="00947035">
        <w:rPr>
          <w:rFonts w:ascii="Times New Roman" w:hAnsi="Times New Roman"/>
          <w:sz w:val="20"/>
          <w:szCs w:val="20"/>
        </w:rPr>
        <w:t>II - comprovação de aptidão para desempenho de atividade pertinente e compatível em características, quantidades e prazos com o objeto da licitação, e indicação das instalações e do aparelhamento e do pessoal técnico adequados e disponíveis para a realização do objeto da licitação, bem como da qualificação de cada um dos membros da equipe técnica que se responsabilizará pelos trabalhos;</w:t>
      </w:r>
    </w:p>
    <w:p w14:paraId="7F3833FA" w14:textId="77777777" w:rsidR="00DB4446" w:rsidRPr="00947035" w:rsidRDefault="00DB4446" w:rsidP="00DB4446">
      <w:pPr>
        <w:widowControl w:val="0"/>
        <w:spacing w:before="120" w:after="120" w:line="240" w:lineRule="auto"/>
        <w:ind w:left="2268"/>
        <w:jc w:val="both"/>
        <w:rPr>
          <w:rFonts w:ascii="Times New Roman" w:hAnsi="Times New Roman"/>
          <w:sz w:val="20"/>
          <w:szCs w:val="20"/>
        </w:rPr>
      </w:pPr>
      <w:r w:rsidRPr="00947035">
        <w:rPr>
          <w:rFonts w:ascii="Times New Roman" w:hAnsi="Times New Roman"/>
          <w:sz w:val="20"/>
          <w:szCs w:val="20"/>
        </w:rPr>
        <w:t>III - comprovação, fornecida pelo órgão licitante, de que recebeu os documentos, e, quando exigido, de que tomou conhecimento de todas as informações e das condições locais para o cumprimento das obrigações objeto da licitação;</w:t>
      </w:r>
    </w:p>
    <w:p w14:paraId="2A2EF722" w14:textId="77777777" w:rsidR="00DB4446" w:rsidRPr="00947035" w:rsidRDefault="00DB4446" w:rsidP="00DB4446">
      <w:pPr>
        <w:widowControl w:val="0"/>
        <w:spacing w:before="120" w:after="120" w:line="240" w:lineRule="auto"/>
        <w:ind w:left="2268"/>
        <w:jc w:val="both"/>
        <w:rPr>
          <w:rFonts w:ascii="Times New Roman" w:hAnsi="Times New Roman"/>
          <w:sz w:val="20"/>
          <w:szCs w:val="20"/>
        </w:rPr>
      </w:pPr>
      <w:r w:rsidRPr="00947035">
        <w:rPr>
          <w:rFonts w:ascii="Times New Roman" w:hAnsi="Times New Roman"/>
          <w:sz w:val="20"/>
          <w:szCs w:val="20"/>
        </w:rPr>
        <w:t>IV - prova de atendimento de requisitos previstos em lei especial, quando for o caso.</w:t>
      </w:r>
      <w:r>
        <w:rPr>
          <w:rFonts w:ascii="Times New Roman" w:hAnsi="Times New Roman"/>
          <w:sz w:val="20"/>
          <w:szCs w:val="20"/>
        </w:rPr>
        <w:br w:type="page"/>
      </w:r>
    </w:p>
    <w:p w14:paraId="66CB89D3" w14:textId="77777777" w:rsidR="00DB4446" w:rsidRPr="000F498C" w:rsidRDefault="00DB4446" w:rsidP="00DB4446">
      <w:pPr>
        <w:spacing w:before="240" w:after="240" w:line="240" w:lineRule="auto"/>
        <w:jc w:val="both"/>
        <w:rPr>
          <w:rFonts w:ascii="Times New Roman" w:hAnsi="Times New Roman"/>
          <w:b/>
          <w:szCs w:val="24"/>
        </w:rPr>
      </w:pPr>
      <w:r w:rsidRPr="000F498C">
        <w:rPr>
          <w:rFonts w:ascii="Times New Roman" w:hAnsi="Times New Roman"/>
          <w:b/>
          <w:szCs w:val="24"/>
        </w:rPr>
        <w:t>2.2. Consulta</w:t>
      </w:r>
    </w:p>
    <w:p w14:paraId="29733F84" w14:textId="77777777" w:rsidR="00DB4446" w:rsidRPr="000F498C" w:rsidRDefault="00DB4446" w:rsidP="00DB4446">
      <w:pPr>
        <w:spacing w:before="120" w:after="120" w:line="240" w:lineRule="auto"/>
        <w:jc w:val="both"/>
        <w:rPr>
          <w:rFonts w:ascii="Times New Roman" w:eastAsia="Times New Roman" w:hAnsi="Times New Roman"/>
          <w:szCs w:val="24"/>
          <w:lang w:eastAsia="pt-BR"/>
        </w:rPr>
      </w:pPr>
      <w:r w:rsidRPr="000F498C">
        <w:rPr>
          <w:rFonts w:ascii="Times New Roman" w:eastAsia="Times New Roman" w:hAnsi="Times New Roman"/>
          <w:szCs w:val="24"/>
          <w:lang w:eastAsia="pt-BR"/>
        </w:rPr>
        <w:t xml:space="preserve">Após pesquisa no sistema </w:t>
      </w:r>
      <w:hyperlink r:id="rId286" w:anchor="!" w:history="1">
        <w:r w:rsidRPr="00112FD7">
          <w:rPr>
            <w:rStyle w:val="Hyperlink"/>
            <w:rFonts w:ascii="Times New Roman" w:eastAsia="Times New Roman" w:hAnsi="Times New Roman"/>
            <w:i/>
            <w:szCs w:val="24"/>
            <w:lang w:eastAsia="pt-BR"/>
          </w:rPr>
          <w:t>MapJuris</w:t>
        </w:r>
      </w:hyperlink>
      <w:r w:rsidRPr="00112FD7">
        <w:rPr>
          <w:rStyle w:val="Hyperlink"/>
          <w:rFonts w:ascii="Times New Roman" w:eastAsia="Times New Roman" w:hAnsi="Times New Roman"/>
          <w:i/>
          <w:szCs w:val="24"/>
          <w:lang w:eastAsia="pt-BR"/>
        </w:rPr>
        <w:t xml:space="preserve"> Consultas</w:t>
      </w:r>
      <w:r w:rsidRPr="000F498C">
        <w:rPr>
          <w:rFonts w:ascii="Times New Roman" w:eastAsia="Times New Roman" w:hAnsi="Times New Roman"/>
          <w:szCs w:val="24"/>
          <w:lang w:eastAsia="pt-BR"/>
        </w:rPr>
        <w:t xml:space="preserve">, </w:t>
      </w:r>
      <w:r>
        <w:rPr>
          <w:rFonts w:ascii="Times New Roman" w:eastAsia="Times New Roman" w:hAnsi="Times New Roman"/>
          <w:szCs w:val="24"/>
          <w:lang w:eastAsia="pt-BR"/>
        </w:rPr>
        <w:t xml:space="preserve">verificou-se, no </w:t>
      </w:r>
      <w:r w:rsidRPr="000F498C">
        <w:rPr>
          <w:rFonts w:ascii="Times New Roman" w:eastAsia="Times New Roman" w:hAnsi="Times New Roman"/>
          <w:szCs w:val="24"/>
          <w:lang w:eastAsia="pt-BR"/>
        </w:rPr>
        <w:t>parecer proferido em resposta à Consulta</w:t>
      </w:r>
      <w:r>
        <w:rPr>
          <w:rFonts w:ascii="Times New Roman" w:eastAsia="Times New Roman" w:hAnsi="Times New Roman"/>
          <w:szCs w:val="24"/>
          <w:lang w:eastAsia="pt-BR"/>
        </w:rPr>
        <w:t xml:space="preserve"> n.</w:t>
      </w:r>
      <w:r w:rsidRPr="000F498C">
        <w:rPr>
          <w:rFonts w:ascii="Times New Roman" w:eastAsia="Times New Roman" w:hAnsi="Times New Roman"/>
          <w:szCs w:val="24"/>
          <w:lang w:eastAsia="pt-BR"/>
        </w:rPr>
        <w:t xml:space="preserve"> </w:t>
      </w:r>
      <w:hyperlink r:id="rId287" w:history="1">
        <w:r w:rsidRPr="000F498C">
          <w:rPr>
            <w:rStyle w:val="Hyperlink"/>
            <w:rFonts w:ascii="Times New Roman" w:eastAsia="Times New Roman" w:hAnsi="Times New Roman"/>
            <w:szCs w:val="24"/>
            <w:lang w:eastAsia="pt-BR"/>
          </w:rPr>
          <w:t>862995</w:t>
        </w:r>
      </w:hyperlink>
      <w:r>
        <w:rPr>
          <w:rFonts w:ascii="Times New Roman" w:eastAsia="Times New Roman" w:hAnsi="Times New Roman"/>
          <w:szCs w:val="24"/>
          <w:lang w:eastAsia="pt-BR"/>
        </w:rPr>
        <w:t xml:space="preserve"> (6/3/2013)</w:t>
      </w:r>
      <w:r w:rsidRPr="000F498C">
        <w:rPr>
          <w:rStyle w:val="Refdenotaderodap"/>
          <w:rFonts w:ascii="Times New Roman" w:eastAsia="Times New Roman" w:hAnsi="Times New Roman"/>
          <w:szCs w:val="24"/>
          <w:lang w:eastAsia="pt-BR"/>
        </w:rPr>
        <w:footnoteReference w:id="193"/>
      </w:r>
      <w:r>
        <w:rPr>
          <w:rFonts w:ascii="Times New Roman" w:eastAsia="Times New Roman" w:hAnsi="Times New Roman"/>
          <w:szCs w:val="24"/>
          <w:lang w:eastAsia="pt-BR"/>
        </w:rPr>
        <w:t xml:space="preserve">, </w:t>
      </w:r>
      <w:r w:rsidRPr="000F498C">
        <w:rPr>
          <w:rFonts w:ascii="Times New Roman" w:eastAsia="Times New Roman" w:hAnsi="Times New Roman"/>
          <w:szCs w:val="24"/>
          <w:lang w:eastAsia="pt-BR"/>
        </w:rPr>
        <w:t>que esta Corte de Contas, ao ser questionada sobre a possibilidade de se estabelecer a apresentação de certificado “CMMI (</w:t>
      </w:r>
      <w:r w:rsidRPr="000F498C">
        <w:rPr>
          <w:rFonts w:ascii="Times New Roman" w:eastAsia="Times New Roman" w:hAnsi="Times New Roman"/>
          <w:i/>
          <w:iCs/>
          <w:szCs w:val="24"/>
          <w:lang w:eastAsia="pt-BR"/>
        </w:rPr>
        <w:t>Capability Maturity Model Integration</w:t>
      </w:r>
      <w:r w:rsidRPr="000F498C">
        <w:rPr>
          <w:rFonts w:ascii="Times New Roman" w:eastAsia="Times New Roman" w:hAnsi="Times New Roman"/>
          <w:szCs w:val="24"/>
          <w:lang w:eastAsia="pt-BR"/>
        </w:rPr>
        <w:t xml:space="preserve">) ou MPS.Br (Melhoria de Processos do </w:t>
      </w:r>
      <w:r w:rsidRPr="000F498C">
        <w:rPr>
          <w:rFonts w:ascii="Times New Roman" w:eastAsia="Times New Roman" w:hAnsi="Times New Roman"/>
          <w:i/>
          <w:iCs/>
          <w:szCs w:val="24"/>
          <w:lang w:eastAsia="pt-BR"/>
        </w:rPr>
        <w:t>Software</w:t>
      </w:r>
      <w:r w:rsidRPr="000F498C">
        <w:rPr>
          <w:rFonts w:ascii="Times New Roman" w:eastAsia="Times New Roman" w:hAnsi="Times New Roman"/>
          <w:szCs w:val="24"/>
          <w:lang w:eastAsia="pt-BR"/>
        </w:rPr>
        <w:t xml:space="preserve"> Brasileiro)” como condição para a habilitação de procedimento licitatório, fixou prejulgamento de tese reiterando o entendimento consignado no Enunciado de Súmula </w:t>
      </w:r>
      <w:r>
        <w:rPr>
          <w:rFonts w:ascii="Times New Roman" w:eastAsia="Times New Roman" w:hAnsi="Times New Roman"/>
          <w:szCs w:val="24"/>
          <w:lang w:eastAsia="pt-BR"/>
        </w:rPr>
        <w:t xml:space="preserve">n. </w:t>
      </w:r>
      <w:r w:rsidRPr="000F498C">
        <w:rPr>
          <w:rFonts w:ascii="Times New Roman" w:eastAsia="Times New Roman" w:hAnsi="Times New Roman"/>
          <w:szCs w:val="24"/>
          <w:lang w:eastAsia="pt-BR"/>
        </w:rPr>
        <w:t>117, senão, vejamos:</w:t>
      </w:r>
    </w:p>
    <w:p w14:paraId="455878F4" w14:textId="77777777" w:rsidR="00DB4446" w:rsidRPr="000F498C" w:rsidRDefault="00DB4446" w:rsidP="00DB4446">
      <w:pPr>
        <w:widowControl w:val="0"/>
        <w:autoSpaceDE w:val="0"/>
        <w:autoSpaceDN w:val="0"/>
        <w:adjustRightInd w:val="0"/>
        <w:spacing w:before="120" w:after="120" w:line="240" w:lineRule="auto"/>
        <w:ind w:left="2268"/>
        <w:jc w:val="both"/>
        <w:rPr>
          <w:rFonts w:ascii="Times New Roman" w:hAnsi="Times New Roman"/>
          <w:color w:val="000000"/>
          <w:sz w:val="22"/>
        </w:rPr>
      </w:pPr>
      <w:r w:rsidRPr="000F498C">
        <w:rPr>
          <w:rFonts w:ascii="Times New Roman" w:hAnsi="Times New Roman"/>
          <w:color w:val="000000"/>
          <w:sz w:val="22"/>
        </w:rPr>
        <w:t xml:space="preserve">Nos termos previstos no artigo 3º, § 1º, inciso I, da </w:t>
      </w:r>
      <w:r w:rsidRPr="00E81A32">
        <w:rPr>
          <w:rFonts w:ascii="Times New Roman" w:hAnsi="Times New Roman"/>
          <w:sz w:val="22"/>
        </w:rPr>
        <w:t>Lei n. 8.666/93</w:t>
      </w:r>
      <w:r w:rsidRPr="000F498C">
        <w:rPr>
          <w:rFonts w:ascii="Times New Roman" w:hAnsi="Times New Roman"/>
          <w:color w:val="000000"/>
          <w:sz w:val="22"/>
        </w:rPr>
        <w:t>, pelo princípio da legalidade, da impessoalidade e da igualdade, o agente público não pode incluir, nos atos de convocação, cláusulas ou condições que comprometam, restrinjam ou frustrem o caráter competitivo do procedimento licitatório.</w:t>
      </w:r>
    </w:p>
    <w:p w14:paraId="6E2505D9" w14:textId="77777777" w:rsidR="00DB4446" w:rsidRPr="000F498C" w:rsidRDefault="00DB4446" w:rsidP="00DB4446">
      <w:pPr>
        <w:widowControl w:val="0"/>
        <w:autoSpaceDE w:val="0"/>
        <w:autoSpaceDN w:val="0"/>
        <w:adjustRightInd w:val="0"/>
        <w:spacing w:before="120" w:after="120" w:line="240" w:lineRule="auto"/>
        <w:ind w:left="2268"/>
        <w:jc w:val="both"/>
        <w:rPr>
          <w:rFonts w:ascii="Times New Roman" w:hAnsi="Times New Roman"/>
          <w:color w:val="000000"/>
          <w:sz w:val="22"/>
        </w:rPr>
      </w:pPr>
      <w:r w:rsidRPr="000F498C">
        <w:rPr>
          <w:rFonts w:ascii="Times New Roman" w:hAnsi="Times New Roman"/>
          <w:color w:val="000000"/>
          <w:sz w:val="22"/>
        </w:rPr>
        <w:t xml:space="preserve">Conforme artigo 27 da referida Lei, para habilitação nas licitações exigir-se-á dos interessados, exclusivamente, documentação relativa à habilitação jurídica, qualificação técnica, qualificação econômico-financeira e regularidade fiscal. </w:t>
      </w:r>
    </w:p>
    <w:p w14:paraId="1D5E548A"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color w:val="000000"/>
          <w:sz w:val="22"/>
        </w:rPr>
        <w:t xml:space="preserve">As exigências de Certificação ISO, CMMI, MPS.BR ou outra similar, em tese, seriam documentos úteis para comprovação da qualificação técnica das empresas participantes da licitação, entretanto o artigo 30 da </w:t>
      </w:r>
      <w:r w:rsidRPr="00E81A32">
        <w:rPr>
          <w:rFonts w:ascii="Times New Roman" w:hAnsi="Times New Roman"/>
          <w:sz w:val="22"/>
        </w:rPr>
        <w:t>Lei de Licitações e Contratos</w:t>
      </w:r>
      <w:r w:rsidRPr="000F498C">
        <w:rPr>
          <w:rFonts w:ascii="Times New Roman" w:hAnsi="Times New Roman"/>
          <w:color w:val="000000"/>
          <w:sz w:val="22"/>
        </w:rPr>
        <w:t xml:space="preserve"> é restritivo ao estabelecer que “a documentação relativa à qualificação técnica limitar-se-á (g.n.)” aos documentos relacionados nos referidos incisos, impossibilitando, assim, a inclusão de outras hipóteses.</w:t>
      </w:r>
    </w:p>
    <w:p w14:paraId="46DDEB9A" w14:textId="77777777" w:rsidR="00DB4446" w:rsidRPr="000F498C" w:rsidRDefault="00DB4446" w:rsidP="00DB4446">
      <w:pPr>
        <w:spacing w:before="120" w:after="120" w:line="240" w:lineRule="auto"/>
        <w:ind w:left="2268"/>
        <w:jc w:val="both"/>
        <w:rPr>
          <w:rFonts w:ascii="Times New Roman" w:eastAsia="Times New Roman" w:hAnsi="Times New Roman"/>
          <w:sz w:val="22"/>
          <w:lang w:eastAsia="pt-BR"/>
        </w:rPr>
      </w:pPr>
      <w:r w:rsidRPr="000F498C">
        <w:rPr>
          <w:rFonts w:ascii="Times New Roman" w:eastAsia="Times New Roman" w:hAnsi="Times New Roman"/>
          <w:sz w:val="22"/>
          <w:lang w:eastAsia="pt-BR"/>
        </w:rPr>
        <w:t>(...)</w:t>
      </w:r>
    </w:p>
    <w:p w14:paraId="4AA458FF" w14:textId="77777777" w:rsidR="00DB4446" w:rsidRPr="000F498C" w:rsidRDefault="00DB4446" w:rsidP="00DB4446">
      <w:pPr>
        <w:spacing w:before="120" w:after="120" w:line="240" w:lineRule="auto"/>
        <w:ind w:left="2268"/>
        <w:jc w:val="both"/>
        <w:rPr>
          <w:rFonts w:ascii="Times New Roman" w:eastAsia="Times New Roman" w:hAnsi="Times New Roman"/>
          <w:sz w:val="22"/>
          <w:lang w:eastAsia="pt-BR"/>
        </w:rPr>
      </w:pPr>
      <w:r w:rsidRPr="000F498C">
        <w:rPr>
          <w:rFonts w:ascii="Times New Roman" w:eastAsia="Times New Roman" w:hAnsi="Times New Roman"/>
          <w:sz w:val="22"/>
          <w:lang w:eastAsia="pt-BR"/>
        </w:rPr>
        <w:t xml:space="preserve">Considerando o disposto no artigo 27 da </w:t>
      </w:r>
      <w:r w:rsidRPr="00E81A32">
        <w:rPr>
          <w:rFonts w:ascii="Times New Roman" w:eastAsia="Times New Roman" w:hAnsi="Times New Roman"/>
          <w:sz w:val="22"/>
          <w:lang w:eastAsia="pt-BR"/>
        </w:rPr>
        <w:t>Lei n. 8.666/93</w:t>
      </w:r>
      <w:r w:rsidRPr="000F498C">
        <w:rPr>
          <w:rFonts w:ascii="Times New Roman" w:eastAsia="Times New Roman" w:hAnsi="Times New Roman"/>
          <w:sz w:val="22"/>
          <w:lang w:eastAsia="pt-BR"/>
        </w:rPr>
        <w:t xml:space="preserve">, para habilitação nas licitações, exige-se dos interessados, exclusivamente a documentação relativa à habilitação jurídica, à qualificação técnica, à qualificação econômico-financeira e à regularidade fiscal; e que o artigo 30 da mencionada lei, estabelece que a documentação relativa à qualificação técnica restringe-se aos documentos previstos nos incisos I a IV do mesmo artigo, não permitindo, portanto, a inclusão de outras hipóteses; e, ainda, que as certificações CMMI e MPS.Br não constam da relação de documentos descritos nos artigos 28 a 31 da </w:t>
      </w:r>
      <w:r w:rsidRPr="00E81A32">
        <w:rPr>
          <w:rFonts w:ascii="Times New Roman" w:eastAsia="Times New Roman" w:hAnsi="Times New Roman"/>
          <w:sz w:val="22"/>
          <w:lang w:eastAsia="pt-BR"/>
        </w:rPr>
        <w:t>Lei n 8.666/93</w:t>
      </w:r>
      <w:r w:rsidRPr="000F498C">
        <w:rPr>
          <w:rFonts w:ascii="Times New Roman" w:eastAsia="Times New Roman" w:hAnsi="Times New Roman"/>
          <w:sz w:val="22"/>
          <w:lang w:eastAsia="pt-BR"/>
        </w:rPr>
        <w:t xml:space="preserve"> passíveis de serem exigidos na fase de habilitação das licitações; e, por fim, a decisão do TCU sobre a matéria; </w:t>
      </w:r>
      <w:r w:rsidRPr="00380D3B">
        <w:rPr>
          <w:rFonts w:ascii="Times New Roman" w:eastAsia="Times New Roman" w:hAnsi="Times New Roman"/>
          <w:b/>
          <w:sz w:val="22"/>
          <w:lang w:eastAsia="pt-BR"/>
        </w:rPr>
        <w:t>entendo, nos termos previstos na Súmula 117 deste Tribunal, não ser possível exigir no processo de habilitação dos licitantes, para contratação e aquisição de pontos de função, a apresentação de certificação CMMI (</w:t>
      </w:r>
      <w:r w:rsidRPr="003254EF">
        <w:rPr>
          <w:rFonts w:ascii="Times New Roman" w:eastAsia="Times New Roman" w:hAnsi="Times New Roman"/>
          <w:b/>
          <w:i/>
          <w:sz w:val="22"/>
          <w:lang w:eastAsia="pt-BR"/>
        </w:rPr>
        <w:t>Capability Maturity Model Integration</w:t>
      </w:r>
      <w:r w:rsidRPr="00380D3B">
        <w:rPr>
          <w:rFonts w:ascii="Times New Roman" w:eastAsia="Times New Roman" w:hAnsi="Times New Roman"/>
          <w:b/>
          <w:sz w:val="22"/>
          <w:lang w:eastAsia="pt-BR"/>
        </w:rPr>
        <w:t>) ou MPS.Br (Melhoria de Processos do Software Brasileiro) ou outra certificação equivalente</w:t>
      </w:r>
      <w:r>
        <w:rPr>
          <w:rFonts w:ascii="Times New Roman" w:eastAsia="Times New Roman" w:hAnsi="Times New Roman"/>
          <w:b/>
          <w:sz w:val="22"/>
          <w:lang w:eastAsia="pt-BR"/>
        </w:rPr>
        <w:t xml:space="preserve"> (grifos nossos)</w:t>
      </w:r>
      <w:r w:rsidRPr="00380D3B">
        <w:rPr>
          <w:rFonts w:ascii="Times New Roman" w:eastAsia="Times New Roman" w:hAnsi="Times New Roman"/>
          <w:b/>
          <w:sz w:val="22"/>
          <w:lang w:eastAsia="pt-BR"/>
        </w:rPr>
        <w:t>.</w:t>
      </w:r>
    </w:p>
    <w:p w14:paraId="1DF7179D" w14:textId="77777777" w:rsidR="00DB4446" w:rsidRPr="000F498C"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bookmarkStart w:id="196" w:name="_Hlk44338019"/>
      <w:r w:rsidRPr="000F498C">
        <w:rPr>
          <w:rFonts w:ascii="Times New Roman" w:hAnsi="Times New Roman"/>
          <w:b/>
          <w:szCs w:val="24"/>
        </w:rPr>
        <w:t>3. JURISPRUDÊNCIA</w:t>
      </w:r>
    </w:p>
    <w:bookmarkEnd w:id="196"/>
    <w:p w14:paraId="2B51A7DF" w14:textId="77777777" w:rsidR="00DB4446" w:rsidRPr="000F498C" w:rsidRDefault="00DB4446" w:rsidP="00DB4446">
      <w:pPr>
        <w:tabs>
          <w:tab w:val="left" w:pos="1344"/>
        </w:tabs>
        <w:autoSpaceDE w:val="0"/>
        <w:autoSpaceDN w:val="0"/>
        <w:adjustRightInd w:val="0"/>
        <w:spacing w:before="240" w:after="240" w:line="240" w:lineRule="auto"/>
        <w:jc w:val="both"/>
        <w:rPr>
          <w:rFonts w:ascii="Times New Roman" w:hAnsi="Times New Roman"/>
          <w:b/>
          <w:szCs w:val="24"/>
        </w:rPr>
      </w:pPr>
      <w:r w:rsidRPr="000F498C">
        <w:rPr>
          <w:rFonts w:ascii="Times New Roman" w:hAnsi="Times New Roman"/>
          <w:b/>
          <w:szCs w:val="24"/>
        </w:rPr>
        <w:t xml:space="preserve">3.1. Jurisprudência </w:t>
      </w:r>
      <w:bookmarkStart w:id="197" w:name="_Hlk44338028"/>
      <w:r w:rsidRPr="000F498C">
        <w:rPr>
          <w:rFonts w:ascii="Times New Roman" w:hAnsi="Times New Roman"/>
          <w:b/>
          <w:szCs w:val="24"/>
        </w:rPr>
        <w:t xml:space="preserve">do TCEMG </w:t>
      </w:r>
      <w:bookmarkEnd w:id="197"/>
    </w:p>
    <w:p w14:paraId="76A1D493" w14:textId="77777777" w:rsidR="00DB4446" w:rsidRDefault="00DB4446" w:rsidP="00DB4446">
      <w:pPr>
        <w:spacing w:before="120" w:after="120" w:line="240" w:lineRule="auto"/>
        <w:jc w:val="both"/>
        <w:rPr>
          <w:rFonts w:ascii="Times New Roman" w:hAnsi="Times New Roman"/>
          <w:szCs w:val="24"/>
        </w:rPr>
      </w:pPr>
      <w:r w:rsidRPr="000F498C">
        <w:rPr>
          <w:rFonts w:ascii="Times New Roman" w:hAnsi="Times New Roman"/>
          <w:szCs w:val="24"/>
        </w:rPr>
        <w:t>No que diz respeito à jurisprudência desta Corte de Contas, constat</w:t>
      </w:r>
      <w:r>
        <w:rPr>
          <w:rFonts w:ascii="Times New Roman" w:hAnsi="Times New Roman"/>
          <w:szCs w:val="24"/>
        </w:rPr>
        <w:t>a</w:t>
      </w:r>
      <w:r w:rsidRPr="000F498C">
        <w:rPr>
          <w:rFonts w:ascii="Times New Roman" w:hAnsi="Times New Roman"/>
          <w:szCs w:val="24"/>
        </w:rPr>
        <w:t xml:space="preserve">-se </w:t>
      </w:r>
      <w:r>
        <w:rPr>
          <w:rFonts w:ascii="Times New Roman" w:hAnsi="Times New Roman"/>
          <w:szCs w:val="24"/>
        </w:rPr>
        <w:t xml:space="preserve">que </w:t>
      </w:r>
      <w:r w:rsidRPr="000F498C">
        <w:rPr>
          <w:rFonts w:ascii="Times New Roman" w:hAnsi="Times New Roman"/>
          <w:szCs w:val="24"/>
        </w:rPr>
        <w:t xml:space="preserve">o entendimento </w:t>
      </w:r>
      <w:r>
        <w:rPr>
          <w:rFonts w:ascii="Times New Roman" w:hAnsi="Times New Roman"/>
          <w:szCs w:val="24"/>
        </w:rPr>
        <w:t>consignado</w:t>
      </w:r>
      <w:r w:rsidRPr="000F498C">
        <w:rPr>
          <w:rFonts w:ascii="Times New Roman" w:hAnsi="Times New Roman"/>
          <w:szCs w:val="24"/>
        </w:rPr>
        <w:t xml:space="preserve"> no Enunciado de Súmula </w:t>
      </w:r>
      <w:r>
        <w:rPr>
          <w:rFonts w:ascii="Times New Roman" w:hAnsi="Times New Roman"/>
          <w:szCs w:val="24"/>
        </w:rPr>
        <w:t xml:space="preserve">n. </w:t>
      </w:r>
      <w:r w:rsidRPr="000F498C">
        <w:rPr>
          <w:rFonts w:ascii="Times New Roman" w:hAnsi="Times New Roman"/>
          <w:szCs w:val="24"/>
        </w:rPr>
        <w:t>117 vem sendo confirmado na apreciação dos processos que tratam d</w:t>
      </w:r>
      <w:r>
        <w:rPr>
          <w:rFonts w:ascii="Times New Roman" w:hAnsi="Times New Roman"/>
          <w:szCs w:val="24"/>
        </w:rPr>
        <w:t>o</w:t>
      </w:r>
      <w:r w:rsidRPr="000F498C">
        <w:rPr>
          <w:rFonts w:ascii="Times New Roman" w:hAnsi="Times New Roman"/>
          <w:szCs w:val="24"/>
        </w:rPr>
        <w:t xml:space="preserve"> tema</w:t>
      </w:r>
      <w:r>
        <w:rPr>
          <w:rFonts w:ascii="Times New Roman" w:hAnsi="Times New Roman"/>
          <w:szCs w:val="24"/>
        </w:rPr>
        <w:t>.</w:t>
      </w:r>
    </w:p>
    <w:p w14:paraId="3964FEF1" w14:textId="77777777" w:rsidR="00DB4446" w:rsidRPr="008749A0" w:rsidRDefault="00DB4446" w:rsidP="00DB4446">
      <w:pPr>
        <w:spacing w:before="120" w:after="120" w:line="240" w:lineRule="auto"/>
        <w:jc w:val="both"/>
        <w:rPr>
          <w:rFonts w:ascii="Times New Roman" w:eastAsia="Times New Roman" w:hAnsi="Times New Roman"/>
          <w:szCs w:val="24"/>
          <w:lang w:eastAsia="pt-BR"/>
        </w:rPr>
      </w:pPr>
      <w:r>
        <w:rPr>
          <w:rFonts w:ascii="Times New Roman" w:hAnsi="Times New Roman"/>
          <w:szCs w:val="24"/>
        </w:rPr>
        <w:t>Nesse sentido</w:t>
      </w:r>
      <w:r w:rsidRPr="008749A0">
        <w:rPr>
          <w:rFonts w:ascii="Times New Roman" w:hAnsi="Times New Roman"/>
          <w:szCs w:val="24"/>
        </w:rPr>
        <w:t xml:space="preserve">, cita-se o entendimento firmado </w:t>
      </w:r>
      <w:r>
        <w:rPr>
          <w:rFonts w:ascii="Times New Roman" w:hAnsi="Times New Roman"/>
          <w:szCs w:val="24"/>
        </w:rPr>
        <w:t>na decisão da</w:t>
      </w:r>
      <w:r w:rsidRPr="008749A0">
        <w:rPr>
          <w:rFonts w:ascii="Times New Roman" w:eastAsia="Times New Roman" w:hAnsi="Times New Roman"/>
          <w:szCs w:val="24"/>
          <w:lang w:eastAsia="pt-BR"/>
        </w:rPr>
        <w:t xml:space="preserve"> Denúncia</w:t>
      </w:r>
      <w:r>
        <w:rPr>
          <w:rFonts w:ascii="Times New Roman" w:eastAsia="Times New Roman" w:hAnsi="Times New Roman"/>
          <w:szCs w:val="24"/>
          <w:lang w:eastAsia="pt-BR"/>
        </w:rPr>
        <w:t xml:space="preserve"> n.</w:t>
      </w:r>
      <w:r w:rsidRPr="008749A0">
        <w:rPr>
          <w:rFonts w:ascii="Times New Roman" w:eastAsia="Times New Roman" w:hAnsi="Times New Roman"/>
          <w:szCs w:val="24"/>
          <w:lang w:eastAsia="pt-BR"/>
        </w:rPr>
        <w:t xml:space="preserve"> </w:t>
      </w:r>
      <w:hyperlink r:id="rId288" w:history="1">
        <w:r w:rsidRPr="008749A0">
          <w:rPr>
            <w:rStyle w:val="Hyperlink"/>
            <w:rFonts w:ascii="Times New Roman" w:eastAsia="Times New Roman" w:hAnsi="Times New Roman"/>
            <w:szCs w:val="24"/>
            <w:lang w:eastAsia="pt-BR"/>
          </w:rPr>
          <w:t>1088806</w:t>
        </w:r>
      </w:hyperlink>
      <w:r>
        <w:rPr>
          <w:rFonts w:ascii="Times New Roman" w:eastAsia="Times New Roman" w:hAnsi="Times New Roman"/>
          <w:szCs w:val="24"/>
          <w:lang w:eastAsia="pt-BR"/>
        </w:rPr>
        <w:t xml:space="preserve"> (23/6/2022)</w:t>
      </w:r>
      <w:r w:rsidRPr="008749A0">
        <w:rPr>
          <w:rStyle w:val="Refdenotaderodap"/>
          <w:rFonts w:ascii="Times New Roman" w:eastAsia="Times New Roman" w:hAnsi="Times New Roman"/>
          <w:szCs w:val="24"/>
          <w:lang w:eastAsia="pt-BR"/>
        </w:rPr>
        <w:footnoteReference w:id="194"/>
      </w:r>
      <w:r w:rsidRPr="008749A0">
        <w:rPr>
          <w:rFonts w:ascii="Times New Roman" w:eastAsia="Times New Roman" w:hAnsi="Times New Roman"/>
          <w:szCs w:val="24"/>
          <w:lang w:eastAsia="pt-BR"/>
        </w:rPr>
        <w:t>,</w:t>
      </w:r>
      <w:r>
        <w:rPr>
          <w:rFonts w:ascii="Times New Roman" w:eastAsia="Times New Roman" w:hAnsi="Times New Roman"/>
          <w:szCs w:val="24"/>
          <w:lang w:eastAsia="pt-BR"/>
        </w:rPr>
        <w:t xml:space="preserve"> </w:t>
      </w:r>
      <w:r w:rsidRPr="008749A0">
        <w:rPr>
          <w:rFonts w:ascii="Times New Roman" w:eastAsia="Times New Roman" w:hAnsi="Times New Roman"/>
          <w:szCs w:val="24"/>
          <w:lang w:eastAsia="pt-BR"/>
        </w:rPr>
        <w:t>n</w:t>
      </w:r>
      <w:r>
        <w:rPr>
          <w:rFonts w:ascii="Times New Roman" w:eastAsia="Times New Roman" w:hAnsi="Times New Roman"/>
          <w:szCs w:val="24"/>
          <w:lang w:eastAsia="pt-BR"/>
        </w:rPr>
        <w:t>a</w:t>
      </w:r>
      <w:r w:rsidRPr="008749A0">
        <w:rPr>
          <w:rFonts w:ascii="Times New Roman" w:eastAsia="Times New Roman" w:hAnsi="Times New Roman"/>
          <w:szCs w:val="24"/>
          <w:lang w:eastAsia="pt-BR"/>
        </w:rPr>
        <w:t xml:space="preserve"> qual a Segunda Câmara deste Tribunal reiterou os termos da Súmula</w:t>
      </w:r>
      <w:r>
        <w:rPr>
          <w:rFonts w:ascii="Times New Roman" w:eastAsia="Times New Roman" w:hAnsi="Times New Roman"/>
          <w:szCs w:val="24"/>
          <w:lang w:eastAsia="pt-BR"/>
        </w:rPr>
        <w:t xml:space="preserve"> n.</w:t>
      </w:r>
      <w:r w:rsidRPr="008749A0">
        <w:rPr>
          <w:rFonts w:ascii="Times New Roman" w:eastAsia="Times New Roman" w:hAnsi="Times New Roman"/>
          <w:szCs w:val="24"/>
          <w:lang w:eastAsia="pt-BR"/>
        </w:rPr>
        <w:t xml:space="preserve"> 117, conforme segue:</w:t>
      </w:r>
    </w:p>
    <w:p w14:paraId="729540FC" w14:textId="77777777" w:rsidR="00DB4446" w:rsidRPr="008749A0" w:rsidRDefault="00DB4446" w:rsidP="00DB4446">
      <w:pPr>
        <w:spacing w:before="120" w:after="120" w:line="240" w:lineRule="auto"/>
        <w:ind w:left="2268"/>
        <w:jc w:val="both"/>
        <w:rPr>
          <w:rFonts w:ascii="Times New Roman" w:hAnsi="Times New Roman"/>
          <w:sz w:val="22"/>
        </w:rPr>
      </w:pPr>
      <w:r w:rsidRPr="008749A0">
        <w:rPr>
          <w:rFonts w:ascii="Times New Roman" w:hAnsi="Times New Roman"/>
          <w:sz w:val="22"/>
        </w:rPr>
        <w:t xml:space="preserve">Ressalto que a exigência de apresentação de laudo laboratorial é prática justificável a depender do objeto da licitação. </w:t>
      </w:r>
    </w:p>
    <w:p w14:paraId="62EAF0CA" w14:textId="77777777" w:rsidR="00DB4446" w:rsidRPr="008749A0" w:rsidRDefault="00DB4446" w:rsidP="00DB4446">
      <w:pPr>
        <w:spacing w:before="120" w:after="120" w:line="240" w:lineRule="auto"/>
        <w:ind w:left="2268"/>
        <w:jc w:val="both"/>
        <w:rPr>
          <w:rFonts w:ascii="Times New Roman" w:hAnsi="Times New Roman"/>
          <w:sz w:val="22"/>
        </w:rPr>
      </w:pPr>
      <w:r w:rsidRPr="008749A0">
        <w:rPr>
          <w:rFonts w:ascii="Times New Roman" w:hAnsi="Times New Roman"/>
          <w:sz w:val="22"/>
        </w:rPr>
        <w:t xml:space="preserve">A jurisprudência desta Corte de Contas não apenas admite a exigência de certificações de órgãos oficiais, como o INMETRO e a ABNT, como entende ser obrigatória a sujeição dos fabricantes de alguns produtos a essas normas técnicas, as quais demonstram requisitos mínimos de qualidade, segurança e resistência do objeto licitado, veja: </w:t>
      </w:r>
    </w:p>
    <w:p w14:paraId="6A246F4A" w14:textId="77777777" w:rsidR="00DB4446" w:rsidRPr="008749A0" w:rsidRDefault="00DB4446" w:rsidP="00DB4446">
      <w:pPr>
        <w:spacing w:before="120" w:after="120" w:line="240" w:lineRule="auto"/>
        <w:ind w:left="2835"/>
        <w:jc w:val="both"/>
        <w:rPr>
          <w:rFonts w:ascii="Times New Roman" w:hAnsi="Times New Roman"/>
          <w:sz w:val="22"/>
        </w:rPr>
      </w:pPr>
      <w:r w:rsidRPr="008749A0">
        <w:rPr>
          <w:rFonts w:ascii="Times New Roman" w:hAnsi="Times New Roman"/>
          <w:sz w:val="22"/>
        </w:rPr>
        <w:t xml:space="preserve">DENÚNCIA. TOMADA DE PREÇO. AQUISIÇÃO DE PNEUS. IMPROCEDÊNCIA DOS FATOS APONTADOS NA DENÚNCIA. RECOMENDAÇÃO AO RESPONSÁVEL. 1. A exigência de pneus de primeira linha, novos de fábrica, não remoldados, não recauchutados, não recobertos, não frisados ou recondicionados, com certificado do INMETRO, atendendo normas da ABNT e com garantia contra defeitos de fabricação, além de propiciar maior segurança e continuidade aos serviços de transporte essenciais, mormente os voltados para saúde, educação e segurança pública, indispensáveis ao desenvolvimento humano, não compromete a competitividade e a ampla participação dos interessados. (Acórdão 912.181. Cons. Substituto Hamilton Coelho. Primeira Câmara. Data da Sessão: 18/08/2015). </w:t>
      </w:r>
    </w:p>
    <w:p w14:paraId="12CE5808" w14:textId="77777777" w:rsidR="00DB4446" w:rsidRPr="008749A0" w:rsidRDefault="00DB4446" w:rsidP="00DB4446">
      <w:pPr>
        <w:spacing w:before="120" w:after="120" w:line="240" w:lineRule="auto"/>
        <w:ind w:left="2268"/>
        <w:jc w:val="both"/>
        <w:rPr>
          <w:rFonts w:ascii="Times New Roman" w:hAnsi="Times New Roman"/>
          <w:sz w:val="22"/>
        </w:rPr>
      </w:pPr>
      <w:r w:rsidRPr="008749A0">
        <w:rPr>
          <w:rFonts w:ascii="Times New Roman" w:hAnsi="Times New Roman"/>
          <w:sz w:val="22"/>
        </w:rPr>
        <w:t xml:space="preserve">Entretanto, há que se atentar para a orientação consubstanciada na Súmula TCEMG n. 117, que preconiza o seguinte: </w:t>
      </w:r>
    </w:p>
    <w:p w14:paraId="1113DED6" w14:textId="77777777" w:rsidR="00DB4446" w:rsidRPr="008749A0" w:rsidRDefault="00DB4446" w:rsidP="00DB4446">
      <w:pPr>
        <w:spacing w:before="120" w:after="120" w:line="240" w:lineRule="auto"/>
        <w:ind w:left="2835"/>
        <w:jc w:val="both"/>
        <w:rPr>
          <w:rFonts w:ascii="Times New Roman" w:hAnsi="Times New Roman"/>
          <w:sz w:val="22"/>
        </w:rPr>
      </w:pPr>
      <w:r w:rsidRPr="008749A0">
        <w:rPr>
          <w:rFonts w:ascii="Times New Roman" w:hAnsi="Times New Roman"/>
          <w:sz w:val="22"/>
        </w:rPr>
        <w:t xml:space="preserve">Nos atos convocatórios de licitação, as Administrações Públicas Estadual e Municipais não poderão exigir apresentação de certificado de qualidade ISO ou outro que apresente as mesmas especificidades como requisito para habilitação de interessados e classificação de propostas. (grifos nossos) </w:t>
      </w:r>
    </w:p>
    <w:p w14:paraId="4258667F" w14:textId="77777777" w:rsidR="00DB4446" w:rsidRPr="008749A0" w:rsidRDefault="00DB4446" w:rsidP="00DB4446">
      <w:pPr>
        <w:spacing w:before="120" w:after="120" w:line="240" w:lineRule="auto"/>
        <w:ind w:left="2268"/>
        <w:jc w:val="both"/>
        <w:rPr>
          <w:rFonts w:ascii="Times New Roman" w:hAnsi="Times New Roman"/>
          <w:sz w:val="22"/>
        </w:rPr>
      </w:pPr>
      <w:r w:rsidRPr="008749A0">
        <w:rPr>
          <w:rFonts w:ascii="Times New Roman" w:hAnsi="Times New Roman"/>
          <w:sz w:val="22"/>
        </w:rPr>
        <w:t xml:space="preserve">Compulsando o termo de referência em comento, verifica-se que os laudos foram exigidos no final da descrição de cada item, e no caso do item 7, tênis, dos três primeiros colocados. </w:t>
      </w:r>
    </w:p>
    <w:p w14:paraId="5460FD2A" w14:textId="77777777" w:rsidR="00DB4446" w:rsidRPr="008749A0" w:rsidRDefault="00DB4446" w:rsidP="00DB4446">
      <w:pPr>
        <w:spacing w:before="120" w:after="120" w:line="240" w:lineRule="auto"/>
        <w:ind w:left="2268"/>
        <w:jc w:val="both"/>
        <w:rPr>
          <w:rFonts w:ascii="Times New Roman" w:hAnsi="Times New Roman"/>
          <w:sz w:val="22"/>
        </w:rPr>
      </w:pPr>
      <w:r w:rsidRPr="008749A0">
        <w:rPr>
          <w:rFonts w:ascii="Times New Roman" w:hAnsi="Times New Roman"/>
          <w:sz w:val="22"/>
        </w:rPr>
        <w:t>Portanto, considera-se irregular a exigência, disposta no Anexo I - Termo de Referência e Descrição do Objeto desta Licitação do referido Edital, nos itens 1, 2, 3, 4, 5, 6 e 7.</w:t>
      </w:r>
    </w:p>
    <w:p w14:paraId="27DD04BC" w14:textId="77777777" w:rsidR="00DB4446" w:rsidRPr="008749A0" w:rsidRDefault="00DB4446" w:rsidP="00DB4446">
      <w:pPr>
        <w:spacing w:before="120" w:after="120" w:line="240" w:lineRule="auto"/>
        <w:jc w:val="both"/>
        <w:rPr>
          <w:rFonts w:ascii="Times New Roman" w:eastAsia="Times New Roman" w:hAnsi="Times New Roman"/>
          <w:szCs w:val="24"/>
          <w:lang w:eastAsia="pt-BR"/>
        </w:rPr>
      </w:pPr>
      <w:r w:rsidRPr="008749A0">
        <w:rPr>
          <w:rFonts w:ascii="Times New Roman" w:hAnsi="Times New Roman"/>
          <w:szCs w:val="24"/>
        </w:rPr>
        <w:t>Cita-se, igualmente, o entendimento fixado</w:t>
      </w:r>
      <w:r>
        <w:rPr>
          <w:rFonts w:ascii="Times New Roman" w:hAnsi="Times New Roman"/>
          <w:szCs w:val="24"/>
        </w:rPr>
        <w:t xml:space="preserve"> na</w:t>
      </w:r>
      <w:r w:rsidRPr="008749A0">
        <w:rPr>
          <w:rFonts w:ascii="Times New Roman" w:eastAsia="Times New Roman" w:hAnsi="Times New Roman"/>
          <w:szCs w:val="24"/>
          <w:lang w:eastAsia="pt-BR"/>
        </w:rPr>
        <w:t xml:space="preserve"> Denúncia</w:t>
      </w:r>
      <w:r>
        <w:rPr>
          <w:rFonts w:ascii="Times New Roman" w:eastAsia="Times New Roman" w:hAnsi="Times New Roman"/>
          <w:szCs w:val="24"/>
          <w:lang w:eastAsia="pt-BR"/>
        </w:rPr>
        <w:t xml:space="preserve"> n.</w:t>
      </w:r>
      <w:r w:rsidRPr="008749A0">
        <w:rPr>
          <w:rFonts w:ascii="Times New Roman" w:eastAsia="Times New Roman" w:hAnsi="Times New Roman"/>
          <w:szCs w:val="24"/>
          <w:lang w:eastAsia="pt-BR"/>
        </w:rPr>
        <w:t xml:space="preserve"> </w:t>
      </w:r>
      <w:hyperlink r:id="rId289" w:history="1">
        <w:r w:rsidRPr="008749A0">
          <w:rPr>
            <w:rStyle w:val="Hyperlink"/>
            <w:rFonts w:ascii="Times New Roman" w:eastAsia="Times New Roman" w:hAnsi="Times New Roman"/>
            <w:szCs w:val="24"/>
            <w:lang w:eastAsia="pt-BR"/>
          </w:rPr>
          <w:t>1098256</w:t>
        </w:r>
      </w:hyperlink>
      <w:r>
        <w:rPr>
          <w:rFonts w:ascii="Times New Roman" w:eastAsia="Times New Roman" w:hAnsi="Times New Roman"/>
          <w:szCs w:val="24"/>
          <w:lang w:eastAsia="pt-BR"/>
        </w:rPr>
        <w:t xml:space="preserve"> (</w:t>
      </w:r>
      <w:r w:rsidRPr="008749A0">
        <w:rPr>
          <w:rFonts w:ascii="Times New Roman" w:hAnsi="Times New Roman"/>
        </w:rPr>
        <w:t>7/12/2021</w:t>
      </w:r>
      <w:r>
        <w:rPr>
          <w:rFonts w:ascii="Times New Roman" w:hAnsi="Times New Roman"/>
        </w:rPr>
        <w:t>)</w:t>
      </w:r>
      <w:r w:rsidRPr="008749A0">
        <w:rPr>
          <w:rStyle w:val="Refdenotaderodap"/>
          <w:rFonts w:ascii="Times New Roman" w:eastAsia="Times New Roman" w:hAnsi="Times New Roman"/>
          <w:szCs w:val="24"/>
          <w:lang w:eastAsia="pt-BR"/>
        </w:rPr>
        <w:footnoteReference w:id="195"/>
      </w:r>
      <w:r w:rsidRPr="008749A0">
        <w:rPr>
          <w:rFonts w:ascii="Times New Roman" w:eastAsia="Times New Roman" w:hAnsi="Times New Roman"/>
          <w:szCs w:val="24"/>
          <w:lang w:eastAsia="pt-BR"/>
        </w:rPr>
        <w:t>:</w:t>
      </w:r>
    </w:p>
    <w:p w14:paraId="650B56EB" w14:textId="77777777" w:rsidR="00DB4446" w:rsidRDefault="00DB4446" w:rsidP="00DB4446">
      <w:pPr>
        <w:spacing w:before="120" w:after="120" w:line="240" w:lineRule="auto"/>
        <w:ind w:left="2268"/>
        <w:jc w:val="both"/>
        <w:rPr>
          <w:rFonts w:ascii="Times New Roman" w:hAnsi="Times New Roman"/>
          <w:sz w:val="22"/>
        </w:rPr>
      </w:pPr>
      <w:r w:rsidRPr="006225DE">
        <w:rPr>
          <w:rFonts w:ascii="Times New Roman" w:hAnsi="Times New Roman"/>
          <w:sz w:val="22"/>
        </w:rPr>
        <w:t>DENÚNCIA. PROCESSO LICITATÓRIO. EMPRESA PÚBLICA. PREGÃO. REGISTRO DE PREÇOS. AQUISIÇÃO DE PNEUS. IRREGULARIDADES. PRAZO DE FABRICAÇÃO NÃO SUPERIOR A SEIS MESES. EXIGÊNCIA DE PNEU DE FABRICAÇÃO NACIONAL. CERTIFICAÇÃO ISO. PROCEDÊNCIA PARCIAL. RECOMENDAÇÕES.</w:t>
      </w:r>
    </w:p>
    <w:p w14:paraId="7F125F2B" w14:textId="77777777" w:rsidR="00DB4446" w:rsidRDefault="00DB4446" w:rsidP="00DB4446">
      <w:pPr>
        <w:spacing w:before="120" w:after="120" w:line="240" w:lineRule="auto"/>
        <w:ind w:left="2268"/>
        <w:jc w:val="both"/>
        <w:rPr>
          <w:rFonts w:ascii="Times New Roman" w:hAnsi="Times New Roman"/>
          <w:sz w:val="22"/>
        </w:rPr>
      </w:pPr>
      <w:r w:rsidRPr="006225DE">
        <w:rPr>
          <w:rFonts w:ascii="Times New Roman" w:hAnsi="Times New Roman"/>
          <w:sz w:val="22"/>
        </w:rPr>
        <w:t xml:space="preserve">1. É remansoso o entendimento deste Tribunal de Contas a respeito da possibilidade de se exigir do vencedor do certame o fornecimento de produtos pneumáticos com data de fabricação inferior a seis meses. </w:t>
      </w:r>
    </w:p>
    <w:p w14:paraId="7ED9E0BD" w14:textId="77777777" w:rsidR="00DB4446" w:rsidRDefault="00DB4446" w:rsidP="00DB4446">
      <w:pPr>
        <w:spacing w:before="120" w:after="120" w:line="240" w:lineRule="auto"/>
        <w:ind w:left="2268"/>
        <w:jc w:val="both"/>
        <w:rPr>
          <w:rFonts w:ascii="Times New Roman" w:hAnsi="Times New Roman"/>
          <w:sz w:val="22"/>
        </w:rPr>
      </w:pPr>
      <w:r w:rsidRPr="006225DE">
        <w:rPr>
          <w:rFonts w:ascii="Times New Roman" w:hAnsi="Times New Roman"/>
          <w:sz w:val="22"/>
        </w:rPr>
        <w:t>2. A restrição a produtos estrangeiros pode limitar o caráter competitivo do certame.</w:t>
      </w:r>
    </w:p>
    <w:p w14:paraId="078FB710" w14:textId="77777777" w:rsidR="00DB4446" w:rsidRDefault="00DB4446" w:rsidP="00DB4446">
      <w:pPr>
        <w:spacing w:before="120" w:after="120" w:line="240" w:lineRule="auto"/>
        <w:ind w:left="2268"/>
        <w:jc w:val="both"/>
        <w:rPr>
          <w:rFonts w:ascii="Times New Roman" w:hAnsi="Times New Roman"/>
          <w:sz w:val="22"/>
        </w:rPr>
      </w:pPr>
      <w:r w:rsidRPr="006225DE">
        <w:rPr>
          <w:rFonts w:ascii="Times New Roman" w:hAnsi="Times New Roman"/>
          <w:sz w:val="22"/>
        </w:rPr>
        <w:t xml:space="preserve">3. </w:t>
      </w:r>
      <w:r w:rsidRPr="006225DE">
        <w:rPr>
          <w:rFonts w:ascii="Times New Roman" w:hAnsi="Times New Roman"/>
          <w:b/>
          <w:sz w:val="22"/>
        </w:rPr>
        <w:t>Conforme o Enunciado de Súmula nº 117, desta Corte de Contas, nos atos convocatórios de licitação, as Administrações Públicas Estadual e Municipais não poderão exigir apresentação de certificado de qualidade ISO ou outro que apresente as mesmas especificidades como requisito para habilitação de interessados e classificação de propostas.</w:t>
      </w:r>
      <w:r w:rsidRPr="006225DE">
        <w:rPr>
          <w:rFonts w:ascii="Times New Roman" w:hAnsi="Times New Roman"/>
          <w:sz w:val="22"/>
        </w:rPr>
        <w:t xml:space="preserve"> </w:t>
      </w:r>
    </w:p>
    <w:p w14:paraId="2F6E92CA" w14:textId="77777777" w:rsidR="00DB4446" w:rsidRDefault="00DB4446" w:rsidP="00DB4446">
      <w:pPr>
        <w:spacing w:before="120" w:after="120" w:line="240" w:lineRule="auto"/>
        <w:ind w:left="2268"/>
        <w:jc w:val="both"/>
        <w:rPr>
          <w:rFonts w:ascii="Times New Roman" w:hAnsi="Times New Roman"/>
          <w:sz w:val="22"/>
        </w:rPr>
      </w:pPr>
      <w:r>
        <w:rPr>
          <w:rFonts w:ascii="Times New Roman" w:hAnsi="Times New Roman"/>
          <w:sz w:val="22"/>
        </w:rPr>
        <w:t>[...]</w:t>
      </w:r>
    </w:p>
    <w:p w14:paraId="40022F24" w14:textId="77777777" w:rsidR="00DB4446" w:rsidRDefault="00DB4446" w:rsidP="00DB4446">
      <w:pPr>
        <w:spacing w:before="120" w:after="120" w:line="240" w:lineRule="auto"/>
        <w:ind w:left="2268"/>
        <w:jc w:val="both"/>
        <w:rPr>
          <w:rFonts w:ascii="Times New Roman" w:hAnsi="Times New Roman"/>
          <w:sz w:val="22"/>
        </w:rPr>
      </w:pPr>
      <w:r w:rsidRPr="006225DE">
        <w:rPr>
          <w:rFonts w:ascii="Times New Roman" w:hAnsi="Times New Roman"/>
          <w:sz w:val="22"/>
        </w:rPr>
        <w:t>Recomendo ao atual Diretor-Presidente da EMPAV, bem como à Coordenadora de Licitações da EMPAV, que, nas próximas licitações para o mesmo objeto, se atentem para os comandos do Enunciado de Súmula nº 117 desta Corte de Contas</w:t>
      </w:r>
      <w:r>
        <w:rPr>
          <w:rFonts w:ascii="Times New Roman" w:hAnsi="Times New Roman"/>
          <w:sz w:val="22"/>
        </w:rPr>
        <w:t xml:space="preserve"> (grifos nossos)</w:t>
      </w:r>
      <w:r w:rsidRPr="006225DE">
        <w:rPr>
          <w:rFonts w:ascii="Times New Roman" w:hAnsi="Times New Roman"/>
          <w:sz w:val="22"/>
        </w:rPr>
        <w:t>.</w:t>
      </w:r>
    </w:p>
    <w:p w14:paraId="2ED7572A" w14:textId="77777777" w:rsidR="00DB4446" w:rsidRPr="000F498C" w:rsidRDefault="00DB4446" w:rsidP="00DB4446">
      <w:pPr>
        <w:widowControl w:val="0"/>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 xml:space="preserve">Na mesma linha, transcreve-se fragmento do voto aprovado </w:t>
      </w:r>
      <w:r w:rsidRPr="000F498C">
        <w:rPr>
          <w:rFonts w:ascii="Times New Roman" w:hAnsi="Times New Roman"/>
          <w:szCs w:val="24"/>
        </w:rPr>
        <w:t>no Recurso Ordinário</w:t>
      </w:r>
      <w:r>
        <w:rPr>
          <w:rFonts w:ascii="Times New Roman" w:hAnsi="Times New Roman"/>
          <w:szCs w:val="24"/>
        </w:rPr>
        <w:t xml:space="preserve"> n.</w:t>
      </w:r>
      <w:r w:rsidRPr="000F498C">
        <w:rPr>
          <w:rFonts w:ascii="Times New Roman" w:hAnsi="Times New Roman"/>
          <w:szCs w:val="24"/>
        </w:rPr>
        <w:t xml:space="preserve"> </w:t>
      </w:r>
      <w:hyperlink r:id="rId290" w:anchor="!" w:history="1">
        <w:r w:rsidRPr="000F498C">
          <w:rPr>
            <w:rStyle w:val="Hyperlink"/>
            <w:rFonts w:ascii="Times New Roman" w:hAnsi="Times New Roman"/>
            <w:szCs w:val="24"/>
          </w:rPr>
          <w:t>1047650</w:t>
        </w:r>
      </w:hyperlink>
      <w:r>
        <w:rPr>
          <w:rFonts w:ascii="Times New Roman" w:hAnsi="Times New Roman"/>
          <w:szCs w:val="24"/>
        </w:rPr>
        <w:t xml:space="preserve"> (</w:t>
      </w:r>
      <w:r w:rsidRPr="00AE7717">
        <w:rPr>
          <w:rFonts w:ascii="Times New Roman" w:hAnsi="Times New Roman"/>
          <w:szCs w:val="24"/>
        </w:rPr>
        <w:t>24/4/2019)</w:t>
      </w:r>
      <w:r w:rsidRPr="000F498C">
        <w:rPr>
          <w:rStyle w:val="Refdenotaderodap"/>
          <w:rFonts w:ascii="Times New Roman" w:hAnsi="Times New Roman"/>
          <w:szCs w:val="24"/>
        </w:rPr>
        <w:footnoteReference w:id="196"/>
      </w:r>
      <w:r w:rsidRPr="000F498C">
        <w:rPr>
          <w:rFonts w:ascii="Times New Roman" w:hAnsi="Times New Roman"/>
          <w:szCs w:val="24"/>
        </w:rPr>
        <w:t>:</w:t>
      </w:r>
    </w:p>
    <w:p w14:paraId="1637ACFE"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Ressalto que a Súmula nº117, desta Corte de Contas, dispõe sobre a proibição da exigência de apresentação de certificado de qualidade ISO ou outro que apresente as mesmas especificidades como requisito de habilitação de interessados. Portanto, o entendimento desta Corte é o de que a habilitação não é a fase adequada para se exigir o Certificado de Habilitação no Programa Mineiro da Qualidade e Produtividade no Habitat – PMQP-H. A imposição de tal documento como requisito de habilitação compreende limitação à competitividade, uma vez que estabelece obrigações excessivas ao possível licitante sem o devido amparo legal. Cito, ainda, a título de exemplificação, a decisão proferida nos autos do Edital de Licitação nº</w:t>
      </w:r>
      <w:hyperlink r:id="rId291" w:history="1">
        <w:r w:rsidRPr="000F498C">
          <w:rPr>
            <w:rStyle w:val="Hyperlink"/>
            <w:rFonts w:ascii="Times New Roman" w:hAnsi="Times New Roman"/>
            <w:sz w:val="22"/>
          </w:rPr>
          <w:t>879.620</w:t>
        </w:r>
      </w:hyperlink>
      <w:r w:rsidRPr="000F498C">
        <w:rPr>
          <w:rFonts w:ascii="Times New Roman" w:hAnsi="Times New Roman"/>
          <w:sz w:val="22"/>
        </w:rPr>
        <w:t>, que considerou irregular a cláusula do edital que exigiu a certificação da empresa no PMQP-</w:t>
      </w:r>
      <w:r>
        <w:rPr>
          <w:rFonts w:ascii="Times New Roman" w:hAnsi="Times New Roman"/>
          <w:sz w:val="22"/>
        </w:rPr>
        <w:t>H como condição de habilitação.</w:t>
      </w:r>
    </w:p>
    <w:p w14:paraId="70F451BB"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0"/>
        <w:contextualSpacing w:val="0"/>
        <w:jc w:val="both"/>
        <w:rPr>
          <w:rFonts w:ascii="Times New Roman" w:hAnsi="Times New Roman"/>
          <w:szCs w:val="24"/>
        </w:rPr>
      </w:pPr>
      <w:r w:rsidRPr="000F5637">
        <w:rPr>
          <w:rFonts w:ascii="Times New Roman" w:hAnsi="Times New Roman"/>
          <w:szCs w:val="24"/>
        </w:rPr>
        <w:t>Sobre a exigência de certificação de profissionais de Tecnologia da Informação, entendeu-se, na Representação</w:t>
      </w:r>
      <w:r>
        <w:rPr>
          <w:rFonts w:ascii="Times New Roman" w:hAnsi="Times New Roman"/>
          <w:szCs w:val="24"/>
        </w:rPr>
        <w:t xml:space="preserve"> n.</w:t>
      </w:r>
      <w:r w:rsidRPr="000F5637">
        <w:rPr>
          <w:rFonts w:ascii="Times New Roman" w:hAnsi="Times New Roman"/>
          <w:szCs w:val="24"/>
        </w:rPr>
        <w:t xml:space="preserve"> </w:t>
      </w:r>
      <w:hyperlink r:id="rId292" w:history="1">
        <w:r w:rsidRPr="001A5E27">
          <w:rPr>
            <w:rStyle w:val="Hyperlink"/>
            <w:rFonts w:ascii="Times New Roman" w:hAnsi="Times New Roman"/>
            <w:szCs w:val="24"/>
          </w:rPr>
          <w:t>959061</w:t>
        </w:r>
      </w:hyperlink>
      <w:r>
        <w:rPr>
          <w:rFonts w:ascii="Times New Roman" w:hAnsi="Times New Roman"/>
        </w:rPr>
        <w:t xml:space="preserve"> (</w:t>
      </w:r>
      <w:r w:rsidRPr="00AE7717">
        <w:rPr>
          <w:rFonts w:ascii="Times New Roman" w:hAnsi="Times New Roman"/>
        </w:rPr>
        <w:t>7/6/2018</w:t>
      </w:r>
      <w:r>
        <w:rPr>
          <w:rFonts w:ascii="Times New Roman" w:hAnsi="Times New Roman"/>
        </w:rPr>
        <w:t>)</w:t>
      </w:r>
      <w:r>
        <w:rPr>
          <w:rStyle w:val="Refdenotaderodap"/>
          <w:rFonts w:ascii="Times New Roman" w:hAnsi="Times New Roman"/>
        </w:rPr>
        <w:footnoteReference w:id="197"/>
      </w:r>
      <w:r>
        <w:rPr>
          <w:rFonts w:ascii="Times New Roman" w:hAnsi="Times New Roman"/>
        </w:rPr>
        <w:t>,</w:t>
      </w:r>
      <w:r w:rsidRPr="001A5E27">
        <w:rPr>
          <w:rFonts w:ascii="Times New Roman" w:hAnsi="Times New Roman"/>
        </w:rPr>
        <w:t xml:space="preserve"> sem a aplicação direta do Enunciado de Súmula </w:t>
      </w:r>
      <w:r>
        <w:rPr>
          <w:rFonts w:ascii="Times New Roman" w:hAnsi="Times New Roman"/>
        </w:rPr>
        <w:t xml:space="preserve">n. </w:t>
      </w:r>
      <w:r w:rsidRPr="001A5E27">
        <w:rPr>
          <w:rFonts w:ascii="Times New Roman" w:hAnsi="Times New Roman"/>
        </w:rPr>
        <w:t>117, que</w:t>
      </w:r>
      <w:r w:rsidRPr="001A5E27">
        <w:rPr>
          <w:rFonts w:ascii="Times New Roman" w:hAnsi="Times New Roman"/>
          <w:szCs w:val="24"/>
        </w:rPr>
        <w:t>:</w:t>
      </w:r>
    </w:p>
    <w:p w14:paraId="67F05B62"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Pr>
          <w:rFonts w:ascii="Times New Roman" w:hAnsi="Times New Roman"/>
          <w:sz w:val="22"/>
        </w:rPr>
        <w:t>[...]</w:t>
      </w:r>
      <w:r w:rsidRPr="000F498C">
        <w:rPr>
          <w:rFonts w:ascii="Times New Roman" w:hAnsi="Times New Roman"/>
          <w:sz w:val="22"/>
        </w:rPr>
        <w:t xml:space="preserve"> as alíneas “a”, “b” e “c” </w:t>
      </w:r>
      <w:r>
        <w:rPr>
          <w:rFonts w:ascii="Times New Roman" w:hAnsi="Times New Roman"/>
          <w:sz w:val="22"/>
        </w:rPr>
        <w:t>[...]</w:t>
      </w:r>
      <w:r w:rsidRPr="000F498C">
        <w:rPr>
          <w:rFonts w:ascii="Times New Roman" w:hAnsi="Times New Roman"/>
          <w:sz w:val="22"/>
        </w:rPr>
        <w:t xml:space="preserve"> exigiram para habilitação, como requisito de capacitação técnico profissional, que os responsáveis técnicos da licitante possuíssem </w:t>
      </w:r>
      <w:r>
        <w:rPr>
          <w:rFonts w:ascii="Times New Roman" w:hAnsi="Times New Roman"/>
          <w:sz w:val="22"/>
        </w:rPr>
        <w:t>certificação CDIA+, ECMp e PMP.</w:t>
      </w:r>
    </w:p>
    <w:p w14:paraId="0AEEA089"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Pr>
          <w:rFonts w:ascii="Times New Roman" w:hAnsi="Times New Roman"/>
          <w:sz w:val="22"/>
        </w:rPr>
        <w:t>[...]</w:t>
      </w:r>
    </w:p>
    <w:p w14:paraId="7F916AC0"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Pois bem, em pesquisa na rede mundial de computadores, verifica-se que a CDIA+ é uma certificação da CompTIA, que “permite que os profissionais de TI validem seu conhecimento nas imagens de documentos e gerenciamento de documentos. A certificação garante que os profissionais de TI usem melhores práticas para planejamento, concepção, implementação e manutenção da infraestrutura de imagens de documentos.”</w:t>
      </w:r>
      <w:r w:rsidRPr="000F498C">
        <w:rPr>
          <w:rStyle w:val="Refdenotaderodap"/>
          <w:rFonts w:ascii="Times New Roman" w:hAnsi="Times New Roman"/>
          <w:sz w:val="22"/>
        </w:rPr>
        <w:footnoteReference w:id="198"/>
      </w:r>
      <w:r w:rsidRPr="000F498C">
        <w:rPr>
          <w:rFonts w:ascii="Times New Roman" w:hAnsi="Times New Roman"/>
          <w:sz w:val="22"/>
        </w:rPr>
        <w:t xml:space="preserve"> </w:t>
      </w:r>
    </w:p>
    <w:p w14:paraId="08B956CB"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A Certificação AIIM ECM Practitioner (ECMp) tem o objetivo de fornecer formação sobre estratégias, métodos e ferramentas para a gestão de conteúdo. Inclui tecnologias e as melhores práticas globais para arquitetar informação, digitalização de imagens, metadados, taxonomias, segurança do conteúdo, gestão de processos e automação, localização, entrega e apresentação da informação.</w:t>
      </w:r>
      <w:r w:rsidRPr="000F498C">
        <w:rPr>
          <w:rStyle w:val="Refdenotaderodap"/>
          <w:rFonts w:ascii="Times New Roman" w:hAnsi="Times New Roman"/>
          <w:sz w:val="22"/>
        </w:rPr>
        <w:footnoteReference w:id="199"/>
      </w:r>
    </w:p>
    <w:p w14:paraId="494353C8"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 xml:space="preserve">A PMP é uma certificação emitida pelo Project Management Institute (PMI®), com base em um exame, visando o avanço da profissão de Gerenciamento de Projetos e o reconhecimento das conquistas individuais nesta área. É a credencial profissional mais reconhecida e respeitada mundialmente no que tange ao Gerenciamento de Projetos. No ano de 1999, o PMI® foi pioneiro no reconhecimento de seu programa de certificação pela International Organization for Standardization (ISO) 9001. </w:t>
      </w:r>
    </w:p>
    <w:p w14:paraId="36F1F5AD"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 xml:space="preserve">Verifica-se, de fato, como bem exposto pelo Representante, que as certificações exigidas no edital em análise não encontram suporte na </w:t>
      </w:r>
      <w:r w:rsidRPr="00357B4C">
        <w:rPr>
          <w:rFonts w:ascii="Times New Roman" w:hAnsi="Times New Roman"/>
          <w:sz w:val="22"/>
        </w:rPr>
        <w:t>Lei de Licitações</w:t>
      </w:r>
      <w:r w:rsidRPr="000F498C">
        <w:rPr>
          <w:rFonts w:ascii="Times New Roman" w:hAnsi="Times New Roman"/>
          <w:sz w:val="22"/>
        </w:rPr>
        <w:t xml:space="preserve">, não podendo ser inseridas no rol de documentos de habilitação uma vez que não constam como documentos de avaliação da capacidade técnica, elencados no art. 30. </w:t>
      </w:r>
    </w:p>
    <w:p w14:paraId="7B6AB567"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Pr>
          <w:rFonts w:ascii="Times New Roman" w:hAnsi="Times New Roman"/>
          <w:sz w:val="22"/>
        </w:rPr>
        <w:t>[...]</w:t>
      </w:r>
    </w:p>
    <w:p w14:paraId="47BE1C2A"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 xml:space="preserve">Por esse motivo, considero irregular a exigência do item 9.1.14, alíneas “a”, “b” e “c” do edital, por extrapolar a documentação de habilitação permitida pelos arts. 27 a 31 da </w:t>
      </w:r>
      <w:r w:rsidRPr="003A5D72">
        <w:rPr>
          <w:rFonts w:ascii="Times New Roman" w:hAnsi="Times New Roman"/>
          <w:sz w:val="22"/>
        </w:rPr>
        <w:t>Lei n. 8.666/93</w:t>
      </w:r>
      <w:r w:rsidRPr="000F498C">
        <w:rPr>
          <w:rFonts w:ascii="Times New Roman" w:hAnsi="Times New Roman"/>
          <w:sz w:val="22"/>
        </w:rPr>
        <w:t>.</w:t>
      </w:r>
    </w:p>
    <w:p w14:paraId="634B58E3" w14:textId="77777777" w:rsidR="00DB4446" w:rsidRPr="000F498C" w:rsidRDefault="00DB4446" w:rsidP="00DB4446">
      <w:pPr>
        <w:widowControl w:val="0"/>
        <w:tabs>
          <w:tab w:val="left" w:pos="284"/>
          <w:tab w:val="left" w:pos="426"/>
          <w:tab w:val="left" w:pos="2268"/>
        </w:tabs>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Ainda sobre a</w:t>
      </w:r>
      <w:r w:rsidRPr="000F498C">
        <w:rPr>
          <w:rFonts w:ascii="Times New Roman" w:hAnsi="Times New Roman"/>
          <w:szCs w:val="24"/>
        </w:rPr>
        <w:t xml:space="preserve"> certificação PMQP-H, cumpre transcrever trechos esclarecedores consignados na Representação</w:t>
      </w:r>
      <w:r>
        <w:rPr>
          <w:rFonts w:ascii="Times New Roman" w:hAnsi="Times New Roman"/>
          <w:szCs w:val="24"/>
        </w:rPr>
        <w:t xml:space="preserve"> n.</w:t>
      </w:r>
      <w:r w:rsidRPr="000F498C">
        <w:rPr>
          <w:rFonts w:ascii="Times New Roman" w:hAnsi="Times New Roman"/>
          <w:szCs w:val="24"/>
        </w:rPr>
        <w:t xml:space="preserve"> </w:t>
      </w:r>
      <w:hyperlink r:id="rId293" w:history="1">
        <w:r w:rsidRPr="000F498C">
          <w:rPr>
            <w:rStyle w:val="Hyperlink"/>
            <w:rFonts w:ascii="Times New Roman" w:hAnsi="Times New Roman"/>
            <w:szCs w:val="24"/>
          </w:rPr>
          <w:t>851184</w:t>
        </w:r>
      </w:hyperlink>
      <w:r>
        <w:rPr>
          <w:rFonts w:ascii="Times New Roman" w:hAnsi="Times New Roman"/>
          <w:szCs w:val="24"/>
        </w:rPr>
        <w:t xml:space="preserve"> (</w:t>
      </w:r>
      <w:r w:rsidRPr="003A5D72">
        <w:rPr>
          <w:rFonts w:ascii="Times New Roman" w:hAnsi="Times New Roman"/>
          <w:szCs w:val="24"/>
        </w:rPr>
        <w:t>24/5/2018)</w:t>
      </w:r>
      <w:r w:rsidRPr="000F498C">
        <w:rPr>
          <w:rStyle w:val="Refdenotaderodap"/>
          <w:rFonts w:ascii="Times New Roman" w:hAnsi="Times New Roman"/>
          <w:szCs w:val="24"/>
        </w:rPr>
        <w:footnoteReference w:id="200"/>
      </w:r>
      <w:r w:rsidRPr="000F498C">
        <w:rPr>
          <w:rFonts w:ascii="Times New Roman" w:hAnsi="Times New Roman"/>
          <w:szCs w:val="24"/>
        </w:rPr>
        <w:t>,</w:t>
      </w:r>
      <w:r>
        <w:rPr>
          <w:rFonts w:ascii="Times New Roman" w:hAnsi="Times New Roman"/>
          <w:szCs w:val="24"/>
        </w:rPr>
        <w:t xml:space="preserve"> </w:t>
      </w:r>
      <w:r w:rsidRPr="000F498C">
        <w:rPr>
          <w:rFonts w:ascii="Times New Roman" w:hAnsi="Times New Roman"/>
          <w:i/>
          <w:iCs/>
          <w:szCs w:val="24"/>
        </w:rPr>
        <w:t>in verbis</w:t>
      </w:r>
      <w:r w:rsidRPr="000F498C">
        <w:rPr>
          <w:rFonts w:ascii="Times New Roman" w:hAnsi="Times New Roman"/>
          <w:szCs w:val="24"/>
        </w:rPr>
        <w:t>:</w:t>
      </w:r>
    </w:p>
    <w:p w14:paraId="5C9DF04D"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5637">
        <w:rPr>
          <w:rFonts w:ascii="Times New Roman" w:hAnsi="Times New Roman"/>
          <w:sz w:val="22"/>
        </w:rPr>
        <w:t>A exigência de apresentação de cópia do certificado de habilitação no PMQP-H como</w:t>
      </w:r>
      <w:r>
        <w:rPr>
          <w:rFonts w:ascii="Times New Roman" w:hAnsi="Times New Roman"/>
          <w:sz w:val="22"/>
        </w:rPr>
        <w:t xml:space="preserve"> </w:t>
      </w:r>
      <w:r w:rsidRPr="000F5637">
        <w:rPr>
          <w:rFonts w:ascii="Times New Roman" w:hAnsi="Times New Roman"/>
          <w:sz w:val="22"/>
        </w:rPr>
        <w:t>condição para participar de licitação, assim como a exigência de certificação ISO, cujo</w:t>
      </w:r>
      <w:r>
        <w:rPr>
          <w:rFonts w:ascii="Times New Roman" w:hAnsi="Times New Roman"/>
          <w:sz w:val="22"/>
        </w:rPr>
        <w:t xml:space="preserve"> </w:t>
      </w:r>
      <w:r w:rsidRPr="000F5637">
        <w:rPr>
          <w:rFonts w:ascii="Times New Roman" w:hAnsi="Times New Roman"/>
          <w:sz w:val="22"/>
        </w:rPr>
        <w:t>objetivo é conferir padrões de normatização, para garantir o aprimoramento da qualidade de</w:t>
      </w:r>
      <w:r>
        <w:rPr>
          <w:rFonts w:ascii="Times New Roman" w:hAnsi="Times New Roman"/>
          <w:sz w:val="22"/>
        </w:rPr>
        <w:t xml:space="preserve"> </w:t>
      </w:r>
      <w:r w:rsidRPr="000F5637">
        <w:rPr>
          <w:rFonts w:ascii="Times New Roman" w:hAnsi="Times New Roman"/>
          <w:sz w:val="22"/>
        </w:rPr>
        <w:t>produtos e serviços, com efeito, exclui da competição os potenciais interessados que, a</w:t>
      </w:r>
      <w:r>
        <w:rPr>
          <w:rFonts w:ascii="Times New Roman" w:hAnsi="Times New Roman"/>
          <w:sz w:val="22"/>
        </w:rPr>
        <w:t xml:space="preserve"> </w:t>
      </w:r>
      <w:r w:rsidRPr="000F5637">
        <w:rPr>
          <w:rFonts w:ascii="Times New Roman" w:hAnsi="Times New Roman"/>
          <w:sz w:val="22"/>
        </w:rPr>
        <w:t>despeito de reunirem as condições técnicas necessárias para a execução do objeto contratual</w:t>
      </w:r>
      <w:r>
        <w:rPr>
          <w:rFonts w:ascii="Times New Roman" w:hAnsi="Times New Roman"/>
          <w:sz w:val="22"/>
        </w:rPr>
        <w:t xml:space="preserve"> </w:t>
      </w:r>
      <w:r w:rsidRPr="000F5637">
        <w:rPr>
          <w:rFonts w:ascii="Times New Roman" w:hAnsi="Times New Roman"/>
          <w:sz w:val="22"/>
        </w:rPr>
        <w:t>licitado, não possuem tal documento.</w:t>
      </w:r>
    </w:p>
    <w:p w14:paraId="3218B322"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 xml:space="preserve">Nessa perspectiva, colaciono comentário de Marçal Justen Filho acerca da exigência da certificação ISO: </w:t>
      </w:r>
    </w:p>
    <w:p w14:paraId="789CEE2C"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552"/>
        <w:contextualSpacing w:val="0"/>
        <w:jc w:val="both"/>
        <w:rPr>
          <w:rFonts w:ascii="Times New Roman" w:hAnsi="Times New Roman"/>
          <w:sz w:val="22"/>
        </w:rPr>
      </w:pPr>
      <w:r w:rsidRPr="000F498C">
        <w:rPr>
          <w:rFonts w:ascii="Times New Roman" w:hAnsi="Times New Roman"/>
          <w:sz w:val="22"/>
        </w:rPr>
        <w:t>(...) a ausência de certificação ISO não significa inexistência de requisitos de habilitação. Uma empresa pode preencher todos os requisitos para obtenção da certificação, mas nunca ter tido interesse em formalizar esse resultado. Exigir peremptoriamente a certificação como requisito de habilitação equivaleria a tornar compulsória uma alternativa meramente facultativa: nenhuma lei condiciona o exercício de alguma atividade à obtenção do Certificado ISO. Portanto, obtém a certificação quem o desejar (e preencher os re</w:t>
      </w:r>
      <w:r>
        <w:rPr>
          <w:rFonts w:ascii="Times New Roman" w:hAnsi="Times New Roman"/>
          <w:sz w:val="22"/>
        </w:rPr>
        <w:t>quisitos pertinentes, é óbvio).</w:t>
      </w:r>
    </w:p>
    <w:p w14:paraId="376A117C"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552"/>
        <w:contextualSpacing w:val="0"/>
        <w:jc w:val="both"/>
        <w:rPr>
          <w:rFonts w:ascii="Times New Roman" w:hAnsi="Times New Roman"/>
          <w:sz w:val="22"/>
        </w:rPr>
      </w:pPr>
      <w:r w:rsidRPr="000F498C">
        <w:rPr>
          <w:rFonts w:ascii="Times New Roman" w:hAnsi="Times New Roman"/>
          <w:sz w:val="22"/>
        </w:rPr>
        <w:t>Em outras palavras, o essencial não é a certificação formal, mas o preenchimento dos requisitos necessários à satisfação dos interesses colocados sob tutela do Estado. Se o sujeito preenche os requisitos, mas não dispõe da certificação, não pode ser impedido de participar do certame. (Comentários à Lei de Licitações e Contratos Administrativos. 15 ed. São P</w:t>
      </w:r>
      <w:r>
        <w:rPr>
          <w:rFonts w:ascii="Times New Roman" w:hAnsi="Times New Roman"/>
          <w:sz w:val="22"/>
        </w:rPr>
        <w:t>aulo: Dialética, 2012, p. 533).</w:t>
      </w:r>
    </w:p>
    <w:p w14:paraId="7B2D937E"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 xml:space="preserve">A meu ver, a exigência em exame é restritiva, pois afasta da concorrência interessados que, mesmo sem a certificação, possam atender aos requisitos estabelecidos nos acordos setoriais celebrados no âmbito do referido programa, com a utilização da metodologia adequada e com o uso de materiais, componentes e sistemas construtivos de qualidade, por exemplo. </w:t>
      </w:r>
    </w:p>
    <w:p w14:paraId="1E8033A0"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Exigir o atestado do PMQP-H restringe a competição ao universo daqueles licitantes que optaram pela certificação. E, nesse sentido, é necessário considerar os custos e o tempo necessários para obtenção do certificado, o que poderia agravar os prejuízos à competitividade do processo licitatório.</w:t>
      </w:r>
    </w:p>
    <w:p w14:paraId="37493580"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Pr>
          <w:rFonts w:ascii="Times New Roman" w:hAnsi="Times New Roman"/>
          <w:sz w:val="22"/>
        </w:rPr>
        <w:t>[...]</w:t>
      </w:r>
    </w:p>
    <w:p w14:paraId="0E964812"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De igual forma, o TCU, no Acórdão nº 9017/2017-Primeira Câmara, considerou que a exigência da certificação no PMQP-H como requisito de habilitação não era condizente com o entendimento adota</w:t>
      </w:r>
      <w:r>
        <w:rPr>
          <w:rFonts w:ascii="Times New Roman" w:hAnsi="Times New Roman"/>
          <w:sz w:val="22"/>
        </w:rPr>
        <w:t>do, razão pela qual determinou:</w:t>
      </w:r>
    </w:p>
    <w:p w14:paraId="3657827A"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835"/>
        <w:contextualSpacing w:val="0"/>
        <w:jc w:val="both"/>
        <w:rPr>
          <w:rFonts w:ascii="Times New Roman" w:hAnsi="Times New Roman"/>
          <w:sz w:val="22"/>
        </w:rPr>
      </w:pPr>
      <w:r w:rsidRPr="000F498C">
        <w:rPr>
          <w:rFonts w:ascii="Times New Roman" w:hAnsi="Times New Roman"/>
          <w:sz w:val="22"/>
        </w:rPr>
        <w:t xml:space="preserve">(...) dar ciência ao município de Itueta/MG, de que </w:t>
      </w:r>
      <w:r w:rsidRPr="000F498C">
        <w:rPr>
          <w:rFonts w:ascii="Times New Roman" w:hAnsi="Times New Roman"/>
          <w:b/>
          <w:bCs/>
          <w:sz w:val="22"/>
        </w:rPr>
        <w:t>a exigência de “Certificado específico, como condição de habilitação relativa a qualificação técnica, de Certificado do Programa Mineiro da Qualidade e Produtividade no Habitat – PMQP-H</w:t>
      </w:r>
      <w:r w:rsidRPr="000F498C">
        <w:rPr>
          <w:rFonts w:ascii="Times New Roman" w:hAnsi="Times New Roman"/>
          <w:sz w:val="22"/>
        </w:rPr>
        <w:t>, na especialidade técnica de execução de obras e subsetor de obras de arte especiais, no nível A, emitido pelo Comitê Executivo do PMQP-H, com validade na data da licitação, em conformidade com o Decreto 43.418, de 8/7/2003</w:t>
      </w:r>
      <w:r w:rsidRPr="000F498C">
        <w:rPr>
          <w:rFonts w:ascii="Times New Roman" w:hAnsi="Times New Roman"/>
          <w:b/>
          <w:bCs/>
          <w:sz w:val="22"/>
        </w:rPr>
        <w:t>”, tal como verificado no Edital da Concorrência Pública 2/2015, para a contratação de empresa especializada em execução de obras de engenharia de construção de pontes, está em desacordo com os entendimentos desta Corte de Contas, conforme Acórdãos 1.832/2011, 492/2011, e 3.291/2014,</w:t>
      </w:r>
      <w:r w:rsidRPr="000F498C">
        <w:rPr>
          <w:rFonts w:ascii="Times New Roman" w:hAnsi="Times New Roman"/>
          <w:sz w:val="22"/>
        </w:rPr>
        <w:t xml:space="preserve"> todos do Plenário. (Destaques meus). </w:t>
      </w:r>
    </w:p>
    <w:p w14:paraId="5635550A"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 xml:space="preserve">Pela pertinência, ressalto, também, o entendimento exarado pela Segunda Câmara do TCU no Acórdão nº 374/2009, acerca da exigência de certificação no Programa Brasileiro da Qualidade e Produtividade do Habitat - PBQP-H e certificação ISO, nestes termos: </w:t>
      </w:r>
    </w:p>
    <w:p w14:paraId="570C4EDA"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835"/>
        <w:contextualSpacing w:val="0"/>
        <w:jc w:val="both"/>
        <w:rPr>
          <w:rFonts w:ascii="Times New Roman" w:hAnsi="Times New Roman"/>
          <w:sz w:val="22"/>
        </w:rPr>
      </w:pPr>
      <w:r w:rsidRPr="000F498C">
        <w:rPr>
          <w:rFonts w:ascii="Times New Roman" w:hAnsi="Times New Roman"/>
          <w:sz w:val="22"/>
        </w:rPr>
        <w:t>ACORDAM os Ministros do Tribunal de Contas da União, reunidos em Sessão da 2ª Câmara, diante das razões expostas pelo Relator, em:</w:t>
      </w:r>
    </w:p>
    <w:p w14:paraId="0E39E275"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835"/>
        <w:contextualSpacing w:val="0"/>
        <w:jc w:val="both"/>
        <w:rPr>
          <w:rFonts w:ascii="Times New Roman" w:hAnsi="Times New Roman"/>
          <w:sz w:val="22"/>
        </w:rPr>
      </w:pPr>
      <w:r w:rsidRPr="000F498C">
        <w:rPr>
          <w:rFonts w:ascii="Times New Roman" w:hAnsi="Times New Roman"/>
          <w:sz w:val="22"/>
        </w:rPr>
        <w:t xml:space="preserve">(...) </w:t>
      </w:r>
    </w:p>
    <w:p w14:paraId="5DB14D23"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835"/>
        <w:contextualSpacing w:val="0"/>
        <w:jc w:val="both"/>
        <w:rPr>
          <w:rFonts w:ascii="Times New Roman" w:hAnsi="Times New Roman"/>
          <w:sz w:val="22"/>
        </w:rPr>
      </w:pPr>
      <w:r w:rsidRPr="000F498C">
        <w:rPr>
          <w:rFonts w:ascii="Times New Roman" w:hAnsi="Times New Roman"/>
          <w:sz w:val="22"/>
        </w:rPr>
        <w:t xml:space="preserve">9.2. determinar à Prefeitura Municipal de Três Lagoas/MS que, ao aplicar recursos de origem federal, recebidos mediante convênio ou instrumento similar, diretamente ou por meio dos órgãos e entidades estaduais: </w:t>
      </w:r>
    </w:p>
    <w:p w14:paraId="75E91F1D"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835"/>
        <w:contextualSpacing w:val="0"/>
        <w:jc w:val="both"/>
        <w:rPr>
          <w:rFonts w:ascii="Times New Roman" w:hAnsi="Times New Roman"/>
          <w:sz w:val="22"/>
        </w:rPr>
      </w:pPr>
      <w:r w:rsidRPr="000F498C">
        <w:rPr>
          <w:rFonts w:ascii="Times New Roman" w:hAnsi="Times New Roman"/>
          <w:sz w:val="22"/>
        </w:rPr>
        <w:t xml:space="preserve">9.2.1. </w:t>
      </w:r>
      <w:r w:rsidRPr="000F498C">
        <w:rPr>
          <w:rFonts w:ascii="Times New Roman" w:hAnsi="Times New Roman"/>
          <w:b/>
          <w:bCs/>
          <w:sz w:val="22"/>
        </w:rPr>
        <w:t xml:space="preserve">abstenha-se de incluir em edital de licitação exigências de apresentação de certificação PBQP-H (Programa Brasileiro de Qualidade e Produtividade do Habitat) e certificação ISO como critérios de habilitação técnica dos licitantes, por afronta ao art. 3º da </w:t>
      </w:r>
      <w:r w:rsidRPr="00357B4C">
        <w:rPr>
          <w:rFonts w:ascii="Times New Roman" w:hAnsi="Times New Roman"/>
          <w:b/>
          <w:bCs/>
          <w:sz w:val="22"/>
        </w:rPr>
        <w:t>Lei nº 8.666, de 1993</w:t>
      </w:r>
      <w:r w:rsidRPr="000F498C">
        <w:rPr>
          <w:rFonts w:ascii="Times New Roman" w:hAnsi="Times New Roman"/>
          <w:b/>
          <w:bCs/>
          <w:sz w:val="22"/>
        </w:rPr>
        <w:t>;</w:t>
      </w:r>
      <w:r>
        <w:rPr>
          <w:rFonts w:ascii="Times New Roman" w:hAnsi="Times New Roman"/>
          <w:sz w:val="22"/>
        </w:rPr>
        <w:t xml:space="preserve"> (Destaques meus).</w:t>
      </w:r>
    </w:p>
    <w:p w14:paraId="0B5B8EDA"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Dessa forma, julgo procedente o apontamento, por entender irregulares a exigência de apresentação da certificação no Programa Mineiro da Qualidade e Produtividade no Habitat - PMQP-H como requisito de habilitação no processo licitatório e a ausência de previsão das exigências de qualificação com base nos respectivos acordos setoriais celebrados, reduzindo a previsibilidade das condições de participação no certame.</w:t>
      </w:r>
    </w:p>
    <w:p w14:paraId="528409A6" w14:textId="3FC01B30"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0"/>
        <w:contextualSpacing w:val="0"/>
        <w:jc w:val="both"/>
        <w:rPr>
          <w:rFonts w:ascii="Times New Roman" w:hAnsi="Times New Roman"/>
          <w:szCs w:val="24"/>
        </w:rPr>
      </w:pPr>
      <w:r w:rsidRPr="000F498C">
        <w:rPr>
          <w:rFonts w:ascii="Times New Roman" w:hAnsi="Times New Roman"/>
          <w:szCs w:val="24"/>
        </w:rPr>
        <w:t xml:space="preserve">Ademais, no </w:t>
      </w:r>
      <w:bookmarkStart w:id="198" w:name="_Hlk42150835"/>
      <w:r w:rsidRPr="000F498C">
        <w:rPr>
          <w:rFonts w:ascii="Times New Roman" w:hAnsi="Times New Roman"/>
          <w:szCs w:val="24"/>
        </w:rPr>
        <w:t>Edital de Licitação</w:t>
      </w:r>
      <w:r>
        <w:rPr>
          <w:rFonts w:ascii="Times New Roman" w:hAnsi="Times New Roman"/>
          <w:szCs w:val="24"/>
        </w:rPr>
        <w:t xml:space="preserve"> n.</w:t>
      </w:r>
      <w:r w:rsidRPr="000F498C">
        <w:rPr>
          <w:rFonts w:ascii="Times New Roman" w:hAnsi="Times New Roman"/>
          <w:szCs w:val="24"/>
        </w:rPr>
        <w:t xml:space="preserve"> </w:t>
      </w:r>
      <w:hyperlink r:id="rId294" w:history="1">
        <w:r w:rsidRPr="000F498C">
          <w:rPr>
            <w:rStyle w:val="Hyperlink"/>
            <w:rFonts w:ascii="Times New Roman" w:hAnsi="Times New Roman"/>
            <w:szCs w:val="24"/>
          </w:rPr>
          <w:t>879620</w:t>
        </w:r>
      </w:hyperlink>
      <w:bookmarkEnd w:id="198"/>
      <w:r>
        <w:rPr>
          <w:rFonts w:ascii="Times New Roman" w:hAnsi="Times New Roman"/>
          <w:szCs w:val="24"/>
        </w:rPr>
        <w:t xml:space="preserve"> (</w:t>
      </w:r>
      <w:r w:rsidRPr="00EC1967">
        <w:rPr>
          <w:rFonts w:ascii="Times New Roman" w:hAnsi="Times New Roman"/>
        </w:rPr>
        <w:t>4/11/2015</w:t>
      </w:r>
      <w:r>
        <w:rPr>
          <w:rFonts w:ascii="Times New Roman" w:hAnsi="Times New Roman"/>
        </w:rPr>
        <w:t>)</w:t>
      </w:r>
      <w:r w:rsidRPr="000F498C">
        <w:rPr>
          <w:rStyle w:val="Refdenotaderodap"/>
          <w:rFonts w:ascii="Times New Roman" w:hAnsi="Times New Roman"/>
          <w:szCs w:val="24"/>
        </w:rPr>
        <w:footnoteReference w:id="201"/>
      </w:r>
      <w:r w:rsidRPr="000F498C">
        <w:rPr>
          <w:rFonts w:ascii="Times New Roman" w:hAnsi="Times New Roman"/>
          <w:szCs w:val="24"/>
        </w:rPr>
        <w:t>,</w:t>
      </w:r>
      <w:r>
        <w:rPr>
          <w:rFonts w:ascii="Times New Roman" w:hAnsi="Times New Roman"/>
          <w:szCs w:val="24"/>
        </w:rPr>
        <w:t xml:space="preserve"> </w:t>
      </w:r>
      <w:r w:rsidRPr="000F498C">
        <w:rPr>
          <w:rFonts w:ascii="Times New Roman" w:hAnsi="Times New Roman"/>
          <w:szCs w:val="24"/>
        </w:rPr>
        <w:t xml:space="preserve">citado no </w:t>
      </w:r>
      <w:r w:rsidRPr="000F498C">
        <w:rPr>
          <w:rFonts w:ascii="Times New Roman" w:hAnsi="Times New Roman"/>
          <w:i/>
          <w:iCs/>
          <w:szCs w:val="24"/>
        </w:rPr>
        <w:t>decisium</w:t>
      </w:r>
      <w:r w:rsidRPr="000F498C">
        <w:rPr>
          <w:rFonts w:ascii="Times New Roman" w:hAnsi="Times New Roman"/>
          <w:szCs w:val="24"/>
        </w:rPr>
        <w:t xml:space="preserve"> do Recurso Ordinário </w:t>
      </w:r>
      <w:r>
        <w:rPr>
          <w:rFonts w:ascii="Times New Roman" w:hAnsi="Times New Roman"/>
          <w:szCs w:val="24"/>
        </w:rPr>
        <w:t xml:space="preserve">n. </w:t>
      </w:r>
      <w:hyperlink r:id="rId295" w:anchor="!" w:history="1">
        <w:r w:rsidRPr="000F498C">
          <w:rPr>
            <w:rStyle w:val="Hyperlink"/>
            <w:rFonts w:ascii="Times New Roman" w:hAnsi="Times New Roman"/>
            <w:szCs w:val="24"/>
          </w:rPr>
          <w:t>1047650</w:t>
        </w:r>
      </w:hyperlink>
      <w:r>
        <w:rPr>
          <w:rFonts w:ascii="Times New Roman" w:hAnsi="Times New Roman"/>
          <w:szCs w:val="24"/>
        </w:rPr>
        <w:t xml:space="preserve"> (24/4/2019)</w:t>
      </w:r>
      <w:r w:rsidRPr="000F498C">
        <w:rPr>
          <w:rFonts w:ascii="Times New Roman" w:hAnsi="Times New Roman"/>
          <w:szCs w:val="24"/>
        </w:rPr>
        <w:t>,</w:t>
      </w:r>
      <w:r>
        <w:rPr>
          <w:rFonts w:ascii="Times New Roman" w:hAnsi="Times New Roman"/>
          <w:szCs w:val="24"/>
        </w:rPr>
        <w:t xml:space="preserve"> </w:t>
      </w:r>
      <w:r w:rsidRPr="000F498C">
        <w:rPr>
          <w:rFonts w:ascii="Times New Roman" w:hAnsi="Times New Roman"/>
          <w:szCs w:val="24"/>
        </w:rPr>
        <w:t xml:space="preserve">esta Corte de Contas esclareceu que, embora seja indevida a exigência de certificação de qualidade para habilitação, admite-se a previsão de apresentação desse certificado como critério de pontuação técnica, </w:t>
      </w:r>
      <w:r w:rsidRPr="000F498C">
        <w:rPr>
          <w:rFonts w:ascii="Times New Roman" w:hAnsi="Times New Roman"/>
          <w:i/>
          <w:iCs/>
          <w:szCs w:val="24"/>
        </w:rPr>
        <w:t>litteris</w:t>
      </w:r>
      <w:r>
        <w:rPr>
          <w:rFonts w:ascii="Times New Roman" w:hAnsi="Times New Roman"/>
          <w:szCs w:val="24"/>
        </w:rPr>
        <w:t>:</w:t>
      </w:r>
    </w:p>
    <w:p w14:paraId="2E7317F2"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Embora a intenção da Secretaria Municipal de Obras e Infraestrutura de Belo Horizonte, ao estabelecer a exigência da certificação do licitante no PMQP-H, seja louvável, tem-se que a habilitação não é a fase adequada para se</w:t>
      </w:r>
      <w:r>
        <w:rPr>
          <w:rFonts w:ascii="Times New Roman" w:hAnsi="Times New Roman"/>
          <w:sz w:val="22"/>
        </w:rPr>
        <w:t xml:space="preserve"> exigir tal documento. Vejamos:</w:t>
      </w:r>
    </w:p>
    <w:p w14:paraId="106A754F"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 xml:space="preserve">Em relação ao Programa Brasileiro de Qualidade e Produtividade do Habitat - PBQP-H, o qual se assemelha ao PMQP-H, o TCU </w:t>
      </w:r>
      <w:r>
        <w:rPr>
          <w:rFonts w:ascii="Times New Roman" w:hAnsi="Times New Roman"/>
          <w:sz w:val="22"/>
        </w:rPr>
        <w:t>possui o seguinte entendimento:</w:t>
      </w:r>
    </w:p>
    <w:p w14:paraId="5F231BBC"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835"/>
        <w:contextualSpacing w:val="0"/>
        <w:jc w:val="both"/>
        <w:rPr>
          <w:rFonts w:ascii="Times New Roman" w:hAnsi="Times New Roman"/>
          <w:sz w:val="22"/>
        </w:rPr>
      </w:pPr>
      <w:r w:rsidRPr="000F498C">
        <w:rPr>
          <w:rFonts w:ascii="Times New Roman" w:hAnsi="Times New Roman"/>
          <w:sz w:val="22"/>
        </w:rPr>
        <w:t xml:space="preserve">É ilegal a exigência de certificação PBQP-H para o fim de qualificação técnica, a qual, contudo, pode ser utilizada para pontuação técnica. Dessa forma, tanto a Constituição Federal quanto a jurisprudência desse tribunal impedem esse tipo de exigência para fins de qualificação técnica (AC-3291-47/14, Plenário, Rel. Min. Alencar Rodrigues). </w:t>
      </w:r>
    </w:p>
    <w:p w14:paraId="60EBD270"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 xml:space="preserve">Em outro precedente envolvendo a exigência do PBQP-H como critério de habilitação, o TCU assim decidiu: </w:t>
      </w:r>
    </w:p>
    <w:p w14:paraId="51F4F60B"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835"/>
        <w:contextualSpacing w:val="0"/>
        <w:jc w:val="both"/>
        <w:rPr>
          <w:rFonts w:ascii="Times New Roman" w:hAnsi="Times New Roman"/>
          <w:sz w:val="22"/>
        </w:rPr>
      </w:pPr>
      <w:r w:rsidRPr="000F498C">
        <w:rPr>
          <w:rFonts w:ascii="Times New Roman" w:hAnsi="Times New Roman"/>
          <w:sz w:val="22"/>
        </w:rPr>
        <w:t xml:space="preserve">A jurisprudência deste Tribunal tem sido firme quanto à ilegalidade da exigência de apresentação de certificação de qualidade como requisito de habilitação em procedimentos licitatórios, aceitando apenas a possibilidade da sua previsão no edital como critério de pontuação técnica. O artigo 27 da </w:t>
      </w:r>
      <w:r w:rsidRPr="00357B4C">
        <w:rPr>
          <w:rFonts w:ascii="Times New Roman" w:hAnsi="Times New Roman"/>
          <w:sz w:val="22"/>
        </w:rPr>
        <w:t>Lei n. 8.666/1993</w:t>
      </w:r>
      <w:r w:rsidRPr="000F498C">
        <w:rPr>
          <w:rFonts w:ascii="Times New Roman" w:hAnsi="Times New Roman"/>
          <w:sz w:val="22"/>
        </w:rPr>
        <w:t xml:space="preserve"> estabelece que, para a habilitação, é permitido exigir dos interessados, exclusivamente, documentação relativa à habilitação jurídica, qualificações técnica, fiscal e econômico-financeira, além da regularidade fiscal, em cumprimento ao disposto no inciso XXXIII do artigo 7º da </w:t>
      </w:r>
      <w:r w:rsidRPr="00357B4C">
        <w:rPr>
          <w:rFonts w:ascii="Times New Roman" w:hAnsi="Times New Roman"/>
          <w:sz w:val="22"/>
        </w:rPr>
        <w:t>Constituição Federal</w:t>
      </w:r>
      <w:r w:rsidRPr="000F498C">
        <w:rPr>
          <w:rFonts w:ascii="Times New Roman" w:hAnsi="Times New Roman"/>
          <w:sz w:val="22"/>
        </w:rPr>
        <w:t xml:space="preserve">. </w:t>
      </w:r>
    </w:p>
    <w:p w14:paraId="3D8FD84A"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835"/>
        <w:contextualSpacing w:val="0"/>
        <w:jc w:val="both"/>
        <w:rPr>
          <w:rFonts w:ascii="Times New Roman" w:hAnsi="Times New Roman"/>
          <w:sz w:val="22"/>
        </w:rPr>
      </w:pPr>
      <w:r>
        <w:rPr>
          <w:rFonts w:ascii="Times New Roman" w:hAnsi="Times New Roman"/>
          <w:sz w:val="22"/>
        </w:rPr>
        <w:t>(...) Determinação:</w:t>
      </w:r>
    </w:p>
    <w:p w14:paraId="526975FC"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835"/>
        <w:contextualSpacing w:val="0"/>
        <w:jc w:val="both"/>
        <w:rPr>
          <w:rFonts w:ascii="Times New Roman" w:hAnsi="Times New Roman"/>
          <w:sz w:val="22"/>
        </w:rPr>
      </w:pPr>
      <w:r w:rsidRPr="000F498C">
        <w:rPr>
          <w:rFonts w:ascii="Times New Roman" w:hAnsi="Times New Roman"/>
          <w:sz w:val="22"/>
        </w:rPr>
        <w:t xml:space="preserve">(...) reiterar a determinação contida no Acórdão n. 1.107/2006 - Plenário, para que o Governo do Distrito Federal, por seus órgãos e entidades, se abstenha de incluir o Certificado Brasileiro de Qualidade e Produtividade de Habitat - PBQPH como critério de habilitação nas licitações contempladas com recursos federais, ante a falta de amparo legal, sob pena de aplicação da multa prevista no art. 58, VII, da </w:t>
      </w:r>
      <w:r w:rsidRPr="00357B4C">
        <w:rPr>
          <w:rFonts w:ascii="Times New Roman" w:hAnsi="Times New Roman"/>
          <w:sz w:val="22"/>
        </w:rPr>
        <w:t>Lei n. 8.443/1992</w:t>
      </w:r>
      <w:r w:rsidRPr="000F498C">
        <w:rPr>
          <w:rFonts w:ascii="Times New Roman" w:hAnsi="Times New Roman"/>
          <w:sz w:val="22"/>
        </w:rPr>
        <w:t xml:space="preserve"> (Acórdão nº 492/2011, Plenário, Rel. Min. Marcos Bemque</w:t>
      </w:r>
      <w:r>
        <w:rPr>
          <w:rFonts w:ascii="Times New Roman" w:hAnsi="Times New Roman"/>
          <w:sz w:val="22"/>
        </w:rPr>
        <w:t>rer Costa)</w:t>
      </w:r>
    </w:p>
    <w:p w14:paraId="32E01BFD"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 xml:space="preserve">Considerando as semelhanças entre o PBQP-H e o PMQP-H, tem-se que os citados precedentes do TCU podem ser perfeitamente aplicados à espécie. De fato, a exigência da certificação do PMQP-H como condição de habilitação cria indevida restrição à competitividade, uma vez que impõe obrigações excessivas ao possível licitante sem o devido respaldo legal. </w:t>
      </w:r>
    </w:p>
    <w:p w14:paraId="5A9E91C6"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Conforme ressaltado pelo Min. Raimundo Carreiro, no âmbito do acórdão nº 1832/11, “</w:t>
      </w:r>
      <w:r w:rsidRPr="000F498C">
        <w:rPr>
          <w:rFonts w:ascii="Times New Roman" w:hAnsi="Times New Roman"/>
          <w:i/>
          <w:iCs/>
          <w:sz w:val="22"/>
        </w:rPr>
        <w:t>o processo de certificação, tanto da série ISO, como do aqui tratado PBQP-H, envolve a assunção de custos por parte da empresa a ser certificada, tais como os de consultoria e modificação de processos produtivos, o que poderia representar fator impeditivo à participação no Programa ou, pelo menos, restritivo. E não só isso: o próprio tempo necessário para obter a certificação pode configurar obstáculo à participação em licitações, cujos prazos, como se sabe, normalmente são exíguos</w:t>
      </w:r>
      <w:r w:rsidRPr="000F498C">
        <w:rPr>
          <w:rFonts w:ascii="Times New Roman" w:hAnsi="Times New Roman"/>
          <w:sz w:val="22"/>
        </w:rPr>
        <w:t>”.</w:t>
      </w:r>
    </w:p>
    <w:p w14:paraId="104B431B"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Pr>
          <w:rFonts w:ascii="Times New Roman" w:hAnsi="Times New Roman"/>
          <w:sz w:val="22"/>
        </w:rPr>
        <w:t>[...]</w:t>
      </w:r>
    </w:p>
    <w:p w14:paraId="325A250C" w14:textId="77777777" w:rsidR="00DB4446" w:rsidRPr="000F498C" w:rsidRDefault="00DB4446" w:rsidP="00DB4446">
      <w:pPr>
        <w:pStyle w:val="PargrafodaLista"/>
        <w:widowControl w:val="0"/>
        <w:tabs>
          <w:tab w:val="left" w:pos="284"/>
          <w:tab w:val="left" w:pos="426"/>
        </w:tabs>
        <w:autoSpaceDE w:val="0"/>
        <w:autoSpaceDN w:val="0"/>
        <w:adjustRightInd w:val="0"/>
        <w:spacing w:before="120" w:after="120" w:line="240" w:lineRule="auto"/>
        <w:ind w:left="2268"/>
        <w:contextualSpacing w:val="0"/>
        <w:jc w:val="both"/>
        <w:rPr>
          <w:rFonts w:ascii="Times New Roman" w:hAnsi="Times New Roman"/>
          <w:sz w:val="22"/>
        </w:rPr>
      </w:pPr>
      <w:r w:rsidRPr="000F498C">
        <w:rPr>
          <w:rFonts w:ascii="Times New Roman" w:hAnsi="Times New Roman"/>
          <w:sz w:val="22"/>
        </w:rPr>
        <w:t>Caso se desejasse incluir na licitação a certificação da empresa no PMQP-H, o correto seria utilizá-la como pontuação técnica, atentando-se ao fato de que, nessas hipóteses, a Administração teria que utilizar o tipo de julgamento técnica e preço ou melhor técnica. A referida certificação jamais poderia figurar como critério de habilitação, tal como posto no Edital sob exame.</w:t>
      </w:r>
    </w:p>
    <w:p w14:paraId="474C06B7" w14:textId="77777777" w:rsidR="00DB4446" w:rsidRPr="000F498C" w:rsidRDefault="00DB4446" w:rsidP="00DB4446">
      <w:pPr>
        <w:spacing w:before="240" w:after="240" w:line="240" w:lineRule="auto"/>
        <w:jc w:val="both"/>
        <w:rPr>
          <w:rFonts w:ascii="Times New Roman" w:hAnsi="Times New Roman"/>
          <w:b/>
          <w:szCs w:val="24"/>
        </w:rPr>
      </w:pPr>
      <w:r w:rsidRPr="000F498C">
        <w:rPr>
          <w:rFonts w:ascii="Times New Roman" w:hAnsi="Times New Roman"/>
          <w:b/>
          <w:szCs w:val="24"/>
        </w:rPr>
        <w:t>3.2. Jurisprudência do Tribunal de Contas da União – TCU</w:t>
      </w:r>
    </w:p>
    <w:p w14:paraId="4AAA6DA7" w14:textId="77777777" w:rsidR="00DB4446" w:rsidRPr="000F498C" w:rsidRDefault="00DB4446" w:rsidP="00DB4446">
      <w:pPr>
        <w:pStyle w:val="Default"/>
        <w:spacing w:before="120" w:after="120"/>
        <w:jc w:val="both"/>
        <w:rPr>
          <w:rFonts w:ascii="Times New Roman" w:hAnsi="Times New Roman" w:cs="Times New Roman"/>
        </w:rPr>
      </w:pPr>
      <w:r w:rsidRPr="000F498C">
        <w:rPr>
          <w:rFonts w:ascii="Times New Roman" w:hAnsi="Times New Roman" w:cs="Times New Roman"/>
        </w:rPr>
        <w:t xml:space="preserve">No âmbito do Tribunal de Contas da União – TCU, o entendimento que vem sendo adotado não difere do firmado no Tribunal de Contas do Estado de Minas Gerais, conforme se extrai do </w:t>
      </w:r>
      <w:r w:rsidRPr="00B90C64">
        <w:rPr>
          <w:rFonts w:ascii="Times New Roman" w:hAnsi="Times New Roman" w:cs="Times New Roman"/>
        </w:rPr>
        <w:t>Acórdão de Relação</w:t>
      </w:r>
      <w:r>
        <w:rPr>
          <w:rFonts w:ascii="Times New Roman" w:hAnsi="Times New Roman" w:cs="Times New Roman"/>
        </w:rPr>
        <w:t xml:space="preserve"> n.</w:t>
      </w:r>
      <w:r w:rsidRPr="00B90C64">
        <w:rPr>
          <w:rFonts w:ascii="Times New Roman" w:hAnsi="Times New Roman" w:cs="Times New Roman"/>
        </w:rPr>
        <w:t xml:space="preserve"> </w:t>
      </w:r>
      <w:hyperlink r:id="rId296" w:anchor="/documento/acordao-completo/2142120196.PROC/%2520/DTRELEVANCIA%2520desc%252C%2520NUMACORDAOINT%2520desc/0/%2520?uuid=52c654b0-a677-11ea-b9c2-45e889d7cc8b" w:history="1">
        <w:r w:rsidRPr="00B90C64">
          <w:rPr>
            <w:rStyle w:val="Hyperlink"/>
            <w:rFonts w:ascii="Times New Roman" w:hAnsi="Times New Roman" w:cs="Times New Roman"/>
          </w:rPr>
          <w:t>2001/2019</w:t>
        </w:r>
      </w:hyperlink>
      <w:r>
        <w:rPr>
          <w:rFonts w:ascii="Times New Roman" w:hAnsi="Times New Roman" w:cs="Times New Roman"/>
        </w:rPr>
        <w:t xml:space="preserve"> (</w:t>
      </w:r>
      <w:r w:rsidRPr="001D294E">
        <w:rPr>
          <w:rFonts w:ascii="Times New Roman" w:hAnsi="Times New Roman"/>
        </w:rPr>
        <w:t>28/8/2019</w:t>
      </w:r>
      <w:r>
        <w:rPr>
          <w:rFonts w:ascii="Times New Roman" w:hAnsi="Times New Roman"/>
        </w:rPr>
        <w:t>)</w:t>
      </w:r>
      <w:r w:rsidRPr="000F498C">
        <w:rPr>
          <w:rStyle w:val="Refdenotaderodap"/>
          <w:rFonts w:ascii="Times New Roman" w:hAnsi="Times New Roman" w:cs="Times New Roman"/>
        </w:rPr>
        <w:footnoteReference w:id="202"/>
      </w:r>
      <w:r w:rsidRPr="000F498C">
        <w:rPr>
          <w:rFonts w:ascii="Times New Roman" w:hAnsi="Times New Roman" w:cs="Times New Roman"/>
        </w:rPr>
        <w:t>,</w:t>
      </w:r>
      <w:r>
        <w:rPr>
          <w:rFonts w:ascii="Times New Roman" w:hAnsi="Times New Roman" w:cs="Times New Roman"/>
        </w:rPr>
        <w:t xml:space="preserve"> </w:t>
      </w:r>
      <w:r w:rsidRPr="000F498C">
        <w:rPr>
          <w:rFonts w:ascii="Times New Roman" w:hAnsi="Times New Roman" w:cs="Times New Roman"/>
          <w:i/>
          <w:iCs/>
        </w:rPr>
        <w:t>in verbis</w:t>
      </w:r>
      <w:r w:rsidRPr="000F498C">
        <w:rPr>
          <w:rFonts w:ascii="Times New Roman" w:hAnsi="Times New Roman" w:cs="Times New Roman"/>
        </w:rPr>
        <w:t>:</w:t>
      </w:r>
    </w:p>
    <w:p w14:paraId="073D6AFA"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sidRPr="000F498C">
        <w:rPr>
          <w:rFonts w:ascii="Times New Roman" w:hAnsi="Times New Roman" w:cs="Times New Roman"/>
          <w:sz w:val="22"/>
          <w:szCs w:val="22"/>
        </w:rPr>
        <w:t>Considerando os entendimentos da Selog</w:t>
      </w:r>
      <w:r w:rsidRPr="000F498C">
        <w:rPr>
          <w:rStyle w:val="Refdenotaderodap"/>
          <w:rFonts w:ascii="Times New Roman" w:hAnsi="Times New Roman" w:cs="Times New Roman"/>
          <w:sz w:val="22"/>
          <w:szCs w:val="22"/>
        </w:rPr>
        <w:footnoteReference w:id="203"/>
      </w:r>
      <w:r w:rsidRPr="000F498C">
        <w:rPr>
          <w:rFonts w:ascii="Times New Roman" w:hAnsi="Times New Roman" w:cs="Times New Roman"/>
          <w:sz w:val="22"/>
          <w:szCs w:val="22"/>
        </w:rPr>
        <w:t xml:space="preserve"> de que: </w:t>
      </w:r>
      <w:r>
        <w:rPr>
          <w:rFonts w:ascii="Times New Roman" w:hAnsi="Times New Roman" w:cs="Times New Roman"/>
          <w:sz w:val="22"/>
          <w:szCs w:val="22"/>
        </w:rPr>
        <w:t>[...]</w:t>
      </w:r>
      <w:r w:rsidRPr="000F498C">
        <w:rPr>
          <w:rFonts w:ascii="Times New Roman" w:hAnsi="Times New Roman" w:cs="Times New Roman"/>
          <w:sz w:val="22"/>
          <w:szCs w:val="22"/>
        </w:rPr>
        <w:t xml:space="preserve"> (d) </w:t>
      </w:r>
      <w:r>
        <w:rPr>
          <w:rFonts w:ascii="Times New Roman" w:hAnsi="Times New Roman" w:cs="Times New Roman"/>
          <w:sz w:val="22"/>
          <w:szCs w:val="22"/>
        </w:rPr>
        <w:t>[...]</w:t>
      </w:r>
      <w:r w:rsidRPr="000F498C">
        <w:rPr>
          <w:rFonts w:ascii="Times New Roman" w:hAnsi="Times New Roman" w:cs="Times New Roman"/>
          <w:sz w:val="22"/>
          <w:szCs w:val="22"/>
        </w:rPr>
        <w:t xml:space="preserve"> </w:t>
      </w:r>
      <w:r w:rsidRPr="000F498C">
        <w:rPr>
          <w:rFonts w:ascii="Times New Roman" w:hAnsi="Times New Roman" w:cs="Times New Roman"/>
          <w:b/>
          <w:bCs/>
          <w:sz w:val="22"/>
          <w:szCs w:val="22"/>
        </w:rPr>
        <w:t>a exigência de certificado ISO 9001 de qualidade como condição de aceitabilidade das propostas, e não como critério de pontuação de propostas técnicas, também é considerada injustificadamente restritiva por esta Casa</w:t>
      </w:r>
      <w:r w:rsidRPr="000F498C">
        <w:rPr>
          <w:rFonts w:ascii="Times New Roman" w:hAnsi="Times New Roman" w:cs="Times New Roman"/>
          <w:sz w:val="22"/>
          <w:szCs w:val="22"/>
        </w:rPr>
        <w:t xml:space="preserve"> (vide, e.g., Acórdãos 539/2015 – TCU – Plenário, 891/2018 – TCU – Plenário, 2008/2008 – TCU – Plenário e 1094/2004 – TCU – Plenário) (...);</w:t>
      </w:r>
    </w:p>
    <w:p w14:paraId="5A3D9AFD"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Pr>
          <w:rFonts w:ascii="Times New Roman" w:hAnsi="Times New Roman" w:cs="Times New Roman"/>
          <w:sz w:val="22"/>
          <w:szCs w:val="22"/>
        </w:rPr>
        <w:t>[...]</w:t>
      </w:r>
    </w:p>
    <w:p w14:paraId="086FAF29"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sidRPr="000F498C">
        <w:rPr>
          <w:rFonts w:ascii="Times New Roman" w:hAnsi="Times New Roman" w:cs="Times New Roman"/>
          <w:sz w:val="22"/>
          <w:szCs w:val="22"/>
        </w:rPr>
        <w:t>ACORDAM os Ministros do Tribunal de Contas da União, reunidos em Sessão de Plenário, por unanimidade, em:</w:t>
      </w:r>
    </w:p>
    <w:p w14:paraId="3F9F63CE"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Pr>
          <w:rFonts w:ascii="Times New Roman" w:hAnsi="Times New Roman" w:cs="Times New Roman"/>
          <w:sz w:val="22"/>
          <w:szCs w:val="22"/>
        </w:rPr>
        <w:t>[...]</w:t>
      </w:r>
    </w:p>
    <w:p w14:paraId="60C49A3E"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sidRPr="000F498C">
        <w:rPr>
          <w:rFonts w:ascii="Times New Roman" w:hAnsi="Times New Roman" w:cs="Times New Roman"/>
          <w:sz w:val="22"/>
          <w:szCs w:val="22"/>
        </w:rPr>
        <w:t xml:space="preserve">c) dar ciência ao Grupamento de Apoio de Recife, do Comando da Aeronáutica, acerca das seguintes exigências, identificadas no Pregão Eletrônico 39/GAP-RF/2019 (processo nº 67230017302201901), as quais, sem justificativas pertinentes, extrapolam os limites impostos à habilitação e restringem indevidamente a competição, em afronta aos arts. 3º, § 1º, inc. I, e 30 da </w:t>
      </w:r>
      <w:r w:rsidRPr="00B90C64">
        <w:rPr>
          <w:rFonts w:ascii="Times New Roman" w:hAnsi="Times New Roman" w:cs="Times New Roman"/>
          <w:sz w:val="22"/>
          <w:szCs w:val="22"/>
        </w:rPr>
        <w:t>Lei 8.666/1993</w:t>
      </w:r>
      <w:r w:rsidRPr="000F498C">
        <w:rPr>
          <w:rFonts w:ascii="Times New Roman" w:hAnsi="Times New Roman" w:cs="Times New Roman"/>
          <w:sz w:val="22"/>
          <w:szCs w:val="22"/>
        </w:rPr>
        <w:t xml:space="preserve">, bem como à jurisprudência desta Corte de Contas (tais como, e.g., os Acórdãos 718/2019 – TCU – Plenário, 1674/2016 – TCU – Plenário e 1738/2014 – TCU – Plenário) , para que sejam adotadas medidas com vistas à prevenção de ocorrências similares em futuros certames: </w:t>
      </w:r>
    </w:p>
    <w:p w14:paraId="715E3681"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Pr>
          <w:rFonts w:ascii="Times New Roman" w:hAnsi="Times New Roman" w:cs="Times New Roman"/>
          <w:sz w:val="22"/>
          <w:szCs w:val="22"/>
        </w:rPr>
        <w:t>[...]</w:t>
      </w:r>
    </w:p>
    <w:p w14:paraId="465DE7FA"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sidRPr="000F498C">
        <w:rPr>
          <w:rFonts w:ascii="Times New Roman" w:hAnsi="Times New Roman" w:cs="Times New Roman"/>
          <w:sz w:val="22"/>
          <w:szCs w:val="22"/>
        </w:rPr>
        <w:t xml:space="preserve">c.4) fabricante possuir certificado ISO 9001 de qualidade, como requisito de aceitabilidade da proposta; (grifos nossos) </w:t>
      </w:r>
    </w:p>
    <w:p w14:paraId="1B993811" w14:textId="77777777" w:rsidR="00DB4446" w:rsidRPr="00CA7AD2" w:rsidRDefault="00DB4446" w:rsidP="00DB4446">
      <w:pPr>
        <w:pStyle w:val="Default"/>
        <w:spacing w:before="120" w:after="120"/>
        <w:jc w:val="both"/>
        <w:rPr>
          <w:rFonts w:ascii="Times New Roman" w:hAnsi="Times New Roman" w:cs="Times New Roman"/>
        </w:rPr>
      </w:pPr>
      <w:r w:rsidRPr="00CA7AD2">
        <w:rPr>
          <w:rFonts w:ascii="Times New Roman" w:hAnsi="Times New Roman" w:cs="Times New Roman"/>
        </w:rPr>
        <w:t xml:space="preserve">Além disso, cumpre transcrever trecho do </w:t>
      </w:r>
      <w:r w:rsidRPr="00B90C64">
        <w:rPr>
          <w:rFonts w:ascii="Times New Roman" w:hAnsi="Times New Roman" w:cs="Times New Roman"/>
        </w:rPr>
        <w:t>Acórdão</w:t>
      </w:r>
      <w:r>
        <w:rPr>
          <w:rFonts w:ascii="Times New Roman" w:hAnsi="Times New Roman" w:cs="Times New Roman"/>
        </w:rPr>
        <w:t xml:space="preserve"> n.</w:t>
      </w:r>
      <w:r w:rsidRPr="00B90C64">
        <w:rPr>
          <w:rFonts w:ascii="Times New Roman" w:hAnsi="Times New Roman" w:cs="Times New Roman"/>
        </w:rPr>
        <w:t xml:space="preserve"> </w:t>
      </w:r>
      <w:hyperlink r:id="rId297" w:anchor="/documento/acordao-completo/2029620185.PROC/%2520/DTRELEVANCIA%2520desc%252C%2520NUMACORDAOINT%2520desc/0/%2520?uuid=fd9c4490-a676-11ea-8443-4bd5dbf422de" w:history="1">
        <w:r w:rsidRPr="00B90C64">
          <w:rPr>
            <w:rStyle w:val="Hyperlink"/>
            <w:rFonts w:ascii="Times New Roman" w:hAnsi="Times New Roman" w:cs="Times New Roman"/>
          </w:rPr>
          <w:t>1274/2019</w:t>
        </w:r>
      </w:hyperlink>
      <w:r>
        <w:rPr>
          <w:rFonts w:ascii="Times New Roman" w:hAnsi="Times New Roman" w:cs="Times New Roman"/>
        </w:rPr>
        <w:t xml:space="preserve"> (</w:t>
      </w:r>
      <w:r w:rsidRPr="001D294E">
        <w:rPr>
          <w:rFonts w:ascii="Times New Roman" w:hAnsi="Times New Roman"/>
        </w:rPr>
        <w:t>5/6/2019</w:t>
      </w:r>
      <w:r>
        <w:rPr>
          <w:rFonts w:ascii="Times New Roman" w:hAnsi="Times New Roman"/>
        </w:rPr>
        <w:t>)</w:t>
      </w:r>
      <w:r w:rsidRPr="00CA7AD2">
        <w:rPr>
          <w:rStyle w:val="Refdenotaderodap"/>
          <w:rFonts w:ascii="Times New Roman" w:hAnsi="Times New Roman" w:cs="Times New Roman"/>
        </w:rPr>
        <w:footnoteReference w:id="204"/>
      </w:r>
      <w:r w:rsidRPr="00CA7AD2">
        <w:rPr>
          <w:rFonts w:ascii="Times New Roman" w:hAnsi="Times New Roman" w:cs="Times New Roman"/>
        </w:rPr>
        <w:t>,</w:t>
      </w:r>
      <w:r>
        <w:rPr>
          <w:rFonts w:ascii="Times New Roman" w:hAnsi="Times New Roman" w:cs="Times New Roman"/>
        </w:rPr>
        <w:t xml:space="preserve"> </w:t>
      </w:r>
      <w:r w:rsidRPr="00CA7AD2">
        <w:rPr>
          <w:rFonts w:ascii="Times New Roman" w:hAnsi="Times New Roman" w:cs="Times New Roman"/>
        </w:rPr>
        <w:t>relativamente à exigência de certificação Inmetro:</w:t>
      </w:r>
    </w:p>
    <w:p w14:paraId="60089A46"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sidRPr="000F498C">
        <w:rPr>
          <w:rFonts w:ascii="Times New Roman" w:hAnsi="Times New Roman" w:cs="Times New Roman"/>
          <w:sz w:val="22"/>
          <w:szCs w:val="22"/>
        </w:rPr>
        <w:t xml:space="preserve">Em relação ao tema, </w:t>
      </w:r>
      <w:r w:rsidRPr="000F498C">
        <w:rPr>
          <w:rFonts w:ascii="Times New Roman" w:hAnsi="Times New Roman" w:cs="Times New Roman"/>
          <w:b/>
          <w:bCs/>
          <w:sz w:val="22"/>
          <w:szCs w:val="22"/>
        </w:rPr>
        <w:t>o TCU já decidiu que é ilegal a exigência de certificação do Inmetro como requisito de habilitação de licitante, contudo não há óbice a adoção de tal certificação como critério de pontuação técnica</w:t>
      </w:r>
      <w:r w:rsidRPr="000F498C">
        <w:rPr>
          <w:rFonts w:ascii="Times New Roman" w:hAnsi="Times New Roman" w:cs="Times New Roman"/>
          <w:sz w:val="22"/>
          <w:szCs w:val="22"/>
        </w:rPr>
        <w:t>, conforme enunciado do Acórdão 545/2014-TCU-Plenário, Ministro-Relator José Múcio Monteiro.</w:t>
      </w:r>
    </w:p>
    <w:p w14:paraId="45134ED0"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sidRPr="000F498C">
        <w:rPr>
          <w:rFonts w:ascii="Times New Roman" w:hAnsi="Times New Roman" w:cs="Times New Roman"/>
          <w:sz w:val="22"/>
          <w:szCs w:val="22"/>
        </w:rPr>
        <w:t>No entanto, por ser o pregão uma modalidade focada no menor preço, não se deve falar em pontuação técnica. Este, aliás, foi o entendimento presente no voto do Ministro-Relator José Múcio Monteiro no âmbito do Acórdão 545/2014-TCU-Plenário.</w:t>
      </w:r>
    </w:p>
    <w:p w14:paraId="10C3642C"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sidRPr="000F498C">
        <w:rPr>
          <w:rFonts w:ascii="Times New Roman" w:hAnsi="Times New Roman" w:cs="Times New Roman"/>
          <w:sz w:val="22"/>
          <w:szCs w:val="22"/>
        </w:rPr>
        <w:t>Por sua vez, registra-se que o TCU entende que é legítima a exigência de certificação comprovando que o objeto licitado está em conformidade com norma da ABNT, de forma a garantir a qualidade e o desempenho dos produtos a serem adquiridos pela Administração, desde que tal exigência esteja devidamente justificada nos autos do procedimento administrativo. (g</w:t>
      </w:r>
      <w:r>
        <w:rPr>
          <w:rFonts w:ascii="Times New Roman" w:hAnsi="Times New Roman" w:cs="Times New Roman"/>
          <w:sz w:val="22"/>
          <w:szCs w:val="22"/>
        </w:rPr>
        <w:t>rifos nossos)</w:t>
      </w:r>
    </w:p>
    <w:p w14:paraId="32E6A0F6" w14:textId="77777777" w:rsidR="00DB4446" w:rsidRPr="000F498C" w:rsidRDefault="00DB4446" w:rsidP="00DB4446">
      <w:pPr>
        <w:pStyle w:val="Default"/>
        <w:spacing w:before="120" w:after="120"/>
        <w:jc w:val="both"/>
        <w:rPr>
          <w:rFonts w:ascii="Times New Roman" w:hAnsi="Times New Roman" w:cs="Times New Roman"/>
        </w:rPr>
      </w:pPr>
      <w:r w:rsidRPr="000F498C">
        <w:rPr>
          <w:rFonts w:ascii="Times New Roman" w:hAnsi="Times New Roman" w:cs="Times New Roman"/>
        </w:rPr>
        <w:t xml:space="preserve">Por fim, cita-se o entendimento consignado no </w:t>
      </w:r>
      <w:r w:rsidRPr="00B90C64">
        <w:rPr>
          <w:rFonts w:ascii="Times New Roman" w:hAnsi="Times New Roman" w:cs="Times New Roman"/>
        </w:rPr>
        <w:t>Acórdão</w:t>
      </w:r>
      <w:r>
        <w:rPr>
          <w:rFonts w:ascii="Times New Roman" w:hAnsi="Times New Roman" w:cs="Times New Roman"/>
        </w:rPr>
        <w:t xml:space="preserve"> n.</w:t>
      </w:r>
      <w:r w:rsidRPr="00B90C64">
        <w:rPr>
          <w:rFonts w:ascii="Times New Roman" w:hAnsi="Times New Roman" w:cs="Times New Roman"/>
        </w:rPr>
        <w:t xml:space="preserve"> </w:t>
      </w:r>
      <w:hyperlink r:id="rId298" w:anchor="/documento/acordao-completo/2108720172.PROC/%2520/DTRELEVANCIA%2520desc%252C%2520NUMACORDAOINT%2520desc/0/%2520?uuid=e612e3c0-a67a-11ea-9d54-cb6ce632a354" w:history="1">
        <w:r w:rsidRPr="00B90C64">
          <w:rPr>
            <w:rStyle w:val="Hyperlink"/>
            <w:rFonts w:ascii="Times New Roman" w:hAnsi="Times New Roman" w:cs="Times New Roman"/>
          </w:rPr>
          <w:t>2468/2017</w:t>
        </w:r>
      </w:hyperlink>
      <w:r>
        <w:rPr>
          <w:rFonts w:ascii="Times New Roman" w:hAnsi="Times New Roman" w:cs="Times New Roman"/>
        </w:rPr>
        <w:t xml:space="preserve"> (</w:t>
      </w:r>
      <w:r w:rsidRPr="001D294E">
        <w:rPr>
          <w:rFonts w:ascii="Times New Roman" w:hAnsi="Times New Roman"/>
        </w:rPr>
        <w:t>8/11/2017</w:t>
      </w:r>
      <w:r>
        <w:rPr>
          <w:rFonts w:ascii="Times New Roman" w:hAnsi="Times New Roman"/>
        </w:rPr>
        <w:t>)</w:t>
      </w:r>
      <w:r w:rsidRPr="000F498C">
        <w:rPr>
          <w:rStyle w:val="Refdenotaderodap"/>
          <w:rFonts w:ascii="Times New Roman" w:hAnsi="Times New Roman" w:cs="Times New Roman"/>
        </w:rPr>
        <w:footnoteReference w:id="205"/>
      </w:r>
      <w:r w:rsidRPr="000F498C">
        <w:rPr>
          <w:rFonts w:ascii="Times New Roman" w:hAnsi="Times New Roman" w:cs="Times New Roman"/>
        </w:rPr>
        <w:t>,</w:t>
      </w:r>
      <w:r>
        <w:rPr>
          <w:rFonts w:ascii="Times New Roman" w:hAnsi="Times New Roman" w:cs="Times New Roman"/>
        </w:rPr>
        <w:t xml:space="preserve"> </w:t>
      </w:r>
      <w:r w:rsidRPr="000F498C">
        <w:rPr>
          <w:rFonts w:ascii="Times New Roman" w:hAnsi="Times New Roman" w:cs="Times New Roman"/>
        </w:rPr>
        <w:t>que contém nota técnica da Secretaria de Fiscalização de Tecnologia da Informação – Sefti – sobre o tema:</w:t>
      </w:r>
    </w:p>
    <w:p w14:paraId="54B9C0F4"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sidRPr="000F498C">
        <w:rPr>
          <w:rFonts w:ascii="Times New Roman" w:hAnsi="Times New Roman" w:cs="Times New Roman"/>
          <w:sz w:val="22"/>
          <w:szCs w:val="22"/>
        </w:rPr>
        <w:t>4. Quanto ao primeiro ponto, a Secretaria de Fiscalização de Tecnologia da Informação (Sefti) , ao analisar a matéria, informou que o Tribunal tem tolerado a exigência de certificação de qualidade em licitações para a contratação na modalidade fábrica de software desde que: (i) devidamente comprovada sua necessidade em face da complexidade dos serviços; e (ii) compatível com a própria maturidade do órgão contratante em avaliar, técnica e qualitativamente, os artefatos e produtos gerados pela contratada.</w:t>
      </w:r>
    </w:p>
    <w:p w14:paraId="752C2455"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sidRPr="000F498C">
        <w:rPr>
          <w:rFonts w:ascii="Times New Roman" w:hAnsi="Times New Roman" w:cs="Times New Roman"/>
          <w:sz w:val="22"/>
          <w:szCs w:val="22"/>
        </w:rPr>
        <w:t>5. De fato, várias decisões do TCU têm admitido que os órgãos condicionem a prestação de determinados serviços de TI à comprovação de atendimento a um padrão de eficiência de processo de software mínimo na fase de execução do contrato, mas não chegam a admitir como regular a exigência das respectivas certificações como requisito para a habilitação em licitação.</w:t>
      </w:r>
    </w:p>
    <w:p w14:paraId="397ACCF6" w14:textId="77777777" w:rsidR="00DB4446" w:rsidRPr="000F498C" w:rsidRDefault="00DB4446" w:rsidP="00DB4446">
      <w:pPr>
        <w:pStyle w:val="Default"/>
        <w:spacing w:before="120" w:after="120"/>
        <w:ind w:left="2268"/>
        <w:jc w:val="both"/>
        <w:rPr>
          <w:rFonts w:ascii="Times New Roman" w:hAnsi="Times New Roman" w:cs="Times New Roman"/>
          <w:sz w:val="22"/>
          <w:szCs w:val="22"/>
        </w:rPr>
      </w:pPr>
      <w:r w:rsidRPr="000F498C">
        <w:rPr>
          <w:rFonts w:ascii="Times New Roman" w:hAnsi="Times New Roman" w:cs="Times New Roman"/>
          <w:sz w:val="22"/>
          <w:szCs w:val="22"/>
        </w:rPr>
        <w:t>6. Em 2010, a Sefti chegou a elaborar uma nota técnica especificamente sobre esse assunto (NT 5/2010), na qual sustenta a tese da inviabilidade de se exigirem certificações CMMi ou MPS.BR na fase de habilitação, entre outros motivos, por ausência de respaldo legal. O texto compilado pela unidade técnica sobre o assunto foi o seguinte:</w:t>
      </w:r>
    </w:p>
    <w:p w14:paraId="3715CB6A" w14:textId="77777777" w:rsidR="00DB4446" w:rsidRPr="000F498C" w:rsidRDefault="00DB4446" w:rsidP="00DB4446">
      <w:pPr>
        <w:pStyle w:val="Default"/>
        <w:spacing w:before="120" w:after="120"/>
        <w:ind w:left="2835"/>
        <w:jc w:val="both"/>
        <w:rPr>
          <w:rFonts w:ascii="Times New Roman" w:hAnsi="Times New Roman" w:cs="Times New Roman"/>
          <w:sz w:val="22"/>
          <w:szCs w:val="22"/>
        </w:rPr>
      </w:pPr>
      <w:r w:rsidRPr="000F498C">
        <w:rPr>
          <w:rFonts w:ascii="Times New Roman" w:hAnsi="Times New Roman" w:cs="Times New Roman"/>
          <w:sz w:val="22"/>
          <w:szCs w:val="22"/>
        </w:rPr>
        <w:t>“É vedada a exigência de avaliação (ou ‘certificado’) de qualidade de processo de software, a exemplo de CMMi ou MPS.BR, como requisito para habilitação em licitação, por ausência de previsão legal, por implicar em despesas anteriores à contratação e desnecessárias à competição e por ferir a isonomia, restringindo injustificadamente a competição.”</w:t>
      </w:r>
    </w:p>
    <w:p w14:paraId="5A297760" w14:textId="77777777" w:rsidR="00DB4446" w:rsidRPr="000F498C" w:rsidRDefault="00DB4446" w:rsidP="00DB4446">
      <w:pPr>
        <w:widowControl w:val="0"/>
        <w:tabs>
          <w:tab w:val="left" w:pos="1344"/>
        </w:tabs>
        <w:autoSpaceDE w:val="0"/>
        <w:autoSpaceDN w:val="0"/>
        <w:adjustRightInd w:val="0"/>
        <w:spacing w:before="240" w:after="240" w:line="240" w:lineRule="auto"/>
        <w:jc w:val="both"/>
        <w:rPr>
          <w:rFonts w:ascii="Times New Roman" w:hAnsi="Times New Roman"/>
          <w:b/>
          <w:szCs w:val="24"/>
        </w:rPr>
      </w:pPr>
      <w:r w:rsidRPr="000F498C">
        <w:rPr>
          <w:rFonts w:ascii="Times New Roman" w:hAnsi="Times New Roman"/>
          <w:b/>
          <w:szCs w:val="24"/>
        </w:rPr>
        <w:t>4. CONCLUSÃO</w:t>
      </w:r>
    </w:p>
    <w:p w14:paraId="03D57DDD" w14:textId="77777777" w:rsidR="00DB4446" w:rsidRPr="000F498C"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sidRPr="000F498C">
        <w:rPr>
          <w:rFonts w:ascii="Times New Roman" w:hAnsi="Times New Roman"/>
          <w:szCs w:val="24"/>
        </w:rPr>
        <w:t>Da análise do Enunciado de Súmula 117, infere-se que:</w:t>
      </w:r>
    </w:p>
    <w:p w14:paraId="304A2E8D" w14:textId="77777777" w:rsidR="00DB4446" w:rsidRPr="000F498C" w:rsidRDefault="00DB4446" w:rsidP="00437F3E">
      <w:pPr>
        <w:pStyle w:val="PargrafodaLista"/>
        <w:widowControl w:val="0"/>
        <w:numPr>
          <w:ilvl w:val="0"/>
          <w:numId w:val="23"/>
        </w:numPr>
        <w:autoSpaceDE w:val="0"/>
        <w:autoSpaceDN w:val="0"/>
        <w:adjustRightInd w:val="0"/>
        <w:spacing w:before="120" w:after="120" w:line="240" w:lineRule="auto"/>
        <w:contextualSpacing w:val="0"/>
        <w:jc w:val="both"/>
        <w:rPr>
          <w:rFonts w:ascii="Times New Roman" w:hAnsi="Times New Roman"/>
          <w:szCs w:val="24"/>
        </w:rPr>
      </w:pPr>
      <w:r>
        <w:rPr>
          <w:rFonts w:ascii="Times New Roman" w:hAnsi="Times New Roman"/>
          <w:szCs w:val="24"/>
        </w:rPr>
        <w:t>O</w:t>
      </w:r>
      <w:r w:rsidRPr="000F498C">
        <w:rPr>
          <w:rFonts w:ascii="Times New Roman" w:hAnsi="Times New Roman"/>
          <w:szCs w:val="24"/>
        </w:rPr>
        <w:t xml:space="preserve"> comando contido no Enunciado de Súmula </w:t>
      </w:r>
      <w:r>
        <w:rPr>
          <w:rFonts w:ascii="Times New Roman" w:hAnsi="Times New Roman"/>
          <w:szCs w:val="24"/>
        </w:rPr>
        <w:t>n. 117</w:t>
      </w:r>
      <w:r w:rsidRPr="000F498C">
        <w:rPr>
          <w:rFonts w:ascii="Times New Roman" w:hAnsi="Times New Roman"/>
          <w:szCs w:val="24"/>
        </w:rPr>
        <w:t xml:space="preserve"> quanto à impossibilidade de se exigir certificação de qualidade ISO ou similar para fins de habilitação nas licitações das Administrações Públicas Estadual e Municipais encontra amparo legal e jurisprudencial;</w:t>
      </w:r>
    </w:p>
    <w:p w14:paraId="28E89198" w14:textId="77777777" w:rsidR="00DB4446" w:rsidRPr="000F498C" w:rsidRDefault="00DB4446" w:rsidP="00437F3E">
      <w:pPr>
        <w:pStyle w:val="PargrafodaLista"/>
        <w:widowControl w:val="0"/>
        <w:numPr>
          <w:ilvl w:val="0"/>
          <w:numId w:val="23"/>
        </w:numPr>
        <w:autoSpaceDE w:val="0"/>
        <w:autoSpaceDN w:val="0"/>
        <w:adjustRightInd w:val="0"/>
        <w:spacing w:before="120" w:after="120" w:line="240" w:lineRule="auto"/>
        <w:contextualSpacing w:val="0"/>
        <w:jc w:val="both"/>
        <w:rPr>
          <w:rFonts w:ascii="Times New Roman" w:hAnsi="Times New Roman"/>
          <w:szCs w:val="24"/>
        </w:rPr>
      </w:pPr>
      <w:r>
        <w:rPr>
          <w:rFonts w:ascii="Times New Roman" w:hAnsi="Times New Roman"/>
          <w:szCs w:val="24"/>
        </w:rPr>
        <w:t>V</w:t>
      </w:r>
      <w:r w:rsidRPr="000F498C">
        <w:rPr>
          <w:rFonts w:ascii="Times New Roman" w:hAnsi="Times New Roman"/>
          <w:szCs w:val="24"/>
        </w:rPr>
        <w:t>em se admitindo, no âmbito do TCE e do TCU, a possibilidade de previsão da certificação de qualidade como critério de pontuação técnica</w:t>
      </w:r>
      <w:r>
        <w:rPr>
          <w:rFonts w:ascii="Times New Roman" w:hAnsi="Times New Roman"/>
          <w:szCs w:val="24"/>
        </w:rPr>
        <w:t xml:space="preserve"> e classificação de propostas</w:t>
      </w:r>
      <w:r w:rsidRPr="000F498C">
        <w:rPr>
          <w:rFonts w:ascii="Times New Roman" w:hAnsi="Times New Roman"/>
          <w:szCs w:val="24"/>
        </w:rPr>
        <w:t>.</w:t>
      </w:r>
    </w:p>
    <w:p w14:paraId="7D263ACC" w14:textId="77777777" w:rsidR="00DB4446" w:rsidRPr="000F498C" w:rsidRDefault="00DB4446" w:rsidP="00DB4446">
      <w:pPr>
        <w:widowControl w:val="0"/>
        <w:tabs>
          <w:tab w:val="left" w:pos="1344"/>
        </w:tabs>
        <w:autoSpaceDE w:val="0"/>
        <w:autoSpaceDN w:val="0"/>
        <w:adjustRightInd w:val="0"/>
        <w:spacing w:before="120" w:after="120" w:line="240" w:lineRule="auto"/>
        <w:jc w:val="both"/>
        <w:rPr>
          <w:rFonts w:ascii="Times New Roman" w:hAnsi="Times New Roman"/>
          <w:szCs w:val="24"/>
        </w:rPr>
      </w:pPr>
      <w:r>
        <w:rPr>
          <w:rFonts w:ascii="Times New Roman" w:hAnsi="Times New Roman"/>
          <w:szCs w:val="24"/>
        </w:rPr>
        <w:t>Por conseguinte</w:t>
      </w:r>
      <w:r w:rsidRPr="000F498C">
        <w:rPr>
          <w:rFonts w:ascii="Times New Roman" w:hAnsi="Times New Roman"/>
          <w:szCs w:val="24"/>
        </w:rPr>
        <w:t xml:space="preserve">, recomenda-se a </w:t>
      </w:r>
      <w:r>
        <w:rPr>
          <w:rFonts w:ascii="Times New Roman" w:hAnsi="Times New Roman"/>
          <w:b/>
          <w:szCs w:val="24"/>
        </w:rPr>
        <w:t>modificação</w:t>
      </w:r>
      <w:r w:rsidRPr="00043BF9">
        <w:rPr>
          <w:rFonts w:ascii="Times New Roman" w:hAnsi="Times New Roman"/>
          <w:b/>
          <w:szCs w:val="24"/>
        </w:rPr>
        <w:t xml:space="preserve"> </w:t>
      </w:r>
      <w:r w:rsidRPr="000F26CD">
        <w:rPr>
          <w:rFonts w:ascii="Times New Roman" w:hAnsi="Times New Roman"/>
          <w:szCs w:val="24"/>
        </w:rPr>
        <w:t>do Enunciado de Súmula</w:t>
      </w:r>
      <w:r>
        <w:rPr>
          <w:rFonts w:ascii="Times New Roman" w:hAnsi="Times New Roman"/>
          <w:szCs w:val="24"/>
        </w:rPr>
        <w:t xml:space="preserve"> n.</w:t>
      </w:r>
      <w:r w:rsidRPr="000F26CD">
        <w:rPr>
          <w:rFonts w:ascii="Times New Roman" w:hAnsi="Times New Roman"/>
          <w:szCs w:val="24"/>
        </w:rPr>
        <w:t xml:space="preserve"> 117</w:t>
      </w:r>
      <w:r w:rsidRPr="000F498C">
        <w:rPr>
          <w:rFonts w:ascii="Times New Roman" w:hAnsi="Times New Roman"/>
          <w:szCs w:val="24"/>
        </w:rPr>
        <w:t xml:space="preserve">, </w:t>
      </w:r>
      <w:r>
        <w:rPr>
          <w:rFonts w:ascii="Times New Roman" w:hAnsi="Times New Roman"/>
          <w:szCs w:val="24"/>
        </w:rPr>
        <w:t xml:space="preserve">para que </w:t>
      </w:r>
      <w:r w:rsidRPr="000F498C">
        <w:rPr>
          <w:rFonts w:ascii="Times New Roman" w:hAnsi="Times New Roman"/>
          <w:szCs w:val="24"/>
        </w:rPr>
        <w:t>passe a conter a seguinte redação:</w:t>
      </w:r>
    </w:p>
    <w:p w14:paraId="3EAAA85C" w14:textId="77777777" w:rsidR="00DB4446" w:rsidRPr="007C0C79" w:rsidRDefault="00DB4446" w:rsidP="00DB4446">
      <w:pPr>
        <w:autoSpaceDE w:val="0"/>
        <w:autoSpaceDN w:val="0"/>
        <w:adjustRightInd w:val="0"/>
        <w:spacing w:before="120" w:after="120" w:line="240" w:lineRule="auto"/>
        <w:ind w:left="426"/>
        <w:jc w:val="both"/>
        <w:rPr>
          <w:rFonts w:ascii="Times New Roman" w:hAnsi="Times New Roman"/>
          <w:bCs/>
          <w:i/>
          <w:color w:val="000000"/>
          <w:szCs w:val="24"/>
        </w:rPr>
      </w:pPr>
      <w:r w:rsidRPr="007C0C79">
        <w:rPr>
          <w:rFonts w:ascii="Times New Roman" w:hAnsi="Times New Roman"/>
          <w:bCs/>
          <w:i/>
          <w:color w:val="000000"/>
          <w:szCs w:val="24"/>
        </w:rPr>
        <w:t xml:space="preserve">Nos atos convocatórios de licitação, </w:t>
      </w:r>
      <w:bookmarkStart w:id="199" w:name="_Hlk42169973"/>
      <w:r w:rsidRPr="007C0C79">
        <w:rPr>
          <w:rFonts w:ascii="Times New Roman" w:hAnsi="Times New Roman"/>
          <w:bCs/>
          <w:i/>
          <w:color w:val="000000"/>
          <w:szCs w:val="24"/>
        </w:rPr>
        <w:t>as Administrações Públicas Estadual e Municipais</w:t>
      </w:r>
      <w:bookmarkEnd w:id="199"/>
      <w:r w:rsidRPr="007C0C79">
        <w:rPr>
          <w:rFonts w:ascii="Times New Roman" w:hAnsi="Times New Roman"/>
          <w:bCs/>
          <w:i/>
          <w:color w:val="000000"/>
          <w:szCs w:val="24"/>
        </w:rPr>
        <w:t xml:space="preserve"> não poderão exigir apresentação de certificado de qualidade ISO ou outro que apresente as mesmas especificidades como requisito para habilitação de interessados, sendo lícita, contudo, a sua utilização como critério</w:t>
      </w:r>
      <w:r>
        <w:rPr>
          <w:rFonts w:ascii="Times New Roman" w:hAnsi="Times New Roman"/>
          <w:bCs/>
          <w:i/>
          <w:color w:val="000000"/>
          <w:szCs w:val="24"/>
        </w:rPr>
        <w:t>s de classificação de propostas.</w:t>
      </w:r>
    </w:p>
    <w:p w14:paraId="34099BD4" w14:textId="77777777" w:rsidR="00DB4446" w:rsidRDefault="00DB4446" w:rsidP="00DB4446">
      <w:pPr>
        <w:widowControl w:val="0"/>
        <w:tabs>
          <w:tab w:val="left" w:pos="1344"/>
        </w:tabs>
        <w:autoSpaceDE w:val="0"/>
        <w:autoSpaceDN w:val="0"/>
        <w:adjustRightInd w:val="0"/>
        <w:spacing w:before="120" w:after="120" w:line="240" w:lineRule="auto"/>
        <w:jc w:val="both"/>
        <w:rPr>
          <w:rFonts w:ascii="Times New Roman" w:eastAsia="Times New Roman" w:hAnsi="Times New Roman"/>
          <w:szCs w:val="24"/>
          <w:lang w:eastAsia="pt-BR"/>
        </w:rPr>
      </w:pPr>
      <w:r>
        <w:rPr>
          <w:rFonts w:ascii="Times New Roman" w:eastAsia="Times New Roman" w:hAnsi="Times New Roman"/>
          <w:sz w:val="23"/>
          <w:szCs w:val="23"/>
          <w:lang w:eastAsia="pt-BR"/>
        </w:rPr>
        <w:t xml:space="preserve">Por fim, quanto às </w:t>
      </w:r>
      <w:r w:rsidRPr="005A03D0">
        <w:rPr>
          <w:rFonts w:ascii="Times New Roman" w:eastAsia="Times New Roman" w:hAnsi="Times New Roman"/>
          <w:b/>
          <w:sz w:val="23"/>
          <w:szCs w:val="23"/>
          <w:lang w:eastAsia="pt-BR"/>
        </w:rPr>
        <w:t>“REFERÊNCIAS NORMATIVAS”</w:t>
      </w:r>
      <w:r>
        <w:rPr>
          <w:rFonts w:ascii="Times New Roman" w:eastAsia="Times New Roman" w:hAnsi="Times New Roman"/>
          <w:sz w:val="23"/>
          <w:szCs w:val="23"/>
          <w:lang w:eastAsia="pt-BR"/>
        </w:rPr>
        <w:t xml:space="preserve">, tendo em vista a revogação da Lei n. 8.666/1993 em 1º de abril de 2023, </w:t>
      </w:r>
      <w:r>
        <w:rPr>
          <w:rFonts w:ascii="Times New Roman" w:eastAsia="Times New Roman" w:hAnsi="Times New Roman"/>
          <w:szCs w:val="20"/>
          <w:lang w:eastAsia="pt-BR"/>
        </w:rPr>
        <w:t>propõe-se, a partir desta data, a</w:t>
      </w:r>
      <w:r>
        <w:rPr>
          <w:rFonts w:ascii="Times New Roman" w:eastAsia="Times New Roman" w:hAnsi="Times New Roman"/>
          <w:szCs w:val="24"/>
          <w:lang w:eastAsia="pt-BR"/>
        </w:rPr>
        <w:t xml:space="preserve"> exclusão dos artigos 27, 28, 29 e 30 do citado diploma legal, e o acréscimo dos seguintes dispositivos:</w:t>
      </w:r>
    </w:p>
    <w:p w14:paraId="6FABD5A6" w14:textId="77777777" w:rsidR="00DB4446" w:rsidRPr="008A5AB4" w:rsidRDefault="00DB4446" w:rsidP="00437F3E">
      <w:pPr>
        <w:pStyle w:val="PargrafodaLista"/>
        <w:widowControl w:val="0"/>
        <w:numPr>
          <w:ilvl w:val="0"/>
          <w:numId w:val="10"/>
        </w:numPr>
        <w:tabs>
          <w:tab w:val="left" w:pos="1344"/>
        </w:tabs>
        <w:autoSpaceDE w:val="0"/>
        <w:autoSpaceDN w:val="0"/>
        <w:adjustRightInd w:val="0"/>
        <w:spacing w:before="120" w:after="120" w:line="240" w:lineRule="auto"/>
        <w:ind w:left="567" w:hanging="207"/>
        <w:contextualSpacing w:val="0"/>
        <w:jc w:val="both"/>
        <w:rPr>
          <w:rFonts w:ascii="Times New Roman" w:hAnsi="Times New Roman"/>
          <w:color w:val="000000"/>
          <w:szCs w:val="24"/>
          <w:shd w:val="clear" w:color="auto" w:fill="FFFFFF"/>
        </w:rPr>
      </w:pPr>
      <w:r w:rsidRPr="0075643D">
        <w:rPr>
          <w:rFonts w:ascii="Times New Roman" w:eastAsia="Times New Roman" w:hAnsi="Times New Roman"/>
          <w:szCs w:val="24"/>
          <w:lang w:eastAsia="pt-BR"/>
        </w:rPr>
        <w:t xml:space="preserve">art. </w:t>
      </w:r>
      <w:r>
        <w:rPr>
          <w:rFonts w:ascii="Times New Roman" w:eastAsia="Times New Roman" w:hAnsi="Times New Roman"/>
          <w:szCs w:val="24"/>
          <w:lang w:eastAsia="pt-BR"/>
        </w:rPr>
        <w:t>5º da Lei n. 14.133/2021;</w:t>
      </w:r>
    </w:p>
    <w:p w14:paraId="2E304601" w14:textId="77777777" w:rsidR="00DB4446" w:rsidRPr="008A5AB4" w:rsidRDefault="00DB4446" w:rsidP="00437F3E">
      <w:pPr>
        <w:pStyle w:val="PargrafodaLista"/>
        <w:widowControl w:val="0"/>
        <w:numPr>
          <w:ilvl w:val="0"/>
          <w:numId w:val="10"/>
        </w:numPr>
        <w:tabs>
          <w:tab w:val="left" w:pos="1344"/>
        </w:tabs>
        <w:autoSpaceDE w:val="0"/>
        <w:autoSpaceDN w:val="0"/>
        <w:adjustRightInd w:val="0"/>
        <w:spacing w:before="120" w:after="120" w:line="240" w:lineRule="auto"/>
        <w:ind w:left="567" w:hanging="207"/>
        <w:contextualSpacing w:val="0"/>
        <w:jc w:val="both"/>
        <w:rPr>
          <w:rFonts w:ascii="Times New Roman" w:hAnsi="Times New Roman"/>
          <w:color w:val="000000"/>
          <w:szCs w:val="24"/>
          <w:shd w:val="clear" w:color="auto" w:fill="FFFFFF"/>
        </w:rPr>
      </w:pPr>
      <w:r>
        <w:rPr>
          <w:rFonts w:ascii="Times New Roman" w:eastAsia="Times New Roman" w:hAnsi="Times New Roman"/>
          <w:szCs w:val="24"/>
          <w:lang w:eastAsia="pt-BR"/>
        </w:rPr>
        <w:t>art. 11, inciso II, da Lei n. 14.133/2021;</w:t>
      </w:r>
    </w:p>
    <w:p w14:paraId="0CFA6238" w14:textId="77777777" w:rsidR="00DB4446" w:rsidRDefault="00DB4446" w:rsidP="00437F3E">
      <w:pPr>
        <w:pStyle w:val="PargrafodaLista"/>
        <w:widowControl w:val="0"/>
        <w:numPr>
          <w:ilvl w:val="0"/>
          <w:numId w:val="10"/>
        </w:numPr>
        <w:tabs>
          <w:tab w:val="left" w:pos="1344"/>
        </w:tabs>
        <w:autoSpaceDE w:val="0"/>
        <w:autoSpaceDN w:val="0"/>
        <w:adjustRightInd w:val="0"/>
        <w:spacing w:before="120" w:after="120" w:line="240" w:lineRule="auto"/>
        <w:ind w:left="567" w:hanging="207"/>
        <w:contextualSpacing w:val="0"/>
        <w:jc w:val="both"/>
        <w:rPr>
          <w:rFonts w:ascii="Times New Roman" w:hAnsi="Times New Roman"/>
          <w:color w:val="000000"/>
          <w:szCs w:val="24"/>
          <w:shd w:val="clear" w:color="auto" w:fill="FFFFFF"/>
        </w:rPr>
      </w:pPr>
      <w:r>
        <w:rPr>
          <w:rFonts w:ascii="Times New Roman" w:hAnsi="Times New Roman"/>
          <w:color w:val="000000"/>
          <w:szCs w:val="24"/>
          <w:shd w:val="clear" w:color="auto" w:fill="FFFFFF"/>
        </w:rPr>
        <w:t>art. 62</w:t>
      </w:r>
      <w:r w:rsidRPr="008A5AB4">
        <w:rPr>
          <w:rFonts w:ascii="Times New Roman" w:eastAsia="Times New Roman" w:hAnsi="Times New Roman"/>
          <w:szCs w:val="24"/>
          <w:lang w:eastAsia="pt-BR"/>
        </w:rPr>
        <w:t xml:space="preserve"> </w:t>
      </w:r>
      <w:r>
        <w:rPr>
          <w:rFonts w:ascii="Times New Roman" w:eastAsia="Times New Roman" w:hAnsi="Times New Roman"/>
          <w:szCs w:val="24"/>
          <w:lang w:eastAsia="pt-BR"/>
        </w:rPr>
        <w:t>da Lei n. 14.133/2021;</w:t>
      </w:r>
    </w:p>
    <w:p w14:paraId="7C96A740" w14:textId="77777777" w:rsidR="00DB4446" w:rsidRDefault="00DB4446" w:rsidP="00437F3E">
      <w:pPr>
        <w:pStyle w:val="PargrafodaLista"/>
        <w:widowControl w:val="0"/>
        <w:numPr>
          <w:ilvl w:val="0"/>
          <w:numId w:val="10"/>
        </w:numPr>
        <w:tabs>
          <w:tab w:val="left" w:pos="1344"/>
        </w:tabs>
        <w:autoSpaceDE w:val="0"/>
        <w:autoSpaceDN w:val="0"/>
        <w:adjustRightInd w:val="0"/>
        <w:spacing w:before="120" w:after="120" w:line="240" w:lineRule="auto"/>
        <w:ind w:left="567" w:hanging="207"/>
        <w:contextualSpacing w:val="0"/>
        <w:jc w:val="both"/>
        <w:rPr>
          <w:rFonts w:ascii="Times New Roman" w:hAnsi="Times New Roman"/>
          <w:color w:val="000000"/>
          <w:szCs w:val="24"/>
          <w:shd w:val="clear" w:color="auto" w:fill="FFFFFF"/>
        </w:rPr>
      </w:pPr>
      <w:r>
        <w:rPr>
          <w:rFonts w:ascii="Times New Roman" w:hAnsi="Times New Roman"/>
          <w:color w:val="000000"/>
          <w:szCs w:val="24"/>
          <w:shd w:val="clear" w:color="auto" w:fill="FFFFFF"/>
        </w:rPr>
        <w:t>art. 63</w:t>
      </w:r>
      <w:r w:rsidRPr="008A5AB4">
        <w:rPr>
          <w:rFonts w:ascii="Times New Roman" w:eastAsia="Times New Roman" w:hAnsi="Times New Roman"/>
          <w:szCs w:val="24"/>
          <w:lang w:eastAsia="pt-BR"/>
        </w:rPr>
        <w:t xml:space="preserve"> </w:t>
      </w:r>
      <w:r>
        <w:rPr>
          <w:rFonts w:ascii="Times New Roman" w:eastAsia="Times New Roman" w:hAnsi="Times New Roman"/>
          <w:szCs w:val="24"/>
          <w:lang w:eastAsia="pt-BR"/>
        </w:rPr>
        <w:t>da Lei n. 14.133/2021;</w:t>
      </w:r>
    </w:p>
    <w:p w14:paraId="3A9B4932" w14:textId="77777777" w:rsidR="00DB4446" w:rsidRDefault="00DB4446" w:rsidP="00437F3E">
      <w:pPr>
        <w:pStyle w:val="PargrafodaLista"/>
        <w:widowControl w:val="0"/>
        <w:numPr>
          <w:ilvl w:val="0"/>
          <w:numId w:val="10"/>
        </w:numPr>
        <w:tabs>
          <w:tab w:val="left" w:pos="1344"/>
        </w:tabs>
        <w:autoSpaceDE w:val="0"/>
        <w:autoSpaceDN w:val="0"/>
        <w:adjustRightInd w:val="0"/>
        <w:spacing w:before="120" w:after="120" w:line="240" w:lineRule="auto"/>
        <w:ind w:left="567" w:hanging="207"/>
        <w:contextualSpacing w:val="0"/>
        <w:jc w:val="both"/>
        <w:rPr>
          <w:rFonts w:ascii="Times New Roman" w:hAnsi="Times New Roman"/>
          <w:color w:val="000000"/>
          <w:szCs w:val="24"/>
          <w:shd w:val="clear" w:color="auto" w:fill="FFFFFF"/>
        </w:rPr>
      </w:pPr>
      <w:r>
        <w:rPr>
          <w:rFonts w:ascii="Times New Roman" w:hAnsi="Times New Roman"/>
          <w:color w:val="000000"/>
          <w:szCs w:val="24"/>
          <w:shd w:val="clear" w:color="auto" w:fill="FFFFFF"/>
        </w:rPr>
        <w:t>art. 65</w:t>
      </w:r>
      <w:r w:rsidRPr="008A5AB4">
        <w:rPr>
          <w:rFonts w:ascii="Times New Roman" w:eastAsia="Times New Roman" w:hAnsi="Times New Roman"/>
          <w:szCs w:val="24"/>
          <w:lang w:eastAsia="pt-BR"/>
        </w:rPr>
        <w:t xml:space="preserve"> </w:t>
      </w:r>
      <w:r>
        <w:rPr>
          <w:rFonts w:ascii="Times New Roman" w:eastAsia="Times New Roman" w:hAnsi="Times New Roman"/>
          <w:szCs w:val="24"/>
          <w:lang w:eastAsia="pt-BR"/>
        </w:rPr>
        <w:t>da Lei n. 14.133/2021;</w:t>
      </w:r>
    </w:p>
    <w:p w14:paraId="7253E23F" w14:textId="77777777" w:rsidR="00DB4446" w:rsidRDefault="00DB4446" w:rsidP="00437F3E">
      <w:pPr>
        <w:pStyle w:val="PargrafodaLista"/>
        <w:widowControl w:val="0"/>
        <w:numPr>
          <w:ilvl w:val="0"/>
          <w:numId w:val="10"/>
        </w:numPr>
        <w:tabs>
          <w:tab w:val="left" w:pos="1344"/>
        </w:tabs>
        <w:autoSpaceDE w:val="0"/>
        <w:autoSpaceDN w:val="0"/>
        <w:adjustRightInd w:val="0"/>
        <w:spacing w:before="120" w:after="120" w:line="240" w:lineRule="auto"/>
        <w:ind w:left="567" w:hanging="207"/>
        <w:contextualSpacing w:val="0"/>
        <w:jc w:val="both"/>
        <w:rPr>
          <w:rFonts w:ascii="Times New Roman" w:hAnsi="Times New Roman"/>
          <w:color w:val="000000"/>
          <w:szCs w:val="24"/>
          <w:shd w:val="clear" w:color="auto" w:fill="FFFFFF"/>
        </w:rPr>
      </w:pPr>
      <w:r w:rsidRPr="009839D1">
        <w:rPr>
          <w:rFonts w:ascii="Times New Roman" w:hAnsi="Times New Roman"/>
          <w:color w:val="000000"/>
          <w:szCs w:val="24"/>
          <w:shd w:val="clear" w:color="auto" w:fill="FFFFFF"/>
        </w:rPr>
        <w:t>art. 67 da Lei n. 14.133/2021.</w:t>
      </w:r>
    </w:p>
    <w:p w14:paraId="171B77FC" w14:textId="5ABBF399" w:rsidR="00DB4446" w:rsidRPr="00117148" w:rsidRDefault="00DB4446" w:rsidP="00DB4446">
      <w:pPr>
        <w:spacing w:before="120" w:after="120" w:line="240" w:lineRule="auto"/>
        <w:jc w:val="center"/>
        <w:rPr>
          <w:rFonts w:ascii="Times New Roman" w:eastAsia="Times New Roman" w:hAnsi="Times New Roman"/>
          <w:szCs w:val="20"/>
          <w:lang w:eastAsia="pt-BR"/>
        </w:rPr>
      </w:pPr>
      <w:r w:rsidRPr="00117148">
        <w:rPr>
          <w:rFonts w:ascii="Times New Roman" w:eastAsia="Times New Roman" w:hAnsi="Times New Roman"/>
          <w:szCs w:val="20"/>
          <w:lang w:eastAsia="pt-BR"/>
        </w:rPr>
        <w:t>*****</w:t>
      </w:r>
    </w:p>
    <w:sectPr w:rsidR="00DB4446" w:rsidRPr="00117148" w:rsidSect="00C40EAB">
      <w:footnotePr>
        <w:numRestart w:val="eachSect"/>
      </w:footnotePr>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27D6B" w14:textId="77777777" w:rsidR="00DB4446" w:rsidRDefault="00DB4446" w:rsidP="00A67DB9">
      <w:pPr>
        <w:spacing w:after="0" w:line="240" w:lineRule="auto"/>
      </w:pPr>
      <w:r>
        <w:separator/>
      </w:r>
    </w:p>
  </w:endnote>
  <w:endnote w:type="continuationSeparator" w:id="0">
    <w:p w14:paraId="79256D8C" w14:textId="77777777" w:rsidR="00DB4446" w:rsidRDefault="00DB4446" w:rsidP="00A67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E39BF" w14:textId="77777777" w:rsidR="00DB4446" w:rsidRDefault="00DB4446" w:rsidP="00A67DB9">
      <w:pPr>
        <w:spacing w:after="0" w:line="240" w:lineRule="auto"/>
      </w:pPr>
      <w:r>
        <w:separator/>
      </w:r>
    </w:p>
  </w:footnote>
  <w:footnote w:type="continuationSeparator" w:id="0">
    <w:p w14:paraId="671A3AFF" w14:textId="77777777" w:rsidR="00DB4446" w:rsidRDefault="00DB4446" w:rsidP="00A67DB9">
      <w:pPr>
        <w:spacing w:after="0" w:line="240" w:lineRule="auto"/>
      </w:pPr>
      <w:r>
        <w:continuationSeparator/>
      </w:r>
    </w:p>
  </w:footnote>
  <w:footnote w:id="1">
    <w:p w14:paraId="17BBFE80" w14:textId="6567289F" w:rsidR="00DB4446" w:rsidRPr="004E6482" w:rsidRDefault="00DB4446" w:rsidP="00DB4446">
      <w:pPr>
        <w:pStyle w:val="Textodenotaderodap"/>
        <w:jc w:val="both"/>
        <w:rPr>
          <w:rFonts w:ascii="Times New Roman" w:hAnsi="Times New Roman"/>
        </w:rPr>
      </w:pPr>
      <w:r w:rsidRPr="004E6482">
        <w:rPr>
          <w:rStyle w:val="Refdenotaderodap"/>
          <w:rFonts w:ascii="Times New Roman" w:hAnsi="Times New Roman"/>
        </w:rPr>
        <w:footnoteRef/>
      </w:r>
      <w:r w:rsidRPr="004E6482">
        <w:rPr>
          <w:rFonts w:ascii="Times New Roman" w:hAnsi="Times New Roman"/>
        </w:rPr>
        <w:t xml:space="preserve"> Enunciado su</w:t>
      </w:r>
      <w:r>
        <w:rPr>
          <w:rFonts w:ascii="Times New Roman" w:hAnsi="Times New Roman"/>
        </w:rPr>
        <w:t>mular modificado no DOC do dia 7/</w:t>
      </w:r>
      <w:r w:rsidRPr="004E6482">
        <w:rPr>
          <w:rFonts w:ascii="Times New Roman" w:hAnsi="Times New Roman"/>
        </w:rPr>
        <w:t>4/2014 – pág. 4</w:t>
      </w:r>
    </w:p>
  </w:footnote>
  <w:footnote w:id="2">
    <w:p w14:paraId="221F2BA6" w14:textId="77777777" w:rsidR="00DB4446" w:rsidRPr="00BD12CD" w:rsidRDefault="00DB4446" w:rsidP="00DB4446">
      <w:pPr>
        <w:spacing w:after="0" w:line="240" w:lineRule="auto"/>
        <w:jc w:val="both"/>
        <w:rPr>
          <w:rFonts w:ascii="Times New Roman" w:hAnsi="Times New Roman"/>
          <w:szCs w:val="24"/>
        </w:rPr>
      </w:pPr>
      <w:r w:rsidRPr="00BD12CD">
        <w:rPr>
          <w:rStyle w:val="Refdenotaderodap"/>
          <w:rFonts w:ascii="Times New Roman" w:hAnsi="Times New Roman"/>
          <w:sz w:val="20"/>
        </w:rPr>
        <w:footnoteRef/>
      </w:r>
      <w:r w:rsidRPr="00BD12CD">
        <w:rPr>
          <w:rFonts w:ascii="Times New Roman" w:hAnsi="Times New Roman"/>
          <w:sz w:val="20"/>
        </w:rPr>
        <w:t xml:space="preserve"> </w:t>
      </w:r>
      <w:r w:rsidRPr="00BD12CD">
        <w:rPr>
          <w:rFonts w:ascii="Times New Roman" w:hAnsi="Times New Roman"/>
          <w:b/>
          <w:sz w:val="20"/>
        </w:rPr>
        <w:t>P</w:t>
      </w:r>
      <w:r w:rsidRPr="00BD12CD">
        <w:rPr>
          <w:rFonts w:ascii="Times New Roman" w:hAnsi="Times New Roman"/>
          <w:b/>
          <w:sz w:val="20"/>
          <w:szCs w:val="24"/>
        </w:rPr>
        <w:t>recedentes</w:t>
      </w:r>
      <w:r w:rsidRPr="00BD12CD">
        <w:rPr>
          <w:rFonts w:ascii="Times New Roman" w:hAnsi="Times New Roman"/>
          <w:sz w:val="20"/>
          <w:szCs w:val="24"/>
        </w:rPr>
        <w:t>: C</w:t>
      </w:r>
      <w:r>
        <w:rPr>
          <w:rFonts w:ascii="Times New Roman" w:hAnsi="Times New Roman"/>
          <w:sz w:val="20"/>
          <w:szCs w:val="24"/>
        </w:rPr>
        <w:t>ontrato 1.758/81 (sessão de 14/</w:t>
      </w:r>
      <w:r w:rsidRPr="00BD12CD">
        <w:rPr>
          <w:rFonts w:ascii="Times New Roman" w:hAnsi="Times New Roman"/>
          <w:sz w:val="20"/>
          <w:szCs w:val="24"/>
        </w:rPr>
        <w:t>4/</w:t>
      </w:r>
      <w:r>
        <w:rPr>
          <w:rFonts w:ascii="Times New Roman" w:hAnsi="Times New Roman"/>
          <w:sz w:val="20"/>
          <w:szCs w:val="24"/>
        </w:rPr>
        <w:t>19</w:t>
      </w:r>
      <w:r w:rsidRPr="00BD12CD">
        <w:rPr>
          <w:rFonts w:ascii="Times New Roman" w:hAnsi="Times New Roman"/>
          <w:sz w:val="20"/>
          <w:szCs w:val="24"/>
        </w:rPr>
        <w:t>82), Contrato 814/83 (sessão de 10/10/84), C</w:t>
      </w:r>
      <w:r>
        <w:rPr>
          <w:rFonts w:ascii="Times New Roman" w:hAnsi="Times New Roman"/>
          <w:sz w:val="20"/>
          <w:szCs w:val="24"/>
        </w:rPr>
        <w:t>onvênio 1.505/85 (sessão de 11/</w:t>
      </w:r>
      <w:r w:rsidRPr="00BD12CD">
        <w:rPr>
          <w:rFonts w:ascii="Times New Roman" w:hAnsi="Times New Roman"/>
          <w:sz w:val="20"/>
          <w:szCs w:val="24"/>
        </w:rPr>
        <w:t>9/</w:t>
      </w:r>
      <w:r>
        <w:rPr>
          <w:rFonts w:ascii="Times New Roman" w:hAnsi="Times New Roman"/>
          <w:sz w:val="20"/>
          <w:szCs w:val="24"/>
        </w:rPr>
        <w:t>19</w:t>
      </w:r>
      <w:r w:rsidRPr="00BD12CD">
        <w:rPr>
          <w:rFonts w:ascii="Times New Roman" w:hAnsi="Times New Roman"/>
          <w:sz w:val="20"/>
          <w:szCs w:val="24"/>
        </w:rPr>
        <w:t>85), Termo de Acordo 1.095/86 (sessão de 16/12/</w:t>
      </w:r>
      <w:r>
        <w:rPr>
          <w:rFonts w:ascii="Times New Roman" w:hAnsi="Times New Roman"/>
          <w:sz w:val="20"/>
          <w:szCs w:val="24"/>
        </w:rPr>
        <w:t>19</w:t>
      </w:r>
      <w:r w:rsidRPr="00BD12CD">
        <w:rPr>
          <w:rFonts w:ascii="Times New Roman" w:hAnsi="Times New Roman"/>
          <w:sz w:val="20"/>
          <w:szCs w:val="24"/>
        </w:rPr>
        <w:t>86) e Termo de A</w:t>
      </w:r>
      <w:r>
        <w:rPr>
          <w:rFonts w:ascii="Times New Roman" w:hAnsi="Times New Roman"/>
          <w:sz w:val="20"/>
          <w:szCs w:val="24"/>
        </w:rPr>
        <w:t>cordo 653/86 (sessão de 14/</w:t>
      </w:r>
      <w:r w:rsidRPr="00BD12CD">
        <w:rPr>
          <w:rFonts w:ascii="Times New Roman" w:hAnsi="Times New Roman"/>
          <w:sz w:val="20"/>
          <w:szCs w:val="24"/>
        </w:rPr>
        <w:t>1/</w:t>
      </w:r>
      <w:r>
        <w:rPr>
          <w:rFonts w:ascii="Times New Roman" w:hAnsi="Times New Roman"/>
          <w:sz w:val="20"/>
          <w:szCs w:val="24"/>
        </w:rPr>
        <w:t>19</w:t>
      </w:r>
      <w:r w:rsidRPr="00BD12CD">
        <w:rPr>
          <w:rFonts w:ascii="Times New Roman" w:hAnsi="Times New Roman"/>
          <w:sz w:val="20"/>
          <w:szCs w:val="24"/>
        </w:rPr>
        <w:t>87).</w:t>
      </w:r>
    </w:p>
  </w:footnote>
  <w:footnote w:id="3">
    <w:p w14:paraId="20DA4D28" w14:textId="418E365A" w:rsidR="00DB4446" w:rsidRPr="00BD12CD" w:rsidRDefault="00DB4446" w:rsidP="00DB4446">
      <w:pPr>
        <w:pStyle w:val="Textodenotaderodap"/>
        <w:tabs>
          <w:tab w:val="left" w:pos="142"/>
        </w:tabs>
        <w:jc w:val="both"/>
        <w:rPr>
          <w:rFonts w:ascii="Times New Roman" w:hAnsi="Times New Roman"/>
        </w:rPr>
      </w:pPr>
      <w:r w:rsidRPr="00BD12CD">
        <w:rPr>
          <w:rStyle w:val="Refdenotaderodap"/>
          <w:rFonts w:ascii="Times New Roman" w:hAnsi="Times New Roman"/>
        </w:rPr>
        <w:footnoteRef/>
      </w:r>
      <w:r w:rsidRPr="00BD12CD">
        <w:rPr>
          <w:rFonts w:ascii="Times New Roman" w:hAnsi="Times New Roman"/>
        </w:rPr>
        <w:t xml:space="preserve"> Importante registrar que o </w:t>
      </w:r>
      <w:r w:rsidRPr="006F7C0E">
        <w:rPr>
          <w:rFonts w:ascii="Times New Roman" w:hAnsi="Times New Roman"/>
          <w:szCs w:val="24"/>
        </w:rPr>
        <w:t>Decreto Estadual n</w:t>
      </w:r>
      <w:r>
        <w:rPr>
          <w:rFonts w:ascii="Times New Roman" w:hAnsi="Times New Roman"/>
          <w:szCs w:val="24"/>
        </w:rPr>
        <w:t>.</w:t>
      </w:r>
      <w:r w:rsidRPr="006F7C0E">
        <w:rPr>
          <w:rFonts w:ascii="Times New Roman" w:hAnsi="Times New Roman"/>
          <w:szCs w:val="24"/>
        </w:rPr>
        <w:t xml:space="preserve"> 43.635/2003</w:t>
      </w:r>
      <w:r w:rsidRPr="00BD12CD">
        <w:rPr>
          <w:rFonts w:ascii="Times New Roman" w:hAnsi="Times New Roman"/>
        </w:rPr>
        <w:t xml:space="preserve"> foi revogado pelo inciso I do art. 86 do </w:t>
      </w:r>
      <w:r>
        <w:rPr>
          <w:rFonts w:ascii="Times New Roman" w:hAnsi="Times New Roman"/>
        </w:rPr>
        <w:t>Decreto n.</w:t>
      </w:r>
      <w:r w:rsidRPr="006F7C0E">
        <w:rPr>
          <w:rFonts w:ascii="Times New Roman" w:hAnsi="Times New Roman"/>
        </w:rPr>
        <w:t> 46.319/2013</w:t>
      </w:r>
      <w:r w:rsidRPr="00BD12CD">
        <w:rPr>
          <w:rFonts w:ascii="Times New Roman" w:hAnsi="Times New Roman"/>
        </w:rPr>
        <w:t>, em entrou em vigor a partir de 1º/8/2014.</w:t>
      </w:r>
    </w:p>
  </w:footnote>
  <w:footnote w:id="4">
    <w:p w14:paraId="71CEC6CD" w14:textId="0F87711E" w:rsidR="00DB4446" w:rsidRPr="00BD12CD" w:rsidRDefault="00DB4446" w:rsidP="00DB4446">
      <w:pPr>
        <w:pStyle w:val="Textodenotaderodap"/>
        <w:tabs>
          <w:tab w:val="left" w:pos="142"/>
        </w:tabs>
        <w:jc w:val="both"/>
        <w:rPr>
          <w:rFonts w:ascii="Times New Roman" w:hAnsi="Times New Roman"/>
        </w:rPr>
      </w:pPr>
      <w:r w:rsidRPr="00BD12CD">
        <w:rPr>
          <w:rStyle w:val="Refdenotaderodap"/>
          <w:rFonts w:ascii="Times New Roman" w:hAnsi="Times New Roman"/>
          <w:color w:val="000000"/>
        </w:rPr>
        <w:footnoteRef/>
      </w:r>
      <w:r w:rsidR="00356B4C">
        <w:rPr>
          <w:rFonts w:ascii="Times New Roman" w:hAnsi="Times New Roman"/>
          <w:color w:val="000000"/>
        </w:rPr>
        <w:t xml:space="preserve"> </w:t>
      </w:r>
      <w:bookmarkStart w:id="0" w:name="_GoBack"/>
      <w:bookmarkEnd w:id="0"/>
      <w:r w:rsidRPr="00BD12CD">
        <w:rPr>
          <w:rFonts w:ascii="Times New Roman" w:hAnsi="Times New Roman"/>
          <w:color w:val="000000"/>
          <w:szCs w:val="24"/>
        </w:rPr>
        <w:t>Assunto Administrativo – Ato Normativo - Revisão de Enunciados de Súmulas</w:t>
      </w:r>
      <w:r>
        <w:rPr>
          <w:rFonts w:ascii="Times New Roman" w:hAnsi="Times New Roman"/>
          <w:color w:val="000000"/>
          <w:szCs w:val="24"/>
        </w:rPr>
        <w:t xml:space="preserve"> n.</w:t>
      </w:r>
      <w:r w:rsidRPr="00BD12CD">
        <w:rPr>
          <w:rFonts w:ascii="Times New Roman" w:hAnsi="Times New Roman"/>
          <w:color w:val="000000"/>
          <w:szCs w:val="24"/>
        </w:rPr>
        <w:t xml:space="preserve"> </w:t>
      </w:r>
      <w:hyperlink r:id="rId1" w:anchor="!" w:history="1">
        <w:r w:rsidRPr="00BD12CD">
          <w:rPr>
            <w:rStyle w:val="Hyperlink"/>
            <w:rFonts w:ascii="Times New Roman" w:hAnsi="Times New Roman"/>
            <w:szCs w:val="24"/>
          </w:rPr>
          <w:t>886135</w:t>
        </w:r>
      </w:hyperlink>
      <w:r w:rsidRPr="00BD12CD">
        <w:rPr>
          <w:rFonts w:ascii="Times New Roman" w:hAnsi="Times New Roman"/>
          <w:color w:val="000000"/>
          <w:szCs w:val="24"/>
        </w:rPr>
        <w:t xml:space="preserve">. </w:t>
      </w:r>
      <w:r>
        <w:rPr>
          <w:rFonts w:ascii="Times New Roman" w:hAnsi="Times New Roman"/>
          <w:color w:val="000000"/>
        </w:rPr>
        <w:t>Rel. c</w:t>
      </w:r>
      <w:r w:rsidRPr="00BD12CD">
        <w:rPr>
          <w:rFonts w:ascii="Times New Roman" w:hAnsi="Times New Roman"/>
          <w:color w:val="000000"/>
        </w:rPr>
        <w:t>ons</w:t>
      </w:r>
      <w:r w:rsidRPr="00BD12CD">
        <w:rPr>
          <w:rFonts w:ascii="Times New Roman" w:hAnsi="Times New Roman"/>
          <w:color w:val="000000"/>
          <w:shd w:val="clear" w:color="auto" w:fill="FFFFFF"/>
        </w:rPr>
        <w:t>. Adriene Andrade. Deliberado na sessão de 11/12/2013. Publicação realizada no DOC do dia 7/4/2014.</w:t>
      </w:r>
    </w:p>
  </w:footnote>
  <w:footnote w:id="5">
    <w:p w14:paraId="24ADAD6C" w14:textId="77777777" w:rsidR="00DB4446" w:rsidRPr="00674E84" w:rsidRDefault="00DB4446" w:rsidP="00DB4446">
      <w:pPr>
        <w:pStyle w:val="Textodenotaderodap"/>
        <w:jc w:val="both"/>
        <w:rPr>
          <w:rFonts w:ascii="Times New Roman" w:hAnsi="Times New Roman"/>
        </w:rPr>
      </w:pPr>
      <w:r w:rsidRPr="00BD12CD">
        <w:rPr>
          <w:rStyle w:val="Refdenotaderodap"/>
          <w:rFonts w:ascii="Times New Roman" w:hAnsi="Times New Roman"/>
        </w:rPr>
        <w:footnoteRef/>
      </w:r>
      <w:r w:rsidRPr="00BD12CD">
        <w:rPr>
          <w:rFonts w:ascii="Times New Roman" w:hAnsi="Times New Roman"/>
        </w:rPr>
        <w:t xml:space="preserve"> Nos termos do art. 193, II, da Lei Federal 14.133/2021, o art. 61 da Lei Federal</w:t>
      </w:r>
      <w:r>
        <w:rPr>
          <w:rFonts w:ascii="Times New Roman" w:hAnsi="Times New Roman"/>
        </w:rPr>
        <w:t xml:space="preserve"> n. 8.666/93 será revogado até 1/</w:t>
      </w:r>
      <w:r w:rsidRPr="00BD12CD">
        <w:rPr>
          <w:rFonts w:ascii="Times New Roman" w:hAnsi="Times New Roman"/>
        </w:rPr>
        <w:t>4/2023.</w:t>
      </w:r>
    </w:p>
  </w:footnote>
  <w:footnote w:id="6">
    <w:p w14:paraId="35E2C0F5" w14:textId="77777777" w:rsidR="00DB4446" w:rsidRPr="001D2346" w:rsidRDefault="00DB4446" w:rsidP="00DB4446">
      <w:pPr>
        <w:pStyle w:val="Textodenotaderodap"/>
        <w:jc w:val="both"/>
        <w:rPr>
          <w:rFonts w:ascii="Times New Roman" w:hAnsi="Times New Roman"/>
        </w:rPr>
      </w:pPr>
      <w:r w:rsidRPr="001D2346">
        <w:rPr>
          <w:rStyle w:val="Refdenotaderodap"/>
          <w:rFonts w:ascii="Times New Roman" w:hAnsi="Times New Roman"/>
        </w:rPr>
        <w:footnoteRef/>
      </w:r>
      <w:r w:rsidRPr="001D2346">
        <w:rPr>
          <w:rFonts w:ascii="Times New Roman" w:hAnsi="Times New Roman"/>
        </w:rPr>
        <w:t xml:space="preserve"> Consulta</w:t>
      </w:r>
      <w:r>
        <w:rPr>
          <w:rFonts w:ascii="Times New Roman" w:hAnsi="Times New Roman"/>
        </w:rPr>
        <w:t xml:space="preserve"> n.</w:t>
      </w:r>
      <w:r w:rsidRPr="001D2346">
        <w:rPr>
          <w:rFonts w:ascii="Times New Roman" w:hAnsi="Times New Roman"/>
        </w:rPr>
        <w:t xml:space="preserve"> </w:t>
      </w:r>
      <w:hyperlink r:id="rId2" w:anchor="!" w:history="1">
        <w:r w:rsidRPr="001D2346">
          <w:rPr>
            <w:rStyle w:val="Hyperlink"/>
            <w:rFonts w:ascii="Times New Roman" w:hAnsi="Times New Roman"/>
            <w:szCs w:val="24"/>
            <w:lang w:eastAsia="pt-BR"/>
          </w:rPr>
          <w:t>732497</w:t>
        </w:r>
      </w:hyperlink>
      <w:r w:rsidRPr="001D2346">
        <w:rPr>
          <w:rFonts w:ascii="Times New Roman" w:hAnsi="Times New Roman"/>
          <w:color w:val="000000"/>
          <w:szCs w:val="24"/>
          <w:lang w:eastAsia="pt-BR"/>
        </w:rPr>
        <w:t xml:space="preserve">. Relator conselheiro Eduardo Carone Costa. Tribunal Pleno. Deliberada na sessão do dia </w:t>
      </w:r>
      <w:r>
        <w:rPr>
          <w:rFonts w:ascii="Times New Roman" w:hAnsi="Times New Roman"/>
          <w:color w:val="000000"/>
          <w:szCs w:val="24"/>
          <w:lang w:eastAsia="pt-BR"/>
        </w:rPr>
        <w:t>7/</w:t>
      </w:r>
      <w:r w:rsidRPr="001D2346">
        <w:rPr>
          <w:rFonts w:ascii="Times New Roman" w:hAnsi="Times New Roman"/>
          <w:color w:val="000000"/>
          <w:szCs w:val="24"/>
          <w:lang w:eastAsia="pt-BR"/>
        </w:rPr>
        <w:t>5/2008.</w:t>
      </w:r>
    </w:p>
  </w:footnote>
  <w:footnote w:id="7">
    <w:p w14:paraId="57113DBC" w14:textId="77777777" w:rsidR="00DB4446" w:rsidRPr="001D2346" w:rsidRDefault="00DB4446" w:rsidP="00DB4446">
      <w:pPr>
        <w:pStyle w:val="Textodenotaderodap"/>
        <w:jc w:val="both"/>
        <w:rPr>
          <w:rFonts w:ascii="Times New Roman" w:hAnsi="Times New Roman"/>
        </w:rPr>
      </w:pPr>
      <w:r w:rsidRPr="001D2346">
        <w:rPr>
          <w:rStyle w:val="Refdenotaderodap"/>
          <w:rFonts w:ascii="Times New Roman" w:hAnsi="Times New Roman"/>
        </w:rPr>
        <w:footnoteRef/>
      </w:r>
      <w:r w:rsidRPr="001D2346">
        <w:rPr>
          <w:rFonts w:ascii="Times New Roman" w:hAnsi="Times New Roman"/>
        </w:rPr>
        <w:t xml:space="preserve"> Consulta</w:t>
      </w:r>
      <w:r>
        <w:rPr>
          <w:rFonts w:ascii="Times New Roman" w:hAnsi="Times New Roman"/>
        </w:rPr>
        <w:t xml:space="preserve"> n.</w:t>
      </w:r>
      <w:r w:rsidRPr="001D2346">
        <w:rPr>
          <w:rFonts w:ascii="Times New Roman" w:hAnsi="Times New Roman"/>
        </w:rPr>
        <w:t xml:space="preserve"> </w:t>
      </w:r>
      <w:hyperlink r:id="rId3" w:anchor="!" w:history="1">
        <w:r w:rsidRPr="001D2346">
          <w:rPr>
            <w:rStyle w:val="Hyperlink"/>
            <w:rFonts w:ascii="Times New Roman" w:hAnsi="Times New Roman"/>
            <w:szCs w:val="24"/>
            <w:lang w:eastAsia="pt-BR"/>
          </w:rPr>
          <w:t>685317</w:t>
        </w:r>
      </w:hyperlink>
      <w:r w:rsidRPr="001D2346">
        <w:rPr>
          <w:rFonts w:ascii="Times New Roman" w:hAnsi="Times New Roman"/>
          <w:color w:val="000000"/>
          <w:szCs w:val="24"/>
          <w:lang w:eastAsia="pt-BR"/>
        </w:rPr>
        <w:t>. Relator conselheiro Wanderley Ávila. Tribunal Plen</w:t>
      </w:r>
      <w:r>
        <w:rPr>
          <w:rFonts w:ascii="Times New Roman" w:hAnsi="Times New Roman"/>
          <w:color w:val="000000"/>
          <w:szCs w:val="24"/>
          <w:lang w:eastAsia="pt-BR"/>
        </w:rPr>
        <w:t xml:space="preserve">o. Deliberada na sessão do dia </w:t>
      </w:r>
      <w:r w:rsidRPr="001D2346">
        <w:rPr>
          <w:rFonts w:ascii="Times New Roman" w:hAnsi="Times New Roman"/>
          <w:color w:val="000000"/>
          <w:szCs w:val="24"/>
          <w:lang w:eastAsia="pt-BR"/>
        </w:rPr>
        <w:t>7/12/2005.</w:t>
      </w:r>
    </w:p>
  </w:footnote>
  <w:footnote w:id="8">
    <w:p w14:paraId="4B7A411E" w14:textId="77777777" w:rsidR="00DB4446" w:rsidRPr="001D2346" w:rsidRDefault="00DB4446" w:rsidP="00DB4446">
      <w:pPr>
        <w:pStyle w:val="Textodenotaderodap"/>
        <w:jc w:val="both"/>
        <w:rPr>
          <w:rFonts w:ascii="Times New Roman" w:hAnsi="Times New Roman"/>
        </w:rPr>
      </w:pPr>
      <w:r w:rsidRPr="001D2346">
        <w:rPr>
          <w:rStyle w:val="Refdenotaderodap"/>
          <w:rFonts w:ascii="Times New Roman" w:hAnsi="Times New Roman"/>
        </w:rPr>
        <w:footnoteRef/>
      </w:r>
      <w:r w:rsidRPr="001D2346">
        <w:rPr>
          <w:rFonts w:ascii="Times New Roman" w:hAnsi="Times New Roman"/>
        </w:rPr>
        <w:t xml:space="preserve"> IV – Quanto aos convênios, acordos, ajustes, instrumentos congêneres e respectivos aditivos:</w:t>
      </w:r>
    </w:p>
    <w:p w14:paraId="2C21045A"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w:t>
      </w:r>
    </w:p>
    <w:p w14:paraId="09B0AC1E"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 xml:space="preserve">f) </w:t>
      </w:r>
      <w:r w:rsidRPr="00494EE5">
        <w:rPr>
          <w:rFonts w:ascii="Times New Roman" w:hAnsi="Times New Roman"/>
          <w:u w:val="single"/>
        </w:rPr>
        <w:t>se o beneficiário for entidade de direito privado</w:t>
      </w:r>
      <w:r w:rsidRPr="00494EE5">
        <w:rPr>
          <w:rFonts w:ascii="Times New Roman" w:hAnsi="Times New Roman"/>
        </w:rPr>
        <w:t>: (g.n.)</w:t>
      </w:r>
    </w:p>
    <w:p w14:paraId="59C7AFF2"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b/>
          <w:bCs/>
        </w:rPr>
        <w:t>a.1)</w:t>
      </w:r>
      <w:r w:rsidRPr="00494EE5">
        <w:rPr>
          <w:rFonts w:ascii="Times New Roman" w:hAnsi="Times New Roman"/>
        </w:rPr>
        <w:t xml:space="preserve"> cópia do ato constitutivo;</w:t>
      </w:r>
    </w:p>
    <w:p w14:paraId="5CB5C7D4"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b/>
          <w:bCs/>
        </w:rPr>
        <w:t>a.2)</w:t>
      </w:r>
      <w:r w:rsidRPr="00494EE5">
        <w:rPr>
          <w:rFonts w:ascii="Times New Roman" w:hAnsi="Times New Roman"/>
        </w:rPr>
        <w:t xml:space="preserve"> atestado de funcionamento expedido pela autoridade competente;</w:t>
      </w:r>
    </w:p>
    <w:p w14:paraId="44C005F4"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b/>
          <w:bCs/>
        </w:rPr>
        <w:t>a.3)</w:t>
      </w:r>
      <w:r w:rsidRPr="00494EE5">
        <w:rPr>
          <w:rFonts w:ascii="Times New Roman" w:hAnsi="Times New Roman"/>
        </w:rPr>
        <w:t xml:space="preserve"> comprovação do poder de representação do signatário;</w:t>
      </w:r>
    </w:p>
    <w:p w14:paraId="15B137BC"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b/>
          <w:bCs/>
        </w:rPr>
        <w:t>a.4)</w:t>
      </w:r>
      <w:r w:rsidRPr="00494EE5">
        <w:rPr>
          <w:rFonts w:ascii="Times New Roman" w:hAnsi="Times New Roman"/>
        </w:rPr>
        <w:t xml:space="preserve"> certificados de inscrição e de regularidade de situação emitidos pelo Conselho Municipal de Assistência Social do município onde atua a entidade ou pelo Conselho Estadual de Assistência Social</w:t>
      </w:r>
    </w:p>
    <w:p w14:paraId="4AB3F5D2"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V – Quanto à prestação de contas do convênio, acordo, ajuste ou instrumento congênere e respectivos aditivos:</w:t>
      </w:r>
    </w:p>
    <w:p w14:paraId="74EA60E9"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a) ofício do prestador encaminhando a documentação;</w:t>
      </w:r>
    </w:p>
    <w:p w14:paraId="5E94D2DD"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b) cópia do convênio, acordo, ajuste ou instrumento congênere e respectivos aditivos;</w:t>
      </w:r>
    </w:p>
    <w:p w14:paraId="0E6A4AD2"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c) cópia do plano de trabalho;</w:t>
      </w:r>
    </w:p>
    <w:p w14:paraId="1EC5084C"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d) nota de empenho, liquidação e aviso de pagamento da entidade ou órgão repassador balancete financeiro;</w:t>
      </w:r>
    </w:p>
    <w:p w14:paraId="07DC1352"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e) comprovante do recebimento dos recursos;</w:t>
      </w:r>
    </w:p>
    <w:p w14:paraId="20DDDDC0"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f) comprovante da contabilização dos recursos recebidos pelo município, órgão ou entidade beneficiada;</w:t>
      </w:r>
    </w:p>
    <w:p w14:paraId="7A90C1A0"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g) nota de empenho do órgão / entidade / município beneficiado;</w:t>
      </w:r>
    </w:p>
    <w:p w14:paraId="1E60FDC7"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h) balancete financeiro;</w:t>
      </w:r>
    </w:p>
    <w:p w14:paraId="09F48F71"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j) relação dos pagamentos efetuados;</w:t>
      </w:r>
    </w:p>
    <w:p w14:paraId="062F94DB"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k) extrato de movimentação de conta bancária vinculada ao convênio, incluídas as aplicações financeiras;</w:t>
      </w:r>
    </w:p>
    <w:p w14:paraId="6A6E4EE0"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l) demonstrativo dos rendimentos de aplicação financeira;</w:t>
      </w:r>
    </w:p>
    <w:p w14:paraId="24D4E5DB"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m) termo de recebimento da obra ou serviço, quando for o caso;</w:t>
      </w:r>
    </w:p>
    <w:p w14:paraId="1682CD6A"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n) comprovante de devolução de saldo remanescente;</w:t>
      </w:r>
    </w:p>
    <w:p w14:paraId="330F2098"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o) atestado de execução do objeto do convênio, expedido por setor competente do órgão ou entidade repassador do recurso:</w:t>
      </w:r>
    </w:p>
    <w:p w14:paraId="66622CD3" w14:textId="77777777" w:rsidR="00DB4446" w:rsidRPr="00494EE5" w:rsidRDefault="00DB4446" w:rsidP="00DB4446">
      <w:pPr>
        <w:pStyle w:val="Textodenotaderodap"/>
        <w:jc w:val="both"/>
        <w:rPr>
          <w:rFonts w:ascii="Times New Roman" w:hAnsi="Times New Roman"/>
        </w:rPr>
      </w:pPr>
      <w:r w:rsidRPr="00494EE5">
        <w:rPr>
          <w:rFonts w:ascii="Times New Roman" w:hAnsi="Times New Roman"/>
        </w:rPr>
        <w:t>p) procedimento licitatório, quando couber;</w:t>
      </w:r>
    </w:p>
    <w:p w14:paraId="5F5E910A" w14:textId="77777777" w:rsidR="00DB4446" w:rsidRDefault="00DB4446" w:rsidP="00DB4446">
      <w:pPr>
        <w:pStyle w:val="Textodenotaderodap"/>
        <w:jc w:val="both"/>
      </w:pPr>
      <w:r w:rsidRPr="00494EE5">
        <w:rPr>
          <w:rFonts w:ascii="Times New Roman" w:hAnsi="Times New Roman"/>
        </w:rPr>
        <w:t>q) termo de aprovação da prestação de contas pelo órgão ou entidade responsável pelo repasse dos recursos, ou, no caso de irregularidade na execução, prova das providências adotadas para seu saneamento ou para o ressarcimento ao erário.</w:t>
      </w:r>
    </w:p>
  </w:footnote>
  <w:footnote w:id="9">
    <w:p w14:paraId="0687D15F" w14:textId="77777777" w:rsidR="00DB4446" w:rsidRPr="005B7EB9" w:rsidRDefault="00DB4446" w:rsidP="00DB4446">
      <w:pPr>
        <w:pStyle w:val="Textodenotaderodap"/>
        <w:ind w:left="284" w:hanging="284"/>
        <w:jc w:val="both"/>
        <w:rPr>
          <w:rFonts w:ascii="Times New Roman" w:hAnsi="Times New Roman"/>
        </w:rPr>
      </w:pPr>
      <w:r w:rsidRPr="005B7EB9">
        <w:rPr>
          <w:rStyle w:val="Refdenotaderodap"/>
          <w:rFonts w:ascii="Times New Roman" w:hAnsi="Times New Roman"/>
        </w:rPr>
        <w:footnoteRef/>
      </w:r>
      <w:r w:rsidRPr="005B7EB9">
        <w:rPr>
          <w:rFonts w:ascii="Times New Roman" w:hAnsi="Times New Roman"/>
        </w:rPr>
        <w:t xml:space="preserve"> Modificada no D.O.C. de 7/4/2014 – pág. 4.</w:t>
      </w:r>
    </w:p>
  </w:footnote>
  <w:footnote w:id="10">
    <w:p w14:paraId="2377F019" w14:textId="77777777" w:rsidR="00DB4446" w:rsidRPr="005B7EB9" w:rsidRDefault="00DB4446" w:rsidP="00DB4446">
      <w:pPr>
        <w:pStyle w:val="Textodenotaderodap"/>
        <w:tabs>
          <w:tab w:val="left" w:pos="284"/>
        </w:tabs>
        <w:jc w:val="both"/>
        <w:rPr>
          <w:rFonts w:ascii="Times New Roman" w:hAnsi="Times New Roman"/>
        </w:rPr>
      </w:pPr>
      <w:r w:rsidRPr="005B7EB9">
        <w:rPr>
          <w:rStyle w:val="Refdenotaderodap"/>
          <w:rFonts w:ascii="Times New Roman" w:hAnsi="Times New Roman"/>
        </w:rPr>
        <w:footnoteRef/>
      </w:r>
      <w:r w:rsidRPr="005B7EB9">
        <w:rPr>
          <w:rFonts w:ascii="Times New Roman" w:hAnsi="Times New Roman"/>
        </w:rPr>
        <w:t xml:space="preserve"> Assunto Administrativo – Ato Normativo n. </w:t>
      </w:r>
      <w:hyperlink r:id="rId4" w:history="1">
        <w:r w:rsidRPr="005B7EB9">
          <w:rPr>
            <w:rStyle w:val="Hyperlink"/>
            <w:rFonts w:ascii="Times New Roman" w:hAnsi="Times New Roman"/>
          </w:rPr>
          <w:t>886135</w:t>
        </w:r>
      </w:hyperlink>
      <w:r w:rsidRPr="005B7EB9">
        <w:rPr>
          <w:rFonts w:ascii="Times New Roman" w:hAnsi="Times New Roman"/>
        </w:rPr>
        <w:t>. Rel. cons. Adriene Andrade. Deliberado na sessão do dia 11/12/2013. Decisão disponibilizado no DOC de 7/4/2014.</w:t>
      </w:r>
    </w:p>
  </w:footnote>
  <w:footnote w:id="11">
    <w:p w14:paraId="4B42A69B" w14:textId="77777777" w:rsidR="00DB4446" w:rsidRPr="005B7EB9" w:rsidRDefault="00DB4446" w:rsidP="00DB4446">
      <w:pPr>
        <w:pStyle w:val="Textodenotaderodap"/>
        <w:jc w:val="both"/>
        <w:rPr>
          <w:rFonts w:ascii="Times New Roman" w:hAnsi="Times New Roman"/>
        </w:rPr>
      </w:pPr>
      <w:r w:rsidRPr="005B7EB9">
        <w:rPr>
          <w:rStyle w:val="Refdenotaderodap"/>
          <w:rFonts w:ascii="Times New Roman" w:hAnsi="Times New Roman"/>
        </w:rPr>
        <w:footnoteRef/>
      </w:r>
      <w:r w:rsidRPr="005B7EB9">
        <w:rPr>
          <w:rFonts w:ascii="Times New Roman" w:hAnsi="Times New Roman"/>
        </w:rPr>
        <w:t xml:space="preserve"> </w:t>
      </w:r>
      <w:r w:rsidRPr="005B7EB9">
        <w:rPr>
          <w:rFonts w:ascii="Times New Roman" w:hAnsi="Times New Roman"/>
          <w:bCs/>
        </w:rPr>
        <w:t>Súmula nº 331 do TST (vide decisão proferida no</w:t>
      </w:r>
      <w:r w:rsidRPr="005B7EB9">
        <w:rPr>
          <w:rFonts w:ascii="Times New Roman" w:hAnsi="Times New Roman"/>
          <w:b/>
          <w:bCs/>
        </w:rPr>
        <w:t xml:space="preserve"> </w:t>
      </w:r>
      <w:hyperlink r:id="rId5" w:history="1">
        <w:r w:rsidRPr="005B7EB9">
          <w:rPr>
            <w:rStyle w:val="Hyperlink"/>
            <w:rFonts w:ascii="Times New Roman" w:hAnsi="Times New Roman"/>
            <w:b/>
            <w:bCs/>
          </w:rPr>
          <w:t>Recurso Extraordinário 958252</w:t>
        </w:r>
      </w:hyperlink>
      <w:r w:rsidRPr="005B7EB9">
        <w:rPr>
          <w:rFonts w:ascii="Times New Roman" w:hAnsi="Times New Roman"/>
          <w:b/>
          <w:bCs/>
        </w:rPr>
        <w:t xml:space="preserve"> </w:t>
      </w:r>
      <w:r w:rsidRPr="005B7EB9">
        <w:rPr>
          <w:rFonts w:ascii="Times New Roman" w:hAnsi="Times New Roman"/>
          <w:bCs/>
        </w:rPr>
        <w:t>e na</w:t>
      </w:r>
      <w:r w:rsidRPr="005B7EB9">
        <w:rPr>
          <w:rFonts w:ascii="Times New Roman" w:hAnsi="Times New Roman"/>
          <w:b/>
          <w:bCs/>
        </w:rPr>
        <w:t xml:space="preserve"> </w:t>
      </w:r>
      <w:hyperlink r:id="rId6" w:history="1">
        <w:r w:rsidRPr="005B7EB9">
          <w:rPr>
            <w:rStyle w:val="Hyperlink"/>
            <w:rFonts w:ascii="Times New Roman" w:hAnsi="Times New Roman"/>
            <w:b/>
            <w:bCs/>
          </w:rPr>
          <w:t>Arguição de Descumprimento de Preceito Fundamental 324</w:t>
        </w:r>
      </w:hyperlink>
      <w:r w:rsidRPr="005B7EB9">
        <w:rPr>
          <w:rFonts w:ascii="Times New Roman" w:hAnsi="Times New Roman"/>
          <w:b/>
          <w:bCs/>
        </w:rPr>
        <w:t xml:space="preserve"> </w:t>
      </w:r>
      <w:r w:rsidRPr="005B7EB9">
        <w:rPr>
          <w:rFonts w:ascii="Times New Roman" w:hAnsi="Times New Roman"/>
          <w:bCs/>
        </w:rPr>
        <w:t>do Supremo Tribunal Federal)</w:t>
      </w:r>
    </w:p>
    <w:p w14:paraId="56FE52A3" w14:textId="77777777" w:rsidR="00DB4446" w:rsidRPr="005B7EB9" w:rsidRDefault="00DB4446" w:rsidP="00DB4446">
      <w:pPr>
        <w:pStyle w:val="Textodenotaderodap"/>
        <w:jc w:val="both"/>
        <w:rPr>
          <w:rFonts w:ascii="Times New Roman" w:hAnsi="Times New Roman"/>
        </w:rPr>
      </w:pPr>
      <w:r w:rsidRPr="005B7EB9">
        <w:rPr>
          <w:rFonts w:ascii="Times New Roman" w:hAnsi="Times New Roman"/>
        </w:rPr>
        <w:t>CONTRATO DE PRESTAÇÃO DE SERVIÇOS. LEGALIDADE (nova redação do item IV e inseridos os itens V e VI à redação) - Res. 174/2011, DEJT divulgado em 27, 30 e 31.05.2011</w:t>
      </w:r>
    </w:p>
    <w:p w14:paraId="75B5183E" w14:textId="77777777" w:rsidR="00DB4446" w:rsidRPr="005B7EB9" w:rsidRDefault="00DB4446" w:rsidP="00DB4446">
      <w:pPr>
        <w:pStyle w:val="Textodenotaderodap"/>
        <w:jc w:val="both"/>
        <w:rPr>
          <w:rFonts w:ascii="Times New Roman" w:hAnsi="Times New Roman"/>
        </w:rPr>
      </w:pPr>
      <w:r w:rsidRPr="005B7EB9">
        <w:rPr>
          <w:rFonts w:ascii="Times New Roman" w:hAnsi="Times New Roman"/>
        </w:rPr>
        <w:t>I - A contratação de trabalhadores por empresa interposta é ilegal, formando-se o vínculo diretamente com o tomador dos serviços, salvo no caso de trabalho temporário (Lei nº 6.019, de 03.01.1974).</w:t>
      </w:r>
    </w:p>
    <w:p w14:paraId="3F700B58" w14:textId="77777777" w:rsidR="00DB4446" w:rsidRPr="005B7EB9" w:rsidRDefault="00DB4446" w:rsidP="00DB4446">
      <w:pPr>
        <w:pStyle w:val="Textodenotaderodap"/>
        <w:jc w:val="both"/>
        <w:rPr>
          <w:rFonts w:ascii="Times New Roman" w:hAnsi="Times New Roman"/>
        </w:rPr>
      </w:pPr>
      <w:r w:rsidRPr="005B7EB9">
        <w:rPr>
          <w:rFonts w:ascii="Times New Roman" w:hAnsi="Times New Roman"/>
        </w:rPr>
        <w:t>II - A contratação irregular de trabalhador, mediante empresa interposta, não gera vínculo de emprego com os órgãos da Administração Pública direta, indireta ou fundacional (art. 37, II, da CF/1988).</w:t>
      </w:r>
    </w:p>
    <w:p w14:paraId="486FFC85" w14:textId="77777777" w:rsidR="00DB4446" w:rsidRPr="005B7EB9" w:rsidRDefault="00DB4446" w:rsidP="00DB4446">
      <w:pPr>
        <w:pStyle w:val="Textodenotaderodap"/>
        <w:jc w:val="both"/>
        <w:rPr>
          <w:rFonts w:ascii="Times New Roman" w:hAnsi="Times New Roman"/>
        </w:rPr>
      </w:pPr>
      <w:r w:rsidRPr="005B7EB9">
        <w:rPr>
          <w:rFonts w:ascii="Times New Roman" w:hAnsi="Times New Roman"/>
        </w:rPr>
        <w:t>III - Não forma vínculo de emprego com o tomador a contratação de serviços de vigilância (Lei nº 7.102, de 20.06.1983) e de conservação e limpeza, bem como a de serviços especializados ligados à atividade-meio do tomador, desde que inexistente a pessoalidade e a subordinação direta.</w:t>
      </w:r>
    </w:p>
    <w:p w14:paraId="0B375416" w14:textId="77777777" w:rsidR="00DB4446" w:rsidRPr="005B7EB9" w:rsidRDefault="00DB4446" w:rsidP="00DB4446">
      <w:pPr>
        <w:pStyle w:val="Textodenotaderodap"/>
        <w:jc w:val="both"/>
        <w:rPr>
          <w:rFonts w:ascii="Times New Roman" w:hAnsi="Times New Roman"/>
        </w:rPr>
      </w:pPr>
      <w:r w:rsidRPr="005B7EB9">
        <w:rPr>
          <w:rFonts w:ascii="Times New Roman" w:hAnsi="Times New Roman"/>
        </w:rPr>
        <w:t>IV - O inadimplemento das obrigações trabalhistas, por parte do empregador, implica a responsabilidade subsidiária do tomador dos serviços quanto àquelas obrigações, desde que haja participado da relação processual e conste também do título executivo judicial.</w:t>
      </w:r>
    </w:p>
    <w:p w14:paraId="64A17455" w14:textId="77777777" w:rsidR="00DB4446" w:rsidRPr="005B7EB9" w:rsidRDefault="00DB4446" w:rsidP="00DB4446">
      <w:pPr>
        <w:pStyle w:val="Textodenotaderodap"/>
        <w:jc w:val="both"/>
        <w:rPr>
          <w:rFonts w:ascii="Times New Roman" w:hAnsi="Times New Roman"/>
        </w:rPr>
      </w:pPr>
      <w:r w:rsidRPr="005B7EB9">
        <w:rPr>
          <w:rFonts w:ascii="Times New Roman" w:hAnsi="Times New Roman"/>
        </w:rPr>
        <w:t>V - Os entes integrantes da Administração Pública direta e indireta respondem subsidiariamente, nas mesmas condições do item IV, caso evidenciada a sua conduta culposa no cumprimento das obrigações da Lei n.º 8.666, de 21.06.1993, especialmente na fiscalização do cumprimento das obrigações contratuais e legais da prestadora de serviço como empregadora. A aludida responsabilidade não decorre de mero inadimplemento das obrigações trabalhistas assumidas pela empresa regularmente contratada.</w:t>
      </w:r>
    </w:p>
    <w:p w14:paraId="20F8BE64" w14:textId="77777777" w:rsidR="00DB4446" w:rsidRDefault="00DB4446" w:rsidP="00DB4446">
      <w:pPr>
        <w:pStyle w:val="Textodenotaderodap"/>
        <w:jc w:val="both"/>
      </w:pPr>
      <w:r w:rsidRPr="005B7EB9">
        <w:rPr>
          <w:rFonts w:ascii="Times New Roman" w:hAnsi="Times New Roman"/>
        </w:rPr>
        <w:t>VI – A responsabilidade subsidiária do tomador de serviços abrange todas as verbas decorrentes da condenação referentes ao período da prestação laboral.</w:t>
      </w:r>
    </w:p>
  </w:footnote>
  <w:footnote w:id="12">
    <w:p w14:paraId="01ACD02F" w14:textId="77777777" w:rsidR="00DB4446" w:rsidRPr="007D68DE" w:rsidRDefault="00DB4446" w:rsidP="00DB4446">
      <w:pPr>
        <w:pStyle w:val="Textodenotaderodap"/>
        <w:jc w:val="both"/>
        <w:rPr>
          <w:rFonts w:ascii="Times New Roman" w:hAnsi="Times New Roman"/>
        </w:rPr>
      </w:pPr>
      <w:r w:rsidRPr="007D68DE">
        <w:rPr>
          <w:rStyle w:val="Refdenotaderodap"/>
          <w:rFonts w:ascii="Times New Roman" w:hAnsi="Times New Roman"/>
        </w:rPr>
        <w:footnoteRef/>
      </w:r>
      <w:r>
        <w:rPr>
          <w:rFonts w:ascii="Times New Roman" w:hAnsi="Times New Roman"/>
        </w:rPr>
        <w:t xml:space="preserve"> </w:t>
      </w:r>
      <w:r w:rsidRPr="007D68DE">
        <w:rPr>
          <w:rFonts w:ascii="Times New Roman" w:hAnsi="Times New Roman"/>
        </w:rPr>
        <w:t>Dispõe sobre a reorganização de quadros de pessoal, diretrizes para a classificação e avaliação de cargos, conselho estadual de política de pessoal e reajustamento de vencimentos e dá outras providências.</w:t>
      </w:r>
    </w:p>
  </w:footnote>
  <w:footnote w:id="13">
    <w:p w14:paraId="5DBB43FC" w14:textId="77777777" w:rsidR="00DB4446" w:rsidRPr="007D68DE" w:rsidRDefault="00DB4446" w:rsidP="00DB4446">
      <w:pPr>
        <w:pStyle w:val="Textodenotaderodap"/>
        <w:jc w:val="both"/>
        <w:rPr>
          <w:rFonts w:ascii="Times New Roman" w:hAnsi="Times New Roman"/>
        </w:rPr>
      </w:pPr>
      <w:r w:rsidRPr="007D68DE">
        <w:rPr>
          <w:rFonts w:ascii="Times New Roman" w:hAnsi="Times New Roman"/>
          <w:vertAlign w:val="superscript"/>
        </w:rPr>
        <w:footnoteRef/>
      </w:r>
      <w:r w:rsidRPr="007D68DE">
        <w:rPr>
          <w:rFonts w:ascii="Times New Roman" w:hAnsi="Times New Roman"/>
        </w:rPr>
        <w:t xml:space="preserve"> Dispõe sobre a execução indireta, mediante contratação, de serviços da administração pública federal direta, autárquica e fundacional e das empresas públicas e das sociedades de economia mista controladas pela União.</w:t>
      </w:r>
    </w:p>
  </w:footnote>
  <w:footnote w:id="14">
    <w:p w14:paraId="742BFB21" w14:textId="77777777" w:rsidR="00DB4446" w:rsidRPr="007D68DE" w:rsidRDefault="00DB4446" w:rsidP="00DB4446">
      <w:pPr>
        <w:pStyle w:val="Textodenotaderodap"/>
        <w:jc w:val="both"/>
        <w:rPr>
          <w:rFonts w:ascii="Times New Roman" w:hAnsi="Times New Roman"/>
        </w:rPr>
      </w:pPr>
      <w:r w:rsidRPr="007D68DE">
        <w:rPr>
          <w:rStyle w:val="Refdenotaderodap"/>
          <w:rFonts w:ascii="Times New Roman" w:hAnsi="Times New Roman"/>
        </w:rPr>
        <w:footnoteRef/>
      </w:r>
      <w:r w:rsidRPr="007D68DE">
        <w:rPr>
          <w:rFonts w:ascii="Times New Roman" w:hAnsi="Times New Roman"/>
        </w:rPr>
        <w:t xml:space="preserve"> Dispõe sobre o Trabalho Temporário nas Empresas Urbanas, e dá outras Providências.</w:t>
      </w:r>
    </w:p>
  </w:footnote>
  <w:footnote w:id="15">
    <w:p w14:paraId="564E1700" w14:textId="77777777" w:rsidR="00DB4446" w:rsidRDefault="00DB4446" w:rsidP="00DB4446">
      <w:pPr>
        <w:pStyle w:val="Textodenotaderodap"/>
        <w:jc w:val="both"/>
      </w:pPr>
      <w:r w:rsidRPr="007D68DE">
        <w:rPr>
          <w:rStyle w:val="Refdenotaderodap"/>
          <w:rFonts w:ascii="Times New Roman" w:hAnsi="Times New Roman"/>
        </w:rPr>
        <w:footnoteRef/>
      </w:r>
      <w:r w:rsidRPr="007D68DE">
        <w:rPr>
          <w:rFonts w:ascii="Times New Roman" w:hAnsi="Times New Roman"/>
        </w:rPr>
        <w:t xml:space="preserve"> Altera</w:t>
      </w:r>
      <w:r>
        <w:rPr>
          <w:rFonts w:ascii="Times New Roman" w:hAnsi="Times New Roman"/>
        </w:rPr>
        <w:t xml:space="preserve"> dispositivos da Lei n. 6.019, de 3 de janeiro de 1974, que dispõe sobre o trabalho temporário nas empresas urbanas e dá outras providências; e dispõe sobre as relações de trabalho na empresa de prestação de serviços a terceiros.</w:t>
      </w:r>
    </w:p>
  </w:footnote>
  <w:footnote w:id="16">
    <w:p w14:paraId="0CD53824" w14:textId="77777777" w:rsidR="00DB4446" w:rsidRPr="00552FB7" w:rsidRDefault="00DB4446" w:rsidP="00DB4446">
      <w:pPr>
        <w:spacing w:after="0" w:line="240" w:lineRule="auto"/>
        <w:jc w:val="both"/>
        <w:rPr>
          <w:rFonts w:ascii="Times New Roman" w:hAnsi="Times New Roman"/>
          <w:bCs/>
          <w:sz w:val="20"/>
          <w:szCs w:val="20"/>
        </w:rPr>
      </w:pPr>
      <w:r w:rsidRPr="00552FB7">
        <w:rPr>
          <w:rStyle w:val="Refdenotaderodap"/>
          <w:rFonts w:ascii="Times New Roman" w:hAnsi="Times New Roman"/>
          <w:sz w:val="20"/>
          <w:szCs w:val="20"/>
        </w:rPr>
        <w:footnoteRef/>
      </w:r>
      <w:r w:rsidRPr="00552FB7">
        <w:rPr>
          <w:rFonts w:ascii="Times New Roman" w:hAnsi="Times New Roman"/>
          <w:sz w:val="20"/>
          <w:szCs w:val="20"/>
        </w:rPr>
        <w:t xml:space="preserve"> </w:t>
      </w:r>
      <w:r w:rsidRPr="0027198C">
        <w:rPr>
          <w:rFonts w:ascii="Times New Roman" w:hAnsi="Times New Roman"/>
          <w:bCs/>
          <w:sz w:val="20"/>
          <w:szCs w:val="20"/>
        </w:rPr>
        <w:t>Consulta</w:t>
      </w:r>
      <w:r>
        <w:rPr>
          <w:rFonts w:ascii="Times New Roman" w:hAnsi="Times New Roman"/>
          <w:bCs/>
          <w:sz w:val="20"/>
          <w:szCs w:val="20"/>
        </w:rPr>
        <w:t xml:space="preserve"> n.</w:t>
      </w:r>
      <w:r w:rsidRPr="0027198C">
        <w:rPr>
          <w:rFonts w:ascii="Times New Roman" w:hAnsi="Times New Roman"/>
          <w:bCs/>
          <w:sz w:val="20"/>
          <w:szCs w:val="20"/>
        </w:rPr>
        <w:t xml:space="preserve"> </w:t>
      </w:r>
      <w:hyperlink r:id="rId7" w:anchor="!" w:history="1">
        <w:r w:rsidRPr="0027198C">
          <w:rPr>
            <w:rStyle w:val="Hyperlink"/>
            <w:bCs/>
            <w:sz w:val="20"/>
            <w:szCs w:val="20"/>
          </w:rPr>
          <w:t>1024677</w:t>
        </w:r>
      </w:hyperlink>
      <w:r w:rsidRPr="0027198C">
        <w:rPr>
          <w:rFonts w:ascii="Times New Roman" w:hAnsi="Times New Roman"/>
          <w:bCs/>
          <w:sz w:val="20"/>
          <w:szCs w:val="20"/>
        </w:rPr>
        <w:t>. Rel</w:t>
      </w:r>
      <w:r>
        <w:rPr>
          <w:rFonts w:ascii="Times New Roman" w:hAnsi="Times New Roman"/>
          <w:bCs/>
          <w:sz w:val="20"/>
          <w:szCs w:val="20"/>
        </w:rPr>
        <w:t>.</w:t>
      </w:r>
      <w:r w:rsidRPr="0027198C">
        <w:rPr>
          <w:rFonts w:ascii="Times New Roman" w:hAnsi="Times New Roman"/>
          <w:bCs/>
          <w:sz w:val="20"/>
          <w:szCs w:val="20"/>
        </w:rPr>
        <w:t xml:space="preserve"> cons. Cláudio Terrão. Tribunal Pleno. Deliberada na sessão do dia 4/12/2019. Parecer disponibilizado no DOC de 20/12/2019.</w:t>
      </w:r>
    </w:p>
  </w:footnote>
  <w:footnote w:id="17">
    <w:p w14:paraId="6AD76816" w14:textId="77777777" w:rsidR="00DB4446" w:rsidRPr="00586585" w:rsidRDefault="00DB4446" w:rsidP="00DB4446">
      <w:pPr>
        <w:pStyle w:val="Textodenotaderodap"/>
        <w:jc w:val="both"/>
        <w:rPr>
          <w:rFonts w:ascii="Times New Roman" w:hAnsi="Times New Roman"/>
        </w:rPr>
      </w:pPr>
      <w:r w:rsidRPr="00586585">
        <w:rPr>
          <w:rStyle w:val="Refdenotaderodap"/>
          <w:rFonts w:ascii="Times New Roman" w:hAnsi="Times New Roman"/>
        </w:rPr>
        <w:footnoteRef/>
      </w:r>
      <w:r w:rsidRPr="00586585">
        <w:rPr>
          <w:rFonts w:ascii="Times New Roman" w:hAnsi="Times New Roman"/>
        </w:rPr>
        <w:t xml:space="preserve"> Súmula nº 331/TST: I - A contratação de trabalhadores por empresa interposta é ilegal, formando-se o vínculo diretamente com o tomador dos serviços, salvo no caso de trabalho temporário (Lei nº 6.019, de 03.01.1974). II - A contratação irregular de trabalhador, mediante empresa interposta, não gera vínculo de emprego com os órgãos da Administração Pública direta, indireta ou fundacional (art. 37, II, da CF/1988). III - Não forma vínculo de emprego com o tomador a contratação de serviços de vigilância (Lei nº 7.102, de 20.06.1983) e de conservação e limpeza, bem como a de serviços especializados ligados à atividade-meio do tomador, desde que inexistente a pessoalidade e a subordinação direta. IV - O inadimplemento das obrigações trabalhistas, por parte do empregador, implica a responsabilidade subsidiária do tomador dos serviços quanto àquelas obrigações, desde que haja participado da relação processual e conste também do título executivo judicial. V - Os entes integrantes da Administração Pública direta e indireta respondem subsidiariamente, nas mesmas condições do item IV, caso evidenciada a sua conduta culposa no cumprimento das obrigações da Lei n.º 8.666, de 21.06.1993, especialmente na fiscalização do cumprimento das obrigações contratuais e legais da prestadora de serviço como empregadora. A aludida responsabilidade não decorre de mero inadimplemento das obrigações trabalhistas assumidas pela empresa regularmente contratada. VI – A responsabilidade subsidiária do tomador de serviços abrange todas as verbas decorrentes da condenação referentes ao período da prestação laboral.</w:t>
      </w:r>
    </w:p>
  </w:footnote>
  <w:footnote w:id="18">
    <w:p w14:paraId="64C0F7DF" w14:textId="77777777" w:rsidR="00DB4446" w:rsidRPr="00586585" w:rsidRDefault="00DB4446" w:rsidP="00DB4446">
      <w:pPr>
        <w:pStyle w:val="Textodenotaderodap"/>
        <w:jc w:val="both"/>
        <w:rPr>
          <w:rFonts w:ascii="Times New Roman" w:hAnsi="Times New Roman"/>
        </w:rPr>
      </w:pPr>
      <w:r w:rsidRPr="00586585">
        <w:rPr>
          <w:rStyle w:val="Refdenotaderodap"/>
          <w:rFonts w:ascii="Times New Roman" w:hAnsi="Times New Roman"/>
        </w:rPr>
        <w:footnoteRef/>
      </w:r>
      <w:r w:rsidRPr="00586585">
        <w:rPr>
          <w:rFonts w:ascii="Times New Roman" w:hAnsi="Times New Roman"/>
        </w:rPr>
        <w:t xml:space="preserve"> A conclusão acerca da taxatividade do rol se dá pela consideração da redação da norma, que se refere à “ocorrência de, ao menos, uma das seguintes hipóteses”, a indicar a necessidade e não mera contingência da estrita observância das situações listadas.</w:t>
      </w:r>
    </w:p>
  </w:footnote>
  <w:footnote w:id="19">
    <w:p w14:paraId="59F204CB" w14:textId="77777777" w:rsidR="00DB4446" w:rsidRPr="006B0D10" w:rsidRDefault="00DB4446" w:rsidP="00DB4446">
      <w:pPr>
        <w:pStyle w:val="Textodenotaderodap"/>
        <w:ind w:left="284" w:hanging="284"/>
        <w:jc w:val="both"/>
        <w:rPr>
          <w:rFonts w:ascii="Times New Roman" w:hAnsi="Times New Roman"/>
        </w:rPr>
      </w:pPr>
      <w:r w:rsidRPr="00586585">
        <w:rPr>
          <w:rStyle w:val="Refdenotaderodap"/>
          <w:rFonts w:ascii="Times New Roman" w:hAnsi="Times New Roman"/>
        </w:rPr>
        <w:footnoteRef/>
      </w:r>
      <w:r w:rsidRPr="00586585">
        <w:rPr>
          <w:rFonts w:ascii="Times New Roman" w:hAnsi="Times New Roman"/>
        </w:rPr>
        <w:t xml:space="preserve"> </w:t>
      </w:r>
      <w:r w:rsidRPr="006B0D10">
        <w:rPr>
          <w:rFonts w:ascii="Times New Roman" w:hAnsi="Times New Roman"/>
        </w:rPr>
        <w:t xml:space="preserve">Em sentido parcialmente diferente, DI PIETRO, Maria Sylvia Zanella. </w:t>
      </w:r>
      <w:r w:rsidRPr="006B0D10">
        <w:rPr>
          <w:rFonts w:ascii="Times New Roman" w:hAnsi="Times New Roman"/>
          <w:i/>
          <w:iCs/>
        </w:rPr>
        <w:t>Direito Administrativo</w:t>
      </w:r>
      <w:r w:rsidRPr="006B0D10">
        <w:rPr>
          <w:rFonts w:ascii="Times New Roman" w:hAnsi="Times New Roman"/>
        </w:rPr>
        <w:t>. 31ª Edição. Rio de Janeiro: Forense, 2018, p. 387.</w:t>
      </w:r>
    </w:p>
  </w:footnote>
  <w:footnote w:id="20">
    <w:p w14:paraId="34AED755" w14:textId="77777777" w:rsidR="00DB4446" w:rsidRPr="006B0D10" w:rsidRDefault="00DB4446" w:rsidP="00DB4446">
      <w:pPr>
        <w:pStyle w:val="Textodenotaderodap"/>
        <w:ind w:left="284" w:hanging="284"/>
        <w:jc w:val="both"/>
        <w:rPr>
          <w:rFonts w:ascii="Times New Roman" w:hAnsi="Times New Roman"/>
        </w:rPr>
      </w:pPr>
      <w:r w:rsidRPr="006B0D10">
        <w:rPr>
          <w:rStyle w:val="Refdenotaderodap"/>
          <w:rFonts w:ascii="Times New Roman" w:hAnsi="Times New Roman"/>
        </w:rPr>
        <w:footnoteRef/>
      </w:r>
      <w:r w:rsidRPr="006B0D10">
        <w:rPr>
          <w:rFonts w:ascii="Times New Roman" w:hAnsi="Times New Roman"/>
        </w:rPr>
        <w:t xml:space="preserve"> </w:t>
      </w:r>
      <w:r w:rsidRPr="006B0D10">
        <w:rPr>
          <w:rFonts w:ascii="Times New Roman" w:hAnsi="Times New Roman"/>
          <w:bCs/>
        </w:rPr>
        <w:t xml:space="preserve">Consulta </w:t>
      </w:r>
      <w:hyperlink r:id="rId8" w:history="1">
        <w:r w:rsidRPr="006B0D10">
          <w:rPr>
            <w:rStyle w:val="Hyperlink"/>
            <w:bCs/>
          </w:rPr>
          <w:t>1095479</w:t>
        </w:r>
      </w:hyperlink>
      <w:r w:rsidRPr="006B0D10">
        <w:rPr>
          <w:rFonts w:ascii="Times New Roman" w:hAnsi="Times New Roman"/>
          <w:bCs/>
        </w:rPr>
        <w:t>. Rel</w:t>
      </w:r>
      <w:r>
        <w:rPr>
          <w:rFonts w:ascii="Times New Roman" w:hAnsi="Times New Roman"/>
          <w:bCs/>
        </w:rPr>
        <w:t xml:space="preserve">. </w:t>
      </w:r>
      <w:r w:rsidRPr="006B0D10">
        <w:rPr>
          <w:rFonts w:ascii="Times New Roman" w:hAnsi="Times New Roman"/>
          <w:bCs/>
        </w:rPr>
        <w:t xml:space="preserve">cons. Wanderley Ávila. Tribunal Pleno. Deliberada na sessão do dia </w:t>
      </w:r>
      <w:r>
        <w:rPr>
          <w:rFonts w:ascii="Times New Roman" w:hAnsi="Times New Roman"/>
          <w:bCs/>
        </w:rPr>
        <w:t>15/</w:t>
      </w:r>
      <w:r w:rsidRPr="006B0D10">
        <w:rPr>
          <w:rFonts w:ascii="Times New Roman" w:hAnsi="Times New Roman"/>
          <w:bCs/>
        </w:rPr>
        <w:t>9/2021. Parecer disponibilizado no DOC de 27/9/2021</w:t>
      </w:r>
      <w:r>
        <w:rPr>
          <w:rFonts w:ascii="Times New Roman" w:hAnsi="Times New Roman"/>
          <w:bCs/>
        </w:rPr>
        <w:t>.</w:t>
      </w:r>
    </w:p>
  </w:footnote>
  <w:footnote w:id="21">
    <w:p w14:paraId="3287ADD3" w14:textId="77777777" w:rsidR="00DB4446" w:rsidRPr="006B0D10" w:rsidRDefault="00DB4446" w:rsidP="00DB4446">
      <w:pPr>
        <w:tabs>
          <w:tab w:val="left" w:pos="1344"/>
        </w:tabs>
        <w:autoSpaceDE w:val="0"/>
        <w:autoSpaceDN w:val="0"/>
        <w:adjustRightInd w:val="0"/>
        <w:spacing w:after="0" w:line="240" w:lineRule="auto"/>
        <w:ind w:left="284" w:hanging="284"/>
        <w:jc w:val="both"/>
        <w:rPr>
          <w:rFonts w:ascii="Times New Roman" w:hAnsi="Times New Roman"/>
          <w:bCs/>
          <w:sz w:val="20"/>
          <w:szCs w:val="20"/>
        </w:rPr>
      </w:pPr>
      <w:r w:rsidRPr="006B0D10">
        <w:rPr>
          <w:rStyle w:val="Refdenotaderodap"/>
          <w:rFonts w:ascii="Times New Roman" w:hAnsi="Times New Roman"/>
          <w:sz w:val="20"/>
          <w:szCs w:val="20"/>
        </w:rPr>
        <w:footnoteRef/>
      </w:r>
      <w:r w:rsidRPr="006B0D10">
        <w:rPr>
          <w:rFonts w:ascii="Times New Roman" w:hAnsi="Times New Roman"/>
          <w:sz w:val="20"/>
          <w:szCs w:val="20"/>
        </w:rPr>
        <w:t xml:space="preserve"> </w:t>
      </w:r>
      <w:r w:rsidRPr="006B0D10">
        <w:rPr>
          <w:rFonts w:ascii="Times New Roman" w:hAnsi="Times New Roman"/>
          <w:bCs/>
          <w:sz w:val="20"/>
          <w:szCs w:val="20"/>
        </w:rPr>
        <w:t xml:space="preserve">Consulta </w:t>
      </w:r>
      <w:hyperlink r:id="rId9" w:anchor="!" w:history="1">
        <w:r w:rsidRPr="006B0D10">
          <w:rPr>
            <w:rStyle w:val="Hyperlink"/>
            <w:bCs/>
            <w:sz w:val="20"/>
            <w:szCs w:val="20"/>
          </w:rPr>
          <w:t>1054024</w:t>
        </w:r>
      </w:hyperlink>
      <w:r w:rsidRPr="006B0D10">
        <w:rPr>
          <w:rFonts w:ascii="Times New Roman" w:hAnsi="Times New Roman"/>
          <w:bCs/>
          <w:sz w:val="20"/>
          <w:szCs w:val="20"/>
        </w:rPr>
        <w:t>. Rel</w:t>
      </w:r>
      <w:r>
        <w:rPr>
          <w:rFonts w:ascii="Times New Roman" w:hAnsi="Times New Roman"/>
          <w:bCs/>
          <w:sz w:val="20"/>
          <w:szCs w:val="20"/>
        </w:rPr>
        <w:t>.</w:t>
      </w:r>
      <w:r w:rsidRPr="006B0D10">
        <w:rPr>
          <w:rFonts w:ascii="Times New Roman" w:hAnsi="Times New Roman"/>
          <w:bCs/>
          <w:sz w:val="20"/>
          <w:szCs w:val="20"/>
        </w:rPr>
        <w:t xml:space="preserve"> </w:t>
      </w:r>
      <w:r>
        <w:rPr>
          <w:rFonts w:ascii="Times New Roman" w:hAnsi="Times New Roman"/>
          <w:bCs/>
          <w:sz w:val="20"/>
          <w:szCs w:val="20"/>
        </w:rPr>
        <w:t>c</w:t>
      </w:r>
      <w:r w:rsidRPr="006B0D10">
        <w:rPr>
          <w:rFonts w:ascii="Times New Roman" w:hAnsi="Times New Roman"/>
          <w:bCs/>
          <w:sz w:val="20"/>
          <w:szCs w:val="20"/>
        </w:rPr>
        <w:t>ons. Cláudio Terrão. Deliberada na sessão do dia 10/2/2021. Parecer dispon</w:t>
      </w:r>
      <w:r>
        <w:rPr>
          <w:rFonts w:ascii="Times New Roman" w:hAnsi="Times New Roman"/>
          <w:bCs/>
          <w:sz w:val="20"/>
          <w:szCs w:val="20"/>
        </w:rPr>
        <w:t>ibilizado no DOC de 18/03/2021.</w:t>
      </w:r>
    </w:p>
  </w:footnote>
  <w:footnote w:id="22">
    <w:p w14:paraId="1A24383E" w14:textId="77777777" w:rsidR="00DB4446" w:rsidRPr="006B0D10" w:rsidRDefault="00DB4446" w:rsidP="00DB4446">
      <w:pPr>
        <w:tabs>
          <w:tab w:val="left" w:pos="1344"/>
        </w:tabs>
        <w:autoSpaceDE w:val="0"/>
        <w:autoSpaceDN w:val="0"/>
        <w:adjustRightInd w:val="0"/>
        <w:spacing w:after="0" w:line="240" w:lineRule="auto"/>
        <w:ind w:left="284" w:hanging="284"/>
        <w:jc w:val="both"/>
        <w:rPr>
          <w:rFonts w:ascii="Times New Roman" w:hAnsi="Times New Roman"/>
          <w:bCs/>
          <w:sz w:val="20"/>
          <w:szCs w:val="20"/>
        </w:rPr>
      </w:pPr>
      <w:r w:rsidRPr="006B0D10">
        <w:rPr>
          <w:rStyle w:val="Refdenotaderodap"/>
          <w:rFonts w:ascii="Times New Roman" w:hAnsi="Times New Roman"/>
          <w:sz w:val="20"/>
          <w:szCs w:val="20"/>
        </w:rPr>
        <w:footnoteRef/>
      </w:r>
      <w:r w:rsidRPr="006B0D10">
        <w:rPr>
          <w:rFonts w:ascii="Times New Roman" w:hAnsi="Times New Roman"/>
          <w:sz w:val="20"/>
          <w:szCs w:val="20"/>
        </w:rPr>
        <w:t xml:space="preserve"> </w:t>
      </w:r>
      <w:r w:rsidRPr="006B0D10">
        <w:rPr>
          <w:rFonts w:ascii="Times New Roman" w:hAnsi="Times New Roman"/>
          <w:bCs/>
          <w:sz w:val="20"/>
          <w:szCs w:val="20"/>
        </w:rPr>
        <w:t xml:space="preserve">Consulta </w:t>
      </w:r>
      <w:hyperlink r:id="rId10" w:anchor="!" w:history="1">
        <w:r w:rsidRPr="006B0D10">
          <w:rPr>
            <w:rStyle w:val="Hyperlink"/>
            <w:bCs/>
            <w:sz w:val="20"/>
            <w:szCs w:val="20"/>
          </w:rPr>
          <w:t>997805</w:t>
        </w:r>
      </w:hyperlink>
      <w:r w:rsidRPr="006B0D10">
        <w:rPr>
          <w:rFonts w:ascii="Times New Roman" w:hAnsi="Times New Roman"/>
          <w:bCs/>
          <w:sz w:val="20"/>
          <w:szCs w:val="20"/>
        </w:rPr>
        <w:t>.</w:t>
      </w:r>
      <w:r w:rsidRPr="006B0D10">
        <w:rPr>
          <w:rFonts w:ascii="Times New Roman" w:hAnsi="Times New Roman"/>
          <w:sz w:val="20"/>
          <w:szCs w:val="20"/>
        </w:rPr>
        <w:t xml:space="preserve"> </w:t>
      </w:r>
      <w:r w:rsidRPr="006B0D10">
        <w:rPr>
          <w:rFonts w:ascii="Times New Roman" w:hAnsi="Times New Roman"/>
          <w:bCs/>
          <w:sz w:val="20"/>
          <w:szCs w:val="20"/>
        </w:rPr>
        <w:t>Rel</w:t>
      </w:r>
      <w:r>
        <w:rPr>
          <w:rFonts w:ascii="Times New Roman" w:hAnsi="Times New Roman"/>
          <w:bCs/>
          <w:sz w:val="20"/>
          <w:szCs w:val="20"/>
        </w:rPr>
        <w:t>.</w:t>
      </w:r>
      <w:r w:rsidRPr="006B0D10">
        <w:rPr>
          <w:rFonts w:ascii="Times New Roman" w:hAnsi="Times New Roman"/>
          <w:bCs/>
          <w:sz w:val="20"/>
          <w:szCs w:val="20"/>
        </w:rPr>
        <w:t xml:space="preserve"> </w:t>
      </w:r>
      <w:r>
        <w:rPr>
          <w:rFonts w:ascii="Times New Roman" w:hAnsi="Times New Roman"/>
          <w:bCs/>
          <w:sz w:val="20"/>
          <w:szCs w:val="20"/>
        </w:rPr>
        <w:t>c</w:t>
      </w:r>
      <w:r w:rsidRPr="006B0D10">
        <w:rPr>
          <w:rFonts w:ascii="Times New Roman" w:hAnsi="Times New Roman"/>
          <w:bCs/>
          <w:sz w:val="20"/>
          <w:szCs w:val="20"/>
        </w:rPr>
        <w:t>ons. José Alves Viana. Deliberada na sessão do dia 3/3/2021. Parecer dispo</w:t>
      </w:r>
      <w:r>
        <w:rPr>
          <w:rFonts w:ascii="Times New Roman" w:hAnsi="Times New Roman"/>
          <w:bCs/>
          <w:sz w:val="20"/>
          <w:szCs w:val="20"/>
        </w:rPr>
        <w:t>nibilizado no DOC de 17/3/2021.</w:t>
      </w:r>
    </w:p>
  </w:footnote>
  <w:footnote w:id="23">
    <w:p w14:paraId="7A8E6C06" w14:textId="77777777" w:rsidR="00DB4446" w:rsidRPr="006B0D10" w:rsidRDefault="00DB4446" w:rsidP="00DB4446">
      <w:pPr>
        <w:tabs>
          <w:tab w:val="left" w:pos="1344"/>
        </w:tabs>
        <w:autoSpaceDE w:val="0"/>
        <w:autoSpaceDN w:val="0"/>
        <w:adjustRightInd w:val="0"/>
        <w:spacing w:after="0" w:line="240" w:lineRule="auto"/>
        <w:ind w:left="284" w:hanging="284"/>
        <w:jc w:val="both"/>
        <w:rPr>
          <w:rFonts w:ascii="Times New Roman" w:hAnsi="Times New Roman"/>
          <w:bCs/>
          <w:sz w:val="20"/>
          <w:szCs w:val="20"/>
        </w:rPr>
      </w:pPr>
      <w:r w:rsidRPr="006B0D10">
        <w:rPr>
          <w:rStyle w:val="Refdenotaderodap"/>
          <w:rFonts w:ascii="Times New Roman" w:hAnsi="Times New Roman"/>
          <w:sz w:val="20"/>
          <w:szCs w:val="20"/>
        </w:rPr>
        <w:footnoteRef/>
      </w:r>
      <w:r w:rsidRPr="006B0D10">
        <w:rPr>
          <w:rFonts w:ascii="Times New Roman" w:hAnsi="Times New Roman"/>
          <w:sz w:val="20"/>
          <w:szCs w:val="20"/>
        </w:rPr>
        <w:t xml:space="preserve"> </w:t>
      </w:r>
      <w:r w:rsidRPr="006B0D10">
        <w:rPr>
          <w:rFonts w:ascii="Times New Roman" w:hAnsi="Times New Roman"/>
          <w:bCs/>
          <w:sz w:val="20"/>
          <w:szCs w:val="20"/>
        </w:rPr>
        <w:t xml:space="preserve">Consulta </w:t>
      </w:r>
      <w:hyperlink r:id="rId11" w:anchor="!" w:history="1">
        <w:r w:rsidRPr="006B0D10">
          <w:rPr>
            <w:rStyle w:val="Hyperlink"/>
            <w:bCs/>
            <w:sz w:val="20"/>
            <w:szCs w:val="20"/>
          </w:rPr>
          <w:t>1076932</w:t>
        </w:r>
      </w:hyperlink>
      <w:r w:rsidRPr="006B0D10">
        <w:rPr>
          <w:rFonts w:ascii="Times New Roman" w:hAnsi="Times New Roman"/>
          <w:bCs/>
          <w:sz w:val="20"/>
          <w:szCs w:val="20"/>
        </w:rPr>
        <w:t>.</w:t>
      </w:r>
      <w:r w:rsidRPr="006B0D10">
        <w:rPr>
          <w:rFonts w:ascii="Times New Roman" w:hAnsi="Times New Roman"/>
          <w:sz w:val="20"/>
          <w:szCs w:val="20"/>
        </w:rPr>
        <w:t xml:space="preserve"> </w:t>
      </w:r>
      <w:r w:rsidRPr="006B0D10">
        <w:rPr>
          <w:rFonts w:ascii="Times New Roman" w:hAnsi="Times New Roman"/>
          <w:bCs/>
          <w:sz w:val="20"/>
          <w:szCs w:val="20"/>
        </w:rPr>
        <w:t>Rel</w:t>
      </w:r>
      <w:r>
        <w:rPr>
          <w:rFonts w:ascii="Times New Roman" w:hAnsi="Times New Roman"/>
          <w:bCs/>
          <w:sz w:val="20"/>
          <w:szCs w:val="20"/>
        </w:rPr>
        <w:t>.</w:t>
      </w:r>
      <w:r w:rsidRPr="006B0D10">
        <w:rPr>
          <w:rFonts w:ascii="Times New Roman" w:hAnsi="Times New Roman"/>
          <w:bCs/>
          <w:sz w:val="20"/>
          <w:szCs w:val="20"/>
        </w:rPr>
        <w:t xml:space="preserve"> </w:t>
      </w:r>
      <w:r>
        <w:rPr>
          <w:rFonts w:ascii="Times New Roman" w:hAnsi="Times New Roman"/>
          <w:bCs/>
          <w:sz w:val="20"/>
          <w:szCs w:val="20"/>
        </w:rPr>
        <w:t>c</w:t>
      </w:r>
      <w:r w:rsidRPr="006B0D10">
        <w:rPr>
          <w:rFonts w:ascii="Times New Roman" w:hAnsi="Times New Roman"/>
          <w:bCs/>
          <w:sz w:val="20"/>
          <w:szCs w:val="20"/>
        </w:rPr>
        <w:t>ons. Cláudio Terrão. Deliberada na sessão do dia 3/2/2021. Parecer disp</w:t>
      </w:r>
      <w:r>
        <w:rPr>
          <w:rFonts w:ascii="Times New Roman" w:hAnsi="Times New Roman"/>
          <w:bCs/>
          <w:sz w:val="20"/>
          <w:szCs w:val="20"/>
        </w:rPr>
        <w:t>onibilizado no DOC de 4/3/2021.</w:t>
      </w:r>
    </w:p>
  </w:footnote>
  <w:footnote w:id="24">
    <w:p w14:paraId="44D329A6" w14:textId="77777777" w:rsidR="00DB4446" w:rsidRPr="006B0D10" w:rsidRDefault="00DB4446" w:rsidP="00DB4446">
      <w:pPr>
        <w:tabs>
          <w:tab w:val="left" w:pos="1344"/>
        </w:tabs>
        <w:autoSpaceDE w:val="0"/>
        <w:autoSpaceDN w:val="0"/>
        <w:adjustRightInd w:val="0"/>
        <w:spacing w:after="0" w:line="240" w:lineRule="auto"/>
        <w:ind w:left="284" w:hanging="284"/>
        <w:jc w:val="both"/>
        <w:rPr>
          <w:rFonts w:ascii="Times New Roman" w:hAnsi="Times New Roman"/>
          <w:bCs/>
          <w:sz w:val="20"/>
          <w:szCs w:val="20"/>
        </w:rPr>
      </w:pPr>
      <w:r w:rsidRPr="006B0D10">
        <w:rPr>
          <w:rStyle w:val="Refdenotaderodap"/>
          <w:rFonts w:ascii="Times New Roman" w:hAnsi="Times New Roman"/>
          <w:sz w:val="20"/>
          <w:szCs w:val="20"/>
        </w:rPr>
        <w:footnoteRef/>
      </w:r>
      <w:r w:rsidRPr="006B0D10">
        <w:rPr>
          <w:rFonts w:ascii="Times New Roman" w:hAnsi="Times New Roman"/>
          <w:sz w:val="20"/>
          <w:szCs w:val="20"/>
        </w:rPr>
        <w:t xml:space="preserve"> </w:t>
      </w:r>
      <w:r w:rsidRPr="006B0D10">
        <w:rPr>
          <w:rFonts w:ascii="Times New Roman" w:hAnsi="Times New Roman"/>
          <w:bCs/>
          <w:sz w:val="20"/>
          <w:szCs w:val="20"/>
        </w:rPr>
        <w:t xml:space="preserve">Consulta </w:t>
      </w:r>
      <w:hyperlink r:id="rId12" w:anchor="!" w:history="1">
        <w:r w:rsidRPr="006B0D10">
          <w:rPr>
            <w:rStyle w:val="Hyperlink"/>
            <w:bCs/>
            <w:sz w:val="20"/>
            <w:szCs w:val="20"/>
          </w:rPr>
          <w:t>977862</w:t>
        </w:r>
      </w:hyperlink>
      <w:r w:rsidRPr="006B0D10">
        <w:rPr>
          <w:rFonts w:ascii="Times New Roman" w:hAnsi="Times New Roman"/>
          <w:bCs/>
          <w:sz w:val="20"/>
          <w:szCs w:val="20"/>
        </w:rPr>
        <w:t>. Rel</w:t>
      </w:r>
      <w:r>
        <w:rPr>
          <w:rFonts w:ascii="Times New Roman" w:hAnsi="Times New Roman"/>
          <w:bCs/>
          <w:sz w:val="20"/>
          <w:szCs w:val="20"/>
        </w:rPr>
        <w:t>.</w:t>
      </w:r>
      <w:r w:rsidRPr="006B0D10">
        <w:rPr>
          <w:rFonts w:ascii="Times New Roman" w:hAnsi="Times New Roman"/>
          <w:bCs/>
          <w:sz w:val="20"/>
          <w:szCs w:val="20"/>
        </w:rPr>
        <w:t xml:space="preserve"> </w:t>
      </w:r>
      <w:r>
        <w:rPr>
          <w:rFonts w:ascii="Times New Roman" w:hAnsi="Times New Roman"/>
          <w:bCs/>
          <w:sz w:val="20"/>
          <w:szCs w:val="20"/>
        </w:rPr>
        <w:t>c</w:t>
      </w:r>
      <w:r w:rsidRPr="006B0D10">
        <w:rPr>
          <w:rFonts w:ascii="Times New Roman" w:hAnsi="Times New Roman"/>
          <w:bCs/>
          <w:sz w:val="20"/>
          <w:szCs w:val="20"/>
        </w:rPr>
        <w:t>ons. Cláudio Terrão. Deliberada na sessão do dia 23/9/2020. Parecer dispon</w:t>
      </w:r>
      <w:r>
        <w:rPr>
          <w:rFonts w:ascii="Times New Roman" w:hAnsi="Times New Roman"/>
          <w:bCs/>
          <w:sz w:val="20"/>
          <w:szCs w:val="20"/>
        </w:rPr>
        <w:t>ibilizado no DOC de 13/10/2020.</w:t>
      </w:r>
    </w:p>
  </w:footnote>
  <w:footnote w:id="25">
    <w:p w14:paraId="73F1AEBA" w14:textId="77777777" w:rsidR="00DB4446" w:rsidRPr="006B0D10" w:rsidRDefault="00DB4446" w:rsidP="00DB4446">
      <w:pPr>
        <w:tabs>
          <w:tab w:val="left" w:pos="284"/>
        </w:tabs>
        <w:autoSpaceDE w:val="0"/>
        <w:autoSpaceDN w:val="0"/>
        <w:adjustRightInd w:val="0"/>
        <w:spacing w:after="0" w:line="240" w:lineRule="auto"/>
        <w:ind w:left="284" w:hanging="284"/>
        <w:jc w:val="both"/>
        <w:rPr>
          <w:rFonts w:ascii="Times New Roman" w:hAnsi="Times New Roman"/>
          <w:bCs/>
          <w:sz w:val="20"/>
          <w:szCs w:val="20"/>
        </w:rPr>
      </w:pPr>
      <w:r w:rsidRPr="006B0D10">
        <w:rPr>
          <w:rStyle w:val="Refdenotaderodap"/>
          <w:rFonts w:ascii="Times New Roman" w:hAnsi="Times New Roman"/>
          <w:sz w:val="20"/>
          <w:szCs w:val="20"/>
        </w:rPr>
        <w:footnoteRef/>
      </w:r>
      <w:r w:rsidRPr="006B0D10">
        <w:rPr>
          <w:rFonts w:ascii="Times New Roman" w:hAnsi="Times New Roman"/>
          <w:sz w:val="20"/>
          <w:szCs w:val="20"/>
        </w:rPr>
        <w:t xml:space="preserve"> </w:t>
      </w:r>
      <w:r w:rsidRPr="006B0D10">
        <w:rPr>
          <w:rFonts w:ascii="Times New Roman" w:hAnsi="Times New Roman"/>
          <w:bCs/>
          <w:sz w:val="20"/>
          <w:szCs w:val="20"/>
        </w:rPr>
        <w:t xml:space="preserve">Consulta </w:t>
      </w:r>
      <w:hyperlink r:id="rId13" w:anchor="!" w:history="1">
        <w:r w:rsidRPr="006B0D10">
          <w:rPr>
            <w:rStyle w:val="Hyperlink"/>
            <w:bCs/>
            <w:sz w:val="20"/>
            <w:szCs w:val="20"/>
          </w:rPr>
          <w:t>1040717</w:t>
        </w:r>
      </w:hyperlink>
      <w:r>
        <w:rPr>
          <w:rFonts w:ascii="Times New Roman" w:hAnsi="Times New Roman"/>
          <w:bCs/>
          <w:sz w:val="20"/>
          <w:szCs w:val="20"/>
        </w:rPr>
        <w:t>. Rel. c</w:t>
      </w:r>
      <w:r w:rsidRPr="006B0D10">
        <w:rPr>
          <w:rFonts w:ascii="Times New Roman" w:hAnsi="Times New Roman"/>
          <w:bCs/>
          <w:sz w:val="20"/>
          <w:szCs w:val="20"/>
        </w:rPr>
        <w:t>ons. Cláudio Terrão. Deliberada na sessão do dia 17/6/2020. Parecer disp</w:t>
      </w:r>
      <w:r>
        <w:rPr>
          <w:rFonts w:ascii="Times New Roman" w:hAnsi="Times New Roman"/>
          <w:bCs/>
          <w:sz w:val="20"/>
          <w:szCs w:val="20"/>
        </w:rPr>
        <w:t>onibilizado no DOC de 3/7/2020.</w:t>
      </w:r>
    </w:p>
  </w:footnote>
  <w:footnote w:id="26">
    <w:p w14:paraId="19C90537" w14:textId="77777777" w:rsidR="00DB4446" w:rsidRPr="006B0D10" w:rsidRDefault="00DB4446" w:rsidP="00DB4446">
      <w:pPr>
        <w:tabs>
          <w:tab w:val="left" w:pos="1344"/>
        </w:tabs>
        <w:autoSpaceDE w:val="0"/>
        <w:autoSpaceDN w:val="0"/>
        <w:adjustRightInd w:val="0"/>
        <w:spacing w:after="0" w:line="240" w:lineRule="auto"/>
        <w:ind w:left="284" w:hanging="284"/>
        <w:jc w:val="both"/>
        <w:rPr>
          <w:rFonts w:ascii="Times New Roman" w:hAnsi="Times New Roman"/>
          <w:bCs/>
          <w:sz w:val="20"/>
          <w:szCs w:val="20"/>
        </w:rPr>
      </w:pPr>
      <w:r w:rsidRPr="006B0D10">
        <w:rPr>
          <w:rStyle w:val="Refdenotaderodap"/>
          <w:rFonts w:ascii="Times New Roman" w:hAnsi="Times New Roman"/>
          <w:sz w:val="20"/>
          <w:szCs w:val="20"/>
        </w:rPr>
        <w:footnoteRef/>
      </w:r>
      <w:r w:rsidRPr="006B0D10">
        <w:rPr>
          <w:rFonts w:ascii="Times New Roman" w:hAnsi="Times New Roman"/>
          <w:sz w:val="20"/>
          <w:szCs w:val="20"/>
        </w:rPr>
        <w:t xml:space="preserve"> </w:t>
      </w:r>
      <w:hyperlink r:id="rId14" w:history="1">
        <w:r w:rsidRPr="006B0D10">
          <w:rPr>
            <w:rStyle w:val="Hyperlink"/>
            <w:bCs/>
            <w:sz w:val="20"/>
            <w:szCs w:val="20"/>
          </w:rPr>
          <w:t>Tema 725 - Terceirização de serviços para a consecução da atividade-fim da empresa</w:t>
        </w:r>
      </w:hyperlink>
      <w:r>
        <w:rPr>
          <w:rFonts w:ascii="Times New Roman" w:hAnsi="Times New Roman"/>
          <w:bCs/>
          <w:sz w:val="20"/>
          <w:szCs w:val="20"/>
        </w:rPr>
        <w:t xml:space="preserve">. Repercussão Geral. Relator: Min. Luiz Fux. </w:t>
      </w:r>
      <w:r w:rsidRPr="00F256D0">
        <w:rPr>
          <w:rFonts w:ascii="Times New Roman" w:hAnsi="Times New Roman"/>
          <w:bCs/>
          <w:i/>
          <w:sz w:val="20"/>
          <w:szCs w:val="20"/>
        </w:rPr>
        <w:t>Leading Case</w:t>
      </w:r>
      <w:r>
        <w:rPr>
          <w:rFonts w:ascii="Times New Roman" w:hAnsi="Times New Roman"/>
          <w:bCs/>
          <w:sz w:val="20"/>
          <w:szCs w:val="20"/>
        </w:rPr>
        <w:t xml:space="preserve">: </w:t>
      </w:r>
      <w:hyperlink r:id="rId15" w:history="1">
        <w:r w:rsidRPr="006B0D10">
          <w:rPr>
            <w:rStyle w:val="Hyperlink"/>
            <w:bCs/>
            <w:sz w:val="20"/>
            <w:szCs w:val="20"/>
          </w:rPr>
          <w:t>RE 958252</w:t>
        </w:r>
      </w:hyperlink>
      <w:r w:rsidRPr="006B0D10">
        <w:rPr>
          <w:rStyle w:val="Hyperlink"/>
          <w:bCs/>
          <w:color w:val="000000" w:themeColor="text1"/>
          <w:sz w:val="20"/>
          <w:szCs w:val="20"/>
          <w:u w:val="none"/>
        </w:rPr>
        <w:t>.</w:t>
      </w:r>
    </w:p>
  </w:footnote>
  <w:footnote w:id="27">
    <w:p w14:paraId="4FD9DB55" w14:textId="77777777" w:rsidR="00DB4446" w:rsidRPr="0025417B" w:rsidRDefault="00DB4446" w:rsidP="00DB4446">
      <w:pPr>
        <w:pStyle w:val="Textodenotaderodap"/>
        <w:jc w:val="both"/>
        <w:rPr>
          <w:rFonts w:ascii="Times New Roman" w:hAnsi="Times New Roman"/>
        </w:rPr>
      </w:pPr>
      <w:r w:rsidRPr="0025417B">
        <w:rPr>
          <w:rStyle w:val="Refdenotaderodap"/>
          <w:rFonts w:ascii="Times New Roman" w:hAnsi="Times New Roman"/>
        </w:rPr>
        <w:footnoteRef/>
      </w:r>
      <w:r w:rsidRPr="0025417B">
        <w:rPr>
          <w:rFonts w:ascii="Times New Roman" w:hAnsi="Times New Roman"/>
        </w:rPr>
        <w:t xml:space="preserve"> </w:t>
      </w:r>
      <w:r w:rsidRPr="0025417B">
        <w:rPr>
          <w:rFonts w:ascii="Times New Roman" w:hAnsi="Times New Roman"/>
          <w:color w:val="000000" w:themeColor="text1"/>
          <w:shd w:val="clear" w:color="auto" w:fill="FFFFFF"/>
        </w:rPr>
        <w:t xml:space="preserve">Representação </w:t>
      </w:r>
      <w:hyperlink r:id="rId16" w:history="1">
        <w:r w:rsidRPr="0025417B">
          <w:rPr>
            <w:rStyle w:val="Hyperlink"/>
            <w:shd w:val="clear" w:color="auto" w:fill="FFFFFF"/>
          </w:rPr>
          <w:t>1076848</w:t>
        </w:r>
      </w:hyperlink>
      <w:r w:rsidRPr="0025417B">
        <w:rPr>
          <w:rFonts w:ascii="Times New Roman" w:hAnsi="Times New Roman"/>
          <w:color w:val="000000" w:themeColor="text1"/>
          <w:shd w:val="clear" w:color="auto" w:fill="FFFFFF"/>
        </w:rPr>
        <w:t>. Rel. cons. José Alves Viana. Primeira Câmara. Deliberada na sessão do dia 30/8/2022. Decisão disponibilizada no DOC de 14/9/2022.</w:t>
      </w:r>
    </w:p>
  </w:footnote>
  <w:footnote w:id="28">
    <w:p w14:paraId="73C0293D" w14:textId="77777777" w:rsidR="00DB4446" w:rsidRPr="00166E6B" w:rsidRDefault="00DB4446" w:rsidP="00DB4446">
      <w:pPr>
        <w:spacing w:after="0" w:line="240" w:lineRule="auto"/>
        <w:jc w:val="both"/>
        <w:rPr>
          <w:rFonts w:ascii="Times New Roman" w:hAnsi="Times New Roman"/>
          <w:bCs/>
          <w:sz w:val="20"/>
          <w:szCs w:val="20"/>
        </w:rPr>
      </w:pPr>
      <w:r w:rsidRPr="00166E6B">
        <w:rPr>
          <w:rStyle w:val="Refdenotaderodap"/>
          <w:rFonts w:ascii="Times New Roman" w:hAnsi="Times New Roman"/>
          <w:sz w:val="20"/>
          <w:szCs w:val="20"/>
        </w:rPr>
        <w:footnoteRef/>
      </w:r>
      <w:r>
        <w:rPr>
          <w:rFonts w:ascii="Times New Roman" w:hAnsi="Times New Roman"/>
          <w:sz w:val="20"/>
          <w:szCs w:val="20"/>
        </w:rPr>
        <w:t xml:space="preserve"> </w:t>
      </w:r>
      <w:r w:rsidRPr="00166E6B">
        <w:rPr>
          <w:rFonts w:ascii="Times New Roman" w:hAnsi="Times New Roman"/>
          <w:bCs/>
          <w:sz w:val="20"/>
          <w:szCs w:val="20"/>
        </w:rPr>
        <w:t>Representação</w:t>
      </w:r>
      <w:r>
        <w:rPr>
          <w:rFonts w:ascii="Times New Roman" w:hAnsi="Times New Roman"/>
          <w:bCs/>
          <w:sz w:val="20"/>
          <w:szCs w:val="20"/>
        </w:rPr>
        <w:t xml:space="preserve"> n.</w:t>
      </w:r>
      <w:r w:rsidRPr="00166E6B">
        <w:rPr>
          <w:rFonts w:ascii="Times New Roman" w:hAnsi="Times New Roman"/>
          <w:bCs/>
          <w:sz w:val="20"/>
          <w:szCs w:val="20"/>
        </w:rPr>
        <w:t xml:space="preserve"> </w:t>
      </w:r>
      <w:hyperlink r:id="rId17" w:history="1">
        <w:r w:rsidRPr="00166E6B">
          <w:rPr>
            <w:rStyle w:val="Hyperlink"/>
            <w:bCs/>
            <w:sz w:val="20"/>
            <w:szCs w:val="20"/>
          </w:rPr>
          <w:t>1015710</w:t>
        </w:r>
      </w:hyperlink>
      <w:r w:rsidRPr="00166E6B">
        <w:rPr>
          <w:rFonts w:ascii="Times New Roman" w:hAnsi="Times New Roman"/>
          <w:bCs/>
          <w:sz w:val="20"/>
          <w:szCs w:val="20"/>
        </w:rPr>
        <w:t>. Rel. cons. Gilberto Diniz. Primeira Câmara. Deliberada na sessão do dia 26/4/2022. Acórdão publicado no DOC de 4/5/2022.</w:t>
      </w:r>
    </w:p>
  </w:footnote>
  <w:footnote w:id="29">
    <w:p w14:paraId="2DFAEF70" w14:textId="77777777" w:rsidR="00DB4446" w:rsidRPr="001D48FF" w:rsidRDefault="00DB4446" w:rsidP="00DB4446">
      <w:pPr>
        <w:tabs>
          <w:tab w:val="left" w:pos="1344"/>
        </w:tabs>
        <w:autoSpaceDE w:val="0"/>
        <w:autoSpaceDN w:val="0"/>
        <w:adjustRightInd w:val="0"/>
        <w:spacing w:after="0" w:line="240" w:lineRule="auto"/>
        <w:jc w:val="both"/>
        <w:rPr>
          <w:rFonts w:ascii="Times New Roman" w:hAnsi="Times New Roman"/>
          <w:color w:val="000000" w:themeColor="text1"/>
          <w:szCs w:val="24"/>
          <w:shd w:val="clear" w:color="auto" w:fill="FFFFFF"/>
        </w:rPr>
      </w:pPr>
      <w:r w:rsidRPr="00166E6B">
        <w:rPr>
          <w:rStyle w:val="Refdenotaderodap"/>
          <w:rFonts w:ascii="Times New Roman" w:hAnsi="Times New Roman"/>
          <w:sz w:val="20"/>
          <w:szCs w:val="20"/>
        </w:rPr>
        <w:footnoteRef/>
      </w:r>
      <w:r w:rsidRPr="00166E6B">
        <w:rPr>
          <w:rFonts w:ascii="Times New Roman" w:hAnsi="Times New Roman"/>
          <w:sz w:val="20"/>
          <w:szCs w:val="20"/>
        </w:rPr>
        <w:t xml:space="preserve"> </w:t>
      </w:r>
      <w:r w:rsidRPr="00166E6B">
        <w:rPr>
          <w:rFonts w:ascii="Times New Roman" w:hAnsi="Times New Roman"/>
          <w:color w:val="000000" w:themeColor="text1"/>
          <w:sz w:val="20"/>
          <w:szCs w:val="20"/>
          <w:shd w:val="clear" w:color="auto" w:fill="FFFFFF"/>
        </w:rPr>
        <w:t>Edital de Concurso Público</w:t>
      </w:r>
      <w:r>
        <w:rPr>
          <w:rFonts w:ascii="Times New Roman" w:hAnsi="Times New Roman"/>
          <w:color w:val="000000" w:themeColor="text1"/>
          <w:sz w:val="20"/>
          <w:szCs w:val="20"/>
          <w:shd w:val="clear" w:color="auto" w:fill="FFFFFF"/>
        </w:rPr>
        <w:t xml:space="preserve"> n.</w:t>
      </w:r>
      <w:r w:rsidRPr="00166E6B">
        <w:rPr>
          <w:rFonts w:ascii="Times New Roman" w:hAnsi="Times New Roman"/>
          <w:color w:val="000000" w:themeColor="text1"/>
          <w:sz w:val="20"/>
          <w:szCs w:val="20"/>
          <w:shd w:val="clear" w:color="auto" w:fill="FFFFFF"/>
        </w:rPr>
        <w:t xml:space="preserve"> </w:t>
      </w:r>
      <w:hyperlink r:id="rId18" w:history="1">
        <w:r w:rsidRPr="00166E6B">
          <w:rPr>
            <w:rStyle w:val="Hyperlink"/>
            <w:sz w:val="20"/>
            <w:szCs w:val="20"/>
            <w:shd w:val="clear" w:color="auto" w:fill="FFFFFF"/>
          </w:rPr>
          <w:t>1102396</w:t>
        </w:r>
      </w:hyperlink>
      <w:r w:rsidRPr="00166E6B">
        <w:rPr>
          <w:rFonts w:ascii="Times New Roman" w:hAnsi="Times New Roman"/>
          <w:color w:val="000000" w:themeColor="text1"/>
          <w:sz w:val="20"/>
          <w:szCs w:val="20"/>
          <w:shd w:val="clear" w:color="auto" w:fill="FFFFFF"/>
        </w:rPr>
        <w:t>. Rel. cons. subst. Adonias Monteiro. Primeira Câmara. Deliberado na sessão do dia 5/4/2022. Acórdão disponibilizado no DOC de 18/4/2022.</w:t>
      </w:r>
    </w:p>
  </w:footnote>
  <w:footnote w:id="30">
    <w:p w14:paraId="0EC07348" w14:textId="77777777" w:rsidR="00DB4446" w:rsidRPr="00297527" w:rsidRDefault="00DB4446" w:rsidP="00DB4446">
      <w:pPr>
        <w:tabs>
          <w:tab w:val="left" w:pos="1344"/>
        </w:tabs>
        <w:autoSpaceDE w:val="0"/>
        <w:autoSpaceDN w:val="0"/>
        <w:adjustRightInd w:val="0"/>
        <w:spacing w:after="0" w:line="240" w:lineRule="auto"/>
        <w:jc w:val="both"/>
        <w:rPr>
          <w:rFonts w:ascii="Times New Roman" w:hAnsi="Times New Roman"/>
          <w:color w:val="000000" w:themeColor="text1"/>
          <w:sz w:val="20"/>
          <w:szCs w:val="20"/>
          <w:shd w:val="clear" w:color="auto" w:fill="FFFFFF"/>
        </w:rPr>
      </w:pPr>
      <w:r w:rsidRPr="00297527">
        <w:rPr>
          <w:rStyle w:val="Refdenotaderodap"/>
          <w:rFonts w:ascii="Times New Roman" w:hAnsi="Times New Roman"/>
          <w:sz w:val="20"/>
          <w:szCs w:val="20"/>
        </w:rPr>
        <w:footnoteRef/>
      </w:r>
      <w:r w:rsidRPr="00297527">
        <w:rPr>
          <w:rFonts w:ascii="Times New Roman" w:hAnsi="Times New Roman"/>
          <w:sz w:val="20"/>
          <w:szCs w:val="20"/>
        </w:rPr>
        <w:t xml:space="preserve"> </w:t>
      </w:r>
      <w:r w:rsidRPr="00297527">
        <w:rPr>
          <w:rFonts w:ascii="Times New Roman" w:hAnsi="Times New Roman"/>
          <w:color w:val="000000" w:themeColor="text1"/>
          <w:sz w:val="20"/>
          <w:szCs w:val="20"/>
          <w:shd w:val="clear" w:color="auto" w:fill="FFFFFF"/>
        </w:rPr>
        <w:t>Representação</w:t>
      </w:r>
      <w:r>
        <w:rPr>
          <w:rFonts w:ascii="Times New Roman" w:hAnsi="Times New Roman"/>
          <w:color w:val="000000" w:themeColor="text1"/>
          <w:sz w:val="20"/>
          <w:szCs w:val="20"/>
          <w:shd w:val="clear" w:color="auto" w:fill="FFFFFF"/>
        </w:rPr>
        <w:t xml:space="preserve"> n.</w:t>
      </w:r>
      <w:r w:rsidRPr="00297527">
        <w:rPr>
          <w:rFonts w:ascii="Times New Roman" w:hAnsi="Times New Roman"/>
          <w:color w:val="000000" w:themeColor="text1"/>
          <w:sz w:val="20"/>
          <w:szCs w:val="20"/>
          <w:shd w:val="clear" w:color="auto" w:fill="FFFFFF"/>
        </w:rPr>
        <w:t xml:space="preserve"> </w:t>
      </w:r>
      <w:hyperlink r:id="rId19" w:history="1">
        <w:r w:rsidRPr="00297527">
          <w:rPr>
            <w:rStyle w:val="Hyperlink"/>
            <w:sz w:val="20"/>
            <w:szCs w:val="20"/>
            <w:shd w:val="clear" w:color="auto" w:fill="FFFFFF"/>
          </w:rPr>
          <w:t>1084316</w:t>
        </w:r>
      </w:hyperlink>
      <w:r w:rsidRPr="00297527">
        <w:rPr>
          <w:rFonts w:ascii="Times New Roman" w:hAnsi="Times New Roman"/>
          <w:color w:val="000000" w:themeColor="text1"/>
          <w:sz w:val="20"/>
          <w:szCs w:val="20"/>
          <w:shd w:val="clear" w:color="auto" w:fill="FFFFFF"/>
        </w:rPr>
        <w:t>. Rel. cons. subst. Hamilton Coelho. Primeira Câmara. Deliberada na sessão do dia 29/3/2022. Acórdão disponibilizado no DOC de 18/4/2022.</w:t>
      </w:r>
    </w:p>
  </w:footnote>
  <w:footnote w:id="31">
    <w:p w14:paraId="08135199" w14:textId="77777777" w:rsidR="00DB4446" w:rsidRPr="00297527" w:rsidRDefault="00DB4446" w:rsidP="00DB4446">
      <w:pPr>
        <w:pStyle w:val="Textodenotaderodap"/>
        <w:jc w:val="both"/>
        <w:rPr>
          <w:rFonts w:ascii="Times New Roman" w:hAnsi="Times New Roman"/>
        </w:rPr>
      </w:pPr>
      <w:r w:rsidRPr="00297527">
        <w:rPr>
          <w:rStyle w:val="Refdenotaderodap"/>
          <w:rFonts w:ascii="Times New Roman" w:hAnsi="Times New Roman"/>
        </w:rPr>
        <w:footnoteRef/>
      </w:r>
      <w:r w:rsidRPr="00297527">
        <w:rPr>
          <w:rFonts w:ascii="Times New Roman" w:hAnsi="Times New Roman"/>
        </w:rPr>
        <w:t xml:space="preserve"> Consulta n. 1054024. Rel. cons. Cláudio Couto Terrão. Apreciada pelo Tribunal Pleno no dia 10/02/2021.</w:t>
      </w:r>
    </w:p>
  </w:footnote>
  <w:footnote w:id="32">
    <w:p w14:paraId="682E1626" w14:textId="77777777" w:rsidR="00DB4446" w:rsidRPr="00297527" w:rsidRDefault="00DB4446" w:rsidP="00DB4446">
      <w:pPr>
        <w:pStyle w:val="Textodenotaderodap"/>
        <w:jc w:val="both"/>
        <w:rPr>
          <w:rFonts w:ascii="Times New Roman" w:hAnsi="Times New Roman"/>
        </w:rPr>
      </w:pPr>
      <w:r w:rsidRPr="00297527">
        <w:rPr>
          <w:rStyle w:val="Refdenotaderodap"/>
          <w:rFonts w:ascii="Times New Roman" w:hAnsi="Times New Roman"/>
        </w:rPr>
        <w:footnoteRef/>
      </w:r>
      <w:r w:rsidRPr="00297527">
        <w:rPr>
          <w:rFonts w:ascii="Times New Roman" w:hAnsi="Times New Roman"/>
        </w:rPr>
        <w:t xml:space="preserve"> Consulta n. 1024677. Rel. cons. Cláudio Couto Terrão. Apreciada pelo Tribunal Pleno no dia 20/12/2019.</w:t>
      </w:r>
    </w:p>
  </w:footnote>
  <w:footnote w:id="33">
    <w:p w14:paraId="4B149927" w14:textId="77777777" w:rsidR="00DB4446" w:rsidRPr="00297527" w:rsidRDefault="00DB4446" w:rsidP="00DB4446">
      <w:pPr>
        <w:pStyle w:val="Textodenotaderodap"/>
        <w:jc w:val="both"/>
        <w:rPr>
          <w:rFonts w:ascii="Times New Roman" w:hAnsi="Times New Roman"/>
        </w:rPr>
      </w:pPr>
      <w:r w:rsidRPr="00297527">
        <w:rPr>
          <w:rStyle w:val="Refdenotaderodap"/>
          <w:rFonts w:ascii="Times New Roman" w:hAnsi="Times New Roman"/>
        </w:rPr>
        <w:footnoteRef/>
      </w:r>
      <w:r w:rsidRPr="00297527">
        <w:rPr>
          <w:rFonts w:ascii="Times New Roman" w:hAnsi="Times New Roman"/>
        </w:rPr>
        <w:t xml:space="preserve"> Representação</w:t>
      </w:r>
      <w:r>
        <w:rPr>
          <w:rFonts w:ascii="Times New Roman" w:hAnsi="Times New Roman"/>
        </w:rPr>
        <w:t xml:space="preserve"> n.</w:t>
      </w:r>
      <w:r w:rsidRPr="00297527">
        <w:rPr>
          <w:rFonts w:ascii="Times New Roman" w:hAnsi="Times New Roman"/>
        </w:rPr>
        <w:t xml:space="preserve"> </w:t>
      </w:r>
      <w:hyperlink r:id="rId20" w:history="1">
        <w:r w:rsidRPr="00297527">
          <w:rPr>
            <w:rStyle w:val="Hyperlink"/>
          </w:rPr>
          <w:t>1082552</w:t>
        </w:r>
      </w:hyperlink>
      <w:r w:rsidRPr="00297527">
        <w:rPr>
          <w:rFonts w:ascii="Times New Roman" w:hAnsi="Times New Roman"/>
        </w:rPr>
        <w:t>. Rel. cons. substituto Hamilton Coelho. Primeira Câmara. Deliberada na sessão do dia 15/3/2022. Acórdão disponibilizado no DOC de 31/5/2022.</w:t>
      </w:r>
    </w:p>
  </w:footnote>
  <w:footnote w:id="34">
    <w:p w14:paraId="704455D7" w14:textId="77777777" w:rsidR="00DB4446" w:rsidRPr="00297527" w:rsidRDefault="00DB4446" w:rsidP="00DB4446">
      <w:pPr>
        <w:tabs>
          <w:tab w:val="left" w:pos="1344"/>
        </w:tabs>
        <w:autoSpaceDE w:val="0"/>
        <w:autoSpaceDN w:val="0"/>
        <w:adjustRightInd w:val="0"/>
        <w:spacing w:after="0" w:line="240" w:lineRule="auto"/>
        <w:jc w:val="both"/>
        <w:rPr>
          <w:rFonts w:ascii="Times New Roman" w:hAnsi="Times New Roman"/>
          <w:color w:val="000000" w:themeColor="text1"/>
          <w:sz w:val="20"/>
          <w:szCs w:val="20"/>
          <w:shd w:val="clear" w:color="auto" w:fill="FFFFFF"/>
        </w:rPr>
      </w:pPr>
      <w:r w:rsidRPr="00297527">
        <w:rPr>
          <w:rStyle w:val="Refdenotaderodap"/>
          <w:rFonts w:ascii="Times New Roman" w:hAnsi="Times New Roman"/>
          <w:sz w:val="20"/>
          <w:szCs w:val="20"/>
        </w:rPr>
        <w:footnoteRef/>
      </w:r>
      <w:r w:rsidRPr="00297527">
        <w:rPr>
          <w:rFonts w:ascii="Times New Roman" w:hAnsi="Times New Roman"/>
          <w:sz w:val="20"/>
          <w:szCs w:val="20"/>
        </w:rPr>
        <w:t xml:space="preserve"> </w:t>
      </w:r>
      <w:r w:rsidRPr="00297527">
        <w:rPr>
          <w:rFonts w:ascii="Times New Roman" w:hAnsi="Times New Roman"/>
          <w:color w:val="000000" w:themeColor="text1"/>
          <w:sz w:val="20"/>
          <w:szCs w:val="20"/>
          <w:shd w:val="clear" w:color="auto" w:fill="FFFFFF"/>
        </w:rPr>
        <w:t>Representação</w:t>
      </w:r>
      <w:r>
        <w:rPr>
          <w:rFonts w:ascii="Times New Roman" w:hAnsi="Times New Roman"/>
          <w:color w:val="000000" w:themeColor="text1"/>
          <w:sz w:val="20"/>
          <w:szCs w:val="20"/>
          <w:shd w:val="clear" w:color="auto" w:fill="FFFFFF"/>
        </w:rPr>
        <w:t xml:space="preserve"> n.</w:t>
      </w:r>
      <w:r w:rsidRPr="00297527">
        <w:rPr>
          <w:rFonts w:ascii="Times New Roman" w:hAnsi="Times New Roman"/>
          <w:color w:val="000000" w:themeColor="text1"/>
          <w:sz w:val="20"/>
          <w:szCs w:val="20"/>
          <w:shd w:val="clear" w:color="auto" w:fill="FFFFFF"/>
        </w:rPr>
        <w:t xml:space="preserve"> </w:t>
      </w:r>
      <w:hyperlink r:id="rId21" w:history="1">
        <w:r w:rsidRPr="00297527">
          <w:rPr>
            <w:rStyle w:val="Hyperlink"/>
            <w:sz w:val="20"/>
            <w:szCs w:val="20"/>
            <w:shd w:val="clear" w:color="auto" w:fill="FFFFFF"/>
          </w:rPr>
          <w:t>987944</w:t>
        </w:r>
      </w:hyperlink>
      <w:r w:rsidRPr="00297527">
        <w:rPr>
          <w:rFonts w:ascii="Times New Roman" w:hAnsi="Times New Roman"/>
          <w:color w:val="000000" w:themeColor="text1"/>
          <w:sz w:val="20"/>
          <w:szCs w:val="20"/>
          <w:shd w:val="clear" w:color="auto" w:fill="FFFFFF"/>
        </w:rPr>
        <w:t>. Rel. cons. substituto Licurgo Mourão. Primeira Câmara. Deliberada na sessão do dia 19/10/2021. Acórdão disponibilizado no DOC de 17/2/2022.</w:t>
      </w:r>
    </w:p>
  </w:footnote>
  <w:footnote w:id="35">
    <w:p w14:paraId="089E0FCC" w14:textId="77777777" w:rsidR="00DB4446" w:rsidRPr="00297527" w:rsidRDefault="00DB4446" w:rsidP="00DB4446">
      <w:pPr>
        <w:tabs>
          <w:tab w:val="left" w:pos="1344"/>
        </w:tabs>
        <w:autoSpaceDE w:val="0"/>
        <w:autoSpaceDN w:val="0"/>
        <w:adjustRightInd w:val="0"/>
        <w:spacing w:after="0" w:line="240" w:lineRule="auto"/>
        <w:jc w:val="both"/>
        <w:rPr>
          <w:rFonts w:ascii="Times New Roman" w:hAnsi="Times New Roman"/>
          <w:color w:val="000000" w:themeColor="text1"/>
          <w:sz w:val="20"/>
          <w:szCs w:val="20"/>
          <w:shd w:val="clear" w:color="auto" w:fill="FFFFFF"/>
        </w:rPr>
      </w:pPr>
      <w:r w:rsidRPr="00297527">
        <w:rPr>
          <w:rStyle w:val="Refdenotaderodap"/>
          <w:rFonts w:ascii="Times New Roman" w:hAnsi="Times New Roman"/>
          <w:sz w:val="20"/>
          <w:szCs w:val="20"/>
        </w:rPr>
        <w:footnoteRef/>
      </w:r>
      <w:r>
        <w:rPr>
          <w:rFonts w:ascii="Times New Roman" w:hAnsi="Times New Roman"/>
          <w:sz w:val="20"/>
          <w:szCs w:val="20"/>
        </w:rPr>
        <w:t xml:space="preserve"> </w:t>
      </w:r>
      <w:r w:rsidRPr="00297527">
        <w:rPr>
          <w:rFonts w:ascii="Times New Roman" w:hAnsi="Times New Roman"/>
          <w:color w:val="000000" w:themeColor="text1"/>
          <w:sz w:val="20"/>
          <w:szCs w:val="20"/>
          <w:shd w:val="clear" w:color="auto" w:fill="FFFFFF"/>
        </w:rPr>
        <w:t>Representação</w:t>
      </w:r>
      <w:r>
        <w:rPr>
          <w:rFonts w:ascii="Times New Roman" w:hAnsi="Times New Roman"/>
          <w:color w:val="000000" w:themeColor="text1"/>
          <w:sz w:val="20"/>
          <w:szCs w:val="20"/>
          <w:shd w:val="clear" w:color="auto" w:fill="FFFFFF"/>
        </w:rPr>
        <w:t xml:space="preserve"> n.</w:t>
      </w:r>
      <w:r w:rsidRPr="00297527">
        <w:rPr>
          <w:rFonts w:ascii="Times New Roman" w:hAnsi="Times New Roman"/>
          <w:color w:val="000000" w:themeColor="text1"/>
          <w:sz w:val="20"/>
          <w:szCs w:val="20"/>
          <w:shd w:val="clear" w:color="auto" w:fill="FFFFFF"/>
        </w:rPr>
        <w:t xml:space="preserve"> </w:t>
      </w:r>
      <w:hyperlink r:id="rId22" w:history="1">
        <w:r w:rsidRPr="00297527">
          <w:rPr>
            <w:rStyle w:val="Hyperlink"/>
            <w:sz w:val="20"/>
            <w:szCs w:val="20"/>
            <w:shd w:val="clear" w:color="auto" w:fill="FFFFFF"/>
          </w:rPr>
          <w:t>1076964</w:t>
        </w:r>
      </w:hyperlink>
      <w:r w:rsidRPr="00297527">
        <w:rPr>
          <w:rFonts w:ascii="Times New Roman" w:hAnsi="Times New Roman"/>
          <w:color w:val="000000" w:themeColor="text1"/>
          <w:sz w:val="20"/>
          <w:szCs w:val="20"/>
          <w:shd w:val="clear" w:color="auto" w:fill="FFFFFF"/>
        </w:rPr>
        <w:t xml:space="preserve">. Rel. cons. </w:t>
      </w:r>
      <w:r>
        <w:rPr>
          <w:rFonts w:ascii="Times New Roman" w:hAnsi="Times New Roman"/>
          <w:color w:val="000000" w:themeColor="text1"/>
          <w:sz w:val="20"/>
          <w:szCs w:val="20"/>
          <w:shd w:val="clear" w:color="auto" w:fill="FFFFFF"/>
        </w:rPr>
        <w:t>Gilberto Diniz</w:t>
      </w:r>
      <w:r w:rsidRPr="00297527">
        <w:rPr>
          <w:rFonts w:ascii="Times New Roman" w:hAnsi="Times New Roman"/>
          <w:color w:val="000000" w:themeColor="text1"/>
          <w:sz w:val="20"/>
          <w:szCs w:val="20"/>
          <w:shd w:val="clear" w:color="auto" w:fill="FFFFFF"/>
        </w:rPr>
        <w:t>. Primeira Câmara. Deliberada na sessão do dia 21/9/2021. Acórdão dispo</w:t>
      </w:r>
      <w:r>
        <w:rPr>
          <w:rFonts w:ascii="Times New Roman" w:hAnsi="Times New Roman"/>
          <w:color w:val="000000" w:themeColor="text1"/>
          <w:sz w:val="20"/>
          <w:szCs w:val="20"/>
          <w:shd w:val="clear" w:color="auto" w:fill="FFFFFF"/>
        </w:rPr>
        <w:t>nibilizado no DOC de 4/10/2021.</w:t>
      </w:r>
    </w:p>
  </w:footnote>
  <w:footnote w:id="36">
    <w:p w14:paraId="32D0ADCC" w14:textId="77777777" w:rsidR="00DB4446" w:rsidRPr="001C2C17" w:rsidRDefault="00DB4446" w:rsidP="00DB4446">
      <w:pPr>
        <w:pStyle w:val="Textodenotaderodap"/>
        <w:jc w:val="both"/>
        <w:rPr>
          <w:rFonts w:ascii="Times New Roman" w:hAnsi="Times New Roman"/>
        </w:rPr>
      </w:pPr>
      <w:r w:rsidRPr="00297527">
        <w:rPr>
          <w:rStyle w:val="Refdenotaderodap"/>
          <w:rFonts w:ascii="Times New Roman" w:hAnsi="Times New Roman"/>
        </w:rPr>
        <w:footnoteRef/>
      </w:r>
      <w:r w:rsidRPr="00297527">
        <w:rPr>
          <w:rFonts w:ascii="Times New Roman" w:hAnsi="Times New Roman"/>
        </w:rPr>
        <w:t xml:space="preserve"> </w:t>
      </w:r>
      <w:r w:rsidRPr="00297527">
        <w:rPr>
          <w:rFonts w:ascii="Times New Roman" w:eastAsia="Times New Roman" w:hAnsi="Times New Roman"/>
          <w:lang w:eastAsia="pt-BR"/>
        </w:rPr>
        <w:t>Representação</w:t>
      </w:r>
      <w:r>
        <w:rPr>
          <w:rFonts w:ascii="Times New Roman" w:eastAsia="Times New Roman" w:hAnsi="Times New Roman"/>
          <w:lang w:eastAsia="pt-BR"/>
        </w:rPr>
        <w:t xml:space="preserve"> n.</w:t>
      </w:r>
      <w:r w:rsidRPr="00297527">
        <w:rPr>
          <w:rFonts w:ascii="Times New Roman" w:eastAsia="Times New Roman" w:hAnsi="Times New Roman"/>
          <w:lang w:eastAsia="pt-BR"/>
        </w:rPr>
        <w:t xml:space="preserve"> </w:t>
      </w:r>
      <w:hyperlink r:id="rId23" w:history="1">
        <w:r w:rsidRPr="00297527">
          <w:rPr>
            <w:rStyle w:val="Hyperlink"/>
            <w:rFonts w:eastAsia="Times New Roman"/>
            <w:lang w:eastAsia="pt-BR"/>
          </w:rPr>
          <w:t>1047990</w:t>
        </w:r>
      </w:hyperlink>
      <w:r w:rsidRPr="00297527">
        <w:rPr>
          <w:rFonts w:ascii="Times New Roman" w:eastAsia="Times New Roman" w:hAnsi="Times New Roman"/>
          <w:lang w:eastAsia="pt-BR"/>
        </w:rPr>
        <w:t>. Rel</w:t>
      </w:r>
      <w:r>
        <w:rPr>
          <w:rFonts w:ascii="Times New Roman" w:eastAsia="Times New Roman" w:hAnsi="Times New Roman"/>
          <w:lang w:eastAsia="pt-BR"/>
        </w:rPr>
        <w:t>.</w:t>
      </w:r>
      <w:r w:rsidRPr="00297527">
        <w:rPr>
          <w:rFonts w:ascii="Times New Roman" w:eastAsia="Times New Roman" w:hAnsi="Times New Roman"/>
          <w:lang w:eastAsia="pt-BR"/>
        </w:rPr>
        <w:t xml:space="preserve"> cons. Gilberto Diniz</w:t>
      </w:r>
      <w:r w:rsidRPr="00297527">
        <w:rPr>
          <w:rFonts w:ascii="Times New Roman" w:hAnsi="Times New Roman"/>
        </w:rPr>
        <w:t xml:space="preserve">. Segunda Câmara. </w:t>
      </w:r>
      <w:r w:rsidRPr="00297527">
        <w:rPr>
          <w:rFonts w:ascii="Times New Roman" w:eastAsia="Times New Roman" w:hAnsi="Times New Roman"/>
          <w:lang w:eastAsia="pt-BR"/>
        </w:rPr>
        <w:t xml:space="preserve">Deliberada na sessão do dia 17/9/2020. </w:t>
      </w:r>
      <w:r w:rsidRPr="00297527">
        <w:rPr>
          <w:rFonts w:ascii="Times New Roman" w:hAnsi="Times New Roman"/>
          <w:color w:val="000000" w:themeColor="text1"/>
          <w:shd w:val="clear" w:color="auto" w:fill="FFFFFF"/>
        </w:rPr>
        <w:t>Acórdão disponibilizado no DOC de</w:t>
      </w:r>
      <w:r w:rsidRPr="00297527">
        <w:rPr>
          <w:rFonts w:ascii="Times New Roman" w:eastAsia="Times New Roman" w:hAnsi="Times New Roman"/>
          <w:lang w:eastAsia="pt-BR"/>
        </w:rPr>
        <w:t xml:space="preserve"> 3/12/2020.</w:t>
      </w:r>
    </w:p>
  </w:footnote>
  <w:footnote w:id="37">
    <w:p w14:paraId="0AA836CA" w14:textId="77777777" w:rsidR="00DB4446" w:rsidRPr="00C27EAE" w:rsidRDefault="00DB4446" w:rsidP="00DB4446">
      <w:pPr>
        <w:tabs>
          <w:tab w:val="left" w:pos="1344"/>
        </w:tabs>
        <w:autoSpaceDE w:val="0"/>
        <w:autoSpaceDN w:val="0"/>
        <w:adjustRightInd w:val="0"/>
        <w:spacing w:after="0" w:line="240" w:lineRule="auto"/>
        <w:ind w:left="284" w:hanging="284"/>
        <w:jc w:val="both"/>
        <w:rPr>
          <w:rFonts w:ascii="Times New Roman" w:hAnsi="Times New Roman"/>
          <w:color w:val="000000" w:themeColor="text1"/>
          <w:sz w:val="20"/>
          <w:szCs w:val="20"/>
          <w:shd w:val="clear" w:color="auto" w:fill="FFFFFF"/>
        </w:rPr>
      </w:pPr>
      <w:r w:rsidRPr="00C27EAE">
        <w:rPr>
          <w:rStyle w:val="Refdenotaderodap"/>
          <w:rFonts w:ascii="Times New Roman" w:hAnsi="Times New Roman"/>
          <w:sz w:val="20"/>
          <w:szCs w:val="20"/>
        </w:rPr>
        <w:footnoteRef/>
      </w:r>
      <w:r>
        <w:rPr>
          <w:rFonts w:ascii="Times New Roman" w:hAnsi="Times New Roman"/>
          <w:sz w:val="20"/>
          <w:szCs w:val="20"/>
        </w:rPr>
        <w:t xml:space="preserve"> </w:t>
      </w:r>
      <w:r w:rsidRPr="00C27EAE">
        <w:rPr>
          <w:rFonts w:ascii="Times New Roman" w:hAnsi="Times New Roman"/>
          <w:color w:val="000000" w:themeColor="text1"/>
          <w:sz w:val="20"/>
          <w:szCs w:val="20"/>
          <w:shd w:val="clear" w:color="auto" w:fill="FFFFFF"/>
        </w:rPr>
        <w:t>Recursos Ordinários</w:t>
      </w:r>
      <w:r>
        <w:rPr>
          <w:rFonts w:ascii="Times New Roman" w:hAnsi="Times New Roman"/>
          <w:color w:val="000000" w:themeColor="text1"/>
          <w:sz w:val="20"/>
          <w:szCs w:val="20"/>
          <w:shd w:val="clear" w:color="auto" w:fill="FFFFFF"/>
        </w:rPr>
        <w:t xml:space="preserve"> n.</w:t>
      </w:r>
      <w:r w:rsidRPr="00C27EAE">
        <w:rPr>
          <w:rFonts w:ascii="Times New Roman" w:hAnsi="Times New Roman"/>
          <w:color w:val="000000" w:themeColor="text1"/>
          <w:sz w:val="20"/>
          <w:szCs w:val="20"/>
          <w:shd w:val="clear" w:color="auto" w:fill="FFFFFF"/>
        </w:rPr>
        <w:t xml:space="preserve"> </w:t>
      </w:r>
      <w:hyperlink r:id="rId24" w:history="1">
        <w:r w:rsidRPr="00C27EAE">
          <w:rPr>
            <w:rStyle w:val="Hyperlink"/>
            <w:sz w:val="20"/>
            <w:szCs w:val="20"/>
            <w:shd w:val="clear" w:color="auto" w:fill="FFFFFF"/>
          </w:rPr>
          <w:t>1095473</w:t>
        </w:r>
        <w:r w:rsidRPr="00C27EAE">
          <w:rPr>
            <w:rStyle w:val="Hyperlink"/>
            <w:color w:val="000000" w:themeColor="text1"/>
            <w:sz w:val="20"/>
            <w:szCs w:val="20"/>
            <w:u w:val="none"/>
            <w:shd w:val="clear" w:color="auto" w:fill="FFFFFF"/>
          </w:rPr>
          <w:t xml:space="preserve"> e </w:t>
        </w:r>
        <w:r w:rsidRPr="00C27EAE">
          <w:rPr>
            <w:rStyle w:val="Hyperlink"/>
            <w:sz w:val="20"/>
            <w:szCs w:val="20"/>
            <w:shd w:val="clear" w:color="auto" w:fill="FFFFFF"/>
          </w:rPr>
          <w:t>1095504</w:t>
        </w:r>
      </w:hyperlink>
      <w:r w:rsidRPr="00C27EAE">
        <w:rPr>
          <w:rFonts w:ascii="Times New Roman" w:hAnsi="Times New Roman"/>
          <w:color w:val="000000" w:themeColor="text1"/>
          <w:sz w:val="20"/>
          <w:szCs w:val="20"/>
          <w:shd w:val="clear" w:color="auto" w:fill="FFFFFF"/>
        </w:rPr>
        <w:t xml:space="preserve"> (16/2/2022). Rel. cons. Cláudio Couto Terrão. Tribunal Pleno. Deliberados na sessão do dia 16/2/2022. Acórdão disponibilizado no DOC de 25/3/2022.</w:t>
      </w:r>
    </w:p>
  </w:footnote>
  <w:footnote w:id="38">
    <w:p w14:paraId="724AA864" w14:textId="77777777" w:rsidR="00DB4446" w:rsidRPr="00C27EAE" w:rsidRDefault="00DB4446" w:rsidP="00DB4446">
      <w:pPr>
        <w:tabs>
          <w:tab w:val="left" w:pos="284"/>
        </w:tabs>
        <w:autoSpaceDE w:val="0"/>
        <w:autoSpaceDN w:val="0"/>
        <w:adjustRightInd w:val="0"/>
        <w:spacing w:after="0" w:line="240" w:lineRule="auto"/>
        <w:ind w:left="284" w:hanging="284"/>
        <w:jc w:val="both"/>
        <w:rPr>
          <w:rFonts w:ascii="Times New Roman" w:hAnsi="Times New Roman"/>
          <w:color w:val="333333"/>
          <w:sz w:val="20"/>
          <w:szCs w:val="20"/>
          <w:shd w:val="clear" w:color="auto" w:fill="FFFFFF"/>
        </w:rPr>
      </w:pPr>
      <w:r w:rsidRPr="00C27EAE">
        <w:rPr>
          <w:rStyle w:val="Refdenotaderodap"/>
          <w:rFonts w:ascii="Times New Roman" w:hAnsi="Times New Roman"/>
          <w:sz w:val="20"/>
          <w:szCs w:val="20"/>
        </w:rPr>
        <w:footnoteRef/>
      </w:r>
      <w:r w:rsidRPr="00C27EAE">
        <w:rPr>
          <w:rFonts w:ascii="Times New Roman" w:hAnsi="Times New Roman"/>
          <w:sz w:val="20"/>
          <w:szCs w:val="20"/>
        </w:rPr>
        <w:t xml:space="preserve"> </w:t>
      </w:r>
      <w:r w:rsidRPr="00C27EAE">
        <w:rPr>
          <w:rFonts w:ascii="Times New Roman" w:hAnsi="Times New Roman"/>
          <w:color w:val="333333"/>
          <w:sz w:val="20"/>
          <w:szCs w:val="20"/>
          <w:shd w:val="clear" w:color="auto" w:fill="FFFFFF"/>
        </w:rPr>
        <w:t>Recurso Ordinário</w:t>
      </w:r>
      <w:r>
        <w:rPr>
          <w:rFonts w:ascii="Times New Roman" w:hAnsi="Times New Roman"/>
          <w:color w:val="333333"/>
          <w:sz w:val="20"/>
          <w:szCs w:val="20"/>
          <w:shd w:val="clear" w:color="auto" w:fill="FFFFFF"/>
        </w:rPr>
        <w:t xml:space="preserve"> n.</w:t>
      </w:r>
      <w:r w:rsidRPr="00C27EAE">
        <w:rPr>
          <w:rFonts w:ascii="Times New Roman" w:hAnsi="Times New Roman"/>
          <w:color w:val="333333"/>
          <w:sz w:val="20"/>
          <w:szCs w:val="20"/>
          <w:shd w:val="clear" w:color="auto" w:fill="FFFFFF"/>
        </w:rPr>
        <w:t xml:space="preserve"> </w:t>
      </w:r>
      <w:hyperlink r:id="rId25" w:history="1">
        <w:r w:rsidRPr="00C27EAE">
          <w:rPr>
            <w:rStyle w:val="Hyperlink"/>
            <w:sz w:val="20"/>
            <w:szCs w:val="20"/>
            <w:shd w:val="clear" w:color="auto" w:fill="FFFFFF"/>
          </w:rPr>
          <w:t>1092621</w:t>
        </w:r>
      </w:hyperlink>
      <w:r w:rsidRPr="00C27EAE">
        <w:rPr>
          <w:rFonts w:ascii="Times New Roman" w:hAnsi="Times New Roman"/>
          <w:color w:val="333333"/>
          <w:sz w:val="20"/>
          <w:szCs w:val="20"/>
          <w:shd w:val="clear" w:color="auto" w:fill="FFFFFF"/>
        </w:rPr>
        <w:t xml:space="preserve">. Rel. cons. Cláudio Terrão. Tribunal Pleno. Deliberado na sessão do dia 19/5/2021. </w:t>
      </w:r>
      <w:r w:rsidRPr="00C27EAE">
        <w:rPr>
          <w:rFonts w:ascii="Times New Roman" w:hAnsi="Times New Roman"/>
          <w:color w:val="000000" w:themeColor="text1"/>
          <w:sz w:val="20"/>
          <w:szCs w:val="20"/>
          <w:shd w:val="clear" w:color="auto" w:fill="FFFFFF"/>
        </w:rPr>
        <w:t xml:space="preserve">Acórdão disponibilizado no DOC de </w:t>
      </w:r>
      <w:r w:rsidRPr="00C27EAE">
        <w:rPr>
          <w:rFonts w:ascii="Times New Roman" w:hAnsi="Times New Roman"/>
          <w:color w:val="333333"/>
          <w:sz w:val="20"/>
          <w:szCs w:val="20"/>
          <w:shd w:val="clear" w:color="auto" w:fill="FFFFFF"/>
        </w:rPr>
        <w:t>2/6/2021.</w:t>
      </w:r>
    </w:p>
  </w:footnote>
  <w:footnote w:id="39">
    <w:p w14:paraId="352AE955" w14:textId="77777777" w:rsidR="00DB4446" w:rsidRPr="00C27EAE" w:rsidRDefault="00DB4446" w:rsidP="00DB4446">
      <w:pPr>
        <w:spacing w:after="0" w:line="240" w:lineRule="auto"/>
        <w:ind w:left="284" w:hanging="284"/>
        <w:jc w:val="both"/>
        <w:rPr>
          <w:rFonts w:ascii="Times New Roman" w:eastAsia="Times New Roman" w:hAnsi="Times New Roman"/>
          <w:sz w:val="20"/>
          <w:szCs w:val="20"/>
          <w:lang w:eastAsia="pt-BR"/>
        </w:rPr>
      </w:pPr>
      <w:r w:rsidRPr="00C27EAE">
        <w:rPr>
          <w:rStyle w:val="Refdenotaderodap"/>
          <w:rFonts w:ascii="Times New Roman" w:hAnsi="Times New Roman"/>
          <w:sz w:val="20"/>
          <w:szCs w:val="20"/>
        </w:rPr>
        <w:footnoteRef/>
      </w:r>
      <w:r w:rsidRPr="00C27EAE">
        <w:rPr>
          <w:rFonts w:ascii="Times New Roman" w:hAnsi="Times New Roman"/>
          <w:sz w:val="20"/>
          <w:szCs w:val="20"/>
        </w:rPr>
        <w:t xml:space="preserve"> </w:t>
      </w:r>
      <w:r w:rsidRPr="00C27EAE">
        <w:rPr>
          <w:rFonts w:ascii="Times New Roman" w:eastAsia="Times New Roman" w:hAnsi="Times New Roman"/>
          <w:sz w:val="20"/>
          <w:szCs w:val="20"/>
          <w:lang w:eastAsia="pt-BR"/>
        </w:rPr>
        <w:t>Recursos Ordinários</w:t>
      </w:r>
      <w:r>
        <w:rPr>
          <w:rFonts w:ascii="Times New Roman" w:eastAsia="Times New Roman" w:hAnsi="Times New Roman"/>
          <w:sz w:val="20"/>
          <w:szCs w:val="20"/>
          <w:lang w:eastAsia="pt-BR"/>
        </w:rPr>
        <w:t xml:space="preserve"> n.</w:t>
      </w:r>
      <w:r w:rsidRPr="00C27EAE">
        <w:rPr>
          <w:rFonts w:ascii="Times New Roman" w:eastAsia="Times New Roman" w:hAnsi="Times New Roman"/>
          <w:sz w:val="20"/>
          <w:szCs w:val="20"/>
          <w:lang w:eastAsia="pt-BR"/>
        </w:rPr>
        <w:t xml:space="preserve"> </w:t>
      </w:r>
      <w:hyperlink r:id="rId26" w:history="1">
        <w:r w:rsidRPr="00C27EAE">
          <w:rPr>
            <w:rStyle w:val="Hyperlink"/>
            <w:rFonts w:eastAsia="Times New Roman"/>
            <w:sz w:val="20"/>
            <w:szCs w:val="20"/>
            <w:lang w:eastAsia="pt-BR"/>
          </w:rPr>
          <w:t>1072531</w:t>
        </w:r>
      </w:hyperlink>
      <w:r w:rsidRPr="00C27EAE">
        <w:rPr>
          <w:rFonts w:ascii="Times New Roman" w:eastAsia="Times New Roman" w:hAnsi="Times New Roman"/>
          <w:sz w:val="20"/>
          <w:szCs w:val="20"/>
          <w:lang w:eastAsia="pt-BR"/>
        </w:rPr>
        <w:t xml:space="preserve"> e </w:t>
      </w:r>
      <w:hyperlink r:id="rId27" w:history="1">
        <w:r w:rsidRPr="00C27EAE">
          <w:rPr>
            <w:rStyle w:val="Hyperlink"/>
            <w:rFonts w:eastAsia="Times New Roman"/>
            <w:sz w:val="20"/>
            <w:szCs w:val="20"/>
            <w:lang w:eastAsia="pt-BR"/>
          </w:rPr>
          <w:t>1076886</w:t>
        </w:r>
      </w:hyperlink>
      <w:r w:rsidRPr="00C27EAE">
        <w:rPr>
          <w:rFonts w:ascii="Times New Roman" w:eastAsia="Times New Roman" w:hAnsi="Times New Roman"/>
          <w:sz w:val="20"/>
          <w:szCs w:val="20"/>
          <w:lang w:eastAsia="pt-BR"/>
        </w:rPr>
        <w:t xml:space="preserve">. Rel. cons. Cláudio Terrão. Tribunal Pleno. Deliberados na sessão do dia 16/9/2020. </w:t>
      </w:r>
      <w:r w:rsidRPr="00C27EAE">
        <w:rPr>
          <w:rFonts w:ascii="Times New Roman" w:hAnsi="Times New Roman"/>
          <w:color w:val="000000" w:themeColor="text1"/>
          <w:sz w:val="20"/>
          <w:szCs w:val="20"/>
          <w:shd w:val="clear" w:color="auto" w:fill="FFFFFF"/>
        </w:rPr>
        <w:t xml:space="preserve">Acórdão disponibilizado no DOC de </w:t>
      </w:r>
      <w:r w:rsidRPr="00C27EAE">
        <w:rPr>
          <w:rFonts w:ascii="Times New Roman" w:eastAsia="Times New Roman" w:hAnsi="Times New Roman"/>
          <w:sz w:val="20"/>
          <w:szCs w:val="20"/>
          <w:lang w:eastAsia="pt-BR"/>
        </w:rPr>
        <w:t>15/1/2021.</w:t>
      </w:r>
    </w:p>
  </w:footnote>
  <w:footnote w:id="40">
    <w:p w14:paraId="4A463606" w14:textId="77777777" w:rsidR="00DB4446" w:rsidRPr="00C27EAE" w:rsidRDefault="00DB4446" w:rsidP="00DB4446">
      <w:pPr>
        <w:spacing w:after="0" w:line="240" w:lineRule="auto"/>
        <w:ind w:left="284" w:hanging="284"/>
        <w:jc w:val="both"/>
        <w:rPr>
          <w:rFonts w:ascii="Times New Roman" w:eastAsia="Times New Roman" w:hAnsi="Times New Roman"/>
          <w:sz w:val="20"/>
          <w:szCs w:val="20"/>
          <w:lang w:eastAsia="pt-BR"/>
        </w:rPr>
      </w:pPr>
      <w:r w:rsidRPr="00C27EAE">
        <w:rPr>
          <w:rStyle w:val="Refdenotaderodap"/>
          <w:rFonts w:ascii="Times New Roman" w:hAnsi="Times New Roman"/>
          <w:sz w:val="20"/>
          <w:szCs w:val="20"/>
        </w:rPr>
        <w:footnoteRef/>
      </w:r>
      <w:r w:rsidRPr="00C27EAE">
        <w:rPr>
          <w:rFonts w:ascii="Times New Roman" w:hAnsi="Times New Roman"/>
          <w:sz w:val="20"/>
          <w:szCs w:val="20"/>
        </w:rPr>
        <w:t xml:space="preserve"> </w:t>
      </w:r>
      <w:r w:rsidRPr="00C27EAE">
        <w:rPr>
          <w:rFonts w:ascii="Times New Roman" w:eastAsia="Times New Roman" w:hAnsi="Times New Roman"/>
          <w:sz w:val="20"/>
          <w:szCs w:val="20"/>
          <w:lang w:eastAsia="pt-BR"/>
        </w:rPr>
        <w:t>Recurso Ordinário</w:t>
      </w:r>
      <w:r>
        <w:rPr>
          <w:rFonts w:ascii="Times New Roman" w:eastAsia="Times New Roman" w:hAnsi="Times New Roman"/>
          <w:sz w:val="20"/>
          <w:szCs w:val="20"/>
          <w:lang w:eastAsia="pt-BR"/>
        </w:rPr>
        <w:t xml:space="preserve"> n.</w:t>
      </w:r>
      <w:r w:rsidRPr="00C27EAE">
        <w:rPr>
          <w:rFonts w:ascii="Times New Roman" w:eastAsia="Times New Roman" w:hAnsi="Times New Roman"/>
          <w:sz w:val="20"/>
          <w:szCs w:val="20"/>
          <w:lang w:eastAsia="pt-BR"/>
        </w:rPr>
        <w:t xml:space="preserve"> </w:t>
      </w:r>
      <w:hyperlink r:id="rId28" w:history="1">
        <w:r w:rsidRPr="00C27EAE">
          <w:rPr>
            <w:rStyle w:val="Hyperlink"/>
            <w:rFonts w:eastAsia="Times New Roman"/>
            <w:sz w:val="20"/>
            <w:szCs w:val="20"/>
            <w:lang w:eastAsia="pt-BR"/>
          </w:rPr>
          <w:t>1024351</w:t>
        </w:r>
      </w:hyperlink>
      <w:r w:rsidRPr="00C27EAE">
        <w:rPr>
          <w:rFonts w:ascii="Times New Roman" w:eastAsia="Times New Roman" w:hAnsi="Times New Roman"/>
          <w:sz w:val="20"/>
          <w:szCs w:val="20"/>
          <w:lang w:eastAsia="pt-BR"/>
        </w:rPr>
        <w:t>. Rel. cons. Durval Ângelo. Tribunal Pleno. Deliberada na sessão do dia 12/8/2020. Decisão disponibilizada no DOC de</w:t>
      </w:r>
      <w:r w:rsidRPr="00C27EAE">
        <w:rPr>
          <w:rFonts w:ascii="Times New Roman" w:hAnsi="Times New Roman"/>
          <w:sz w:val="20"/>
          <w:szCs w:val="20"/>
        </w:rPr>
        <w:t xml:space="preserve"> </w:t>
      </w:r>
      <w:r w:rsidRPr="00C27EAE">
        <w:rPr>
          <w:rFonts w:ascii="Times New Roman" w:eastAsia="Times New Roman" w:hAnsi="Times New Roman"/>
          <w:sz w:val="20"/>
          <w:szCs w:val="20"/>
          <w:lang w:eastAsia="pt-BR"/>
        </w:rPr>
        <w:t>21/10/2020.</w:t>
      </w:r>
    </w:p>
  </w:footnote>
  <w:footnote w:id="41">
    <w:p w14:paraId="02935D59" w14:textId="77777777" w:rsidR="00DB4446" w:rsidRPr="00C27EAE" w:rsidRDefault="00DB4446" w:rsidP="00DB4446">
      <w:pPr>
        <w:tabs>
          <w:tab w:val="left" w:pos="1344"/>
        </w:tabs>
        <w:autoSpaceDE w:val="0"/>
        <w:autoSpaceDN w:val="0"/>
        <w:adjustRightInd w:val="0"/>
        <w:spacing w:after="0" w:line="240" w:lineRule="auto"/>
        <w:ind w:left="284" w:hanging="284"/>
        <w:jc w:val="both"/>
        <w:rPr>
          <w:rFonts w:ascii="Times New Roman" w:hAnsi="Times New Roman"/>
          <w:color w:val="000000" w:themeColor="text1"/>
          <w:sz w:val="20"/>
          <w:szCs w:val="20"/>
          <w:shd w:val="clear" w:color="auto" w:fill="FFFFFF"/>
        </w:rPr>
      </w:pPr>
      <w:r w:rsidRPr="00C27EAE">
        <w:rPr>
          <w:rStyle w:val="Refdenotaderodap"/>
          <w:rFonts w:ascii="Times New Roman" w:hAnsi="Times New Roman"/>
          <w:sz w:val="20"/>
          <w:szCs w:val="20"/>
        </w:rPr>
        <w:footnoteRef/>
      </w:r>
      <w:r w:rsidRPr="00C27EAE">
        <w:rPr>
          <w:rFonts w:ascii="Times New Roman" w:hAnsi="Times New Roman"/>
          <w:sz w:val="20"/>
          <w:szCs w:val="20"/>
        </w:rPr>
        <w:t xml:space="preserve"> </w:t>
      </w:r>
      <w:r w:rsidRPr="00C27EAE">
        <w:rPr>
          <w:rFonts w:ascii="Times New Roman" w:hAnsi="Times New Roman"/>
          <w:color w:val="000000" w:themeColor="text1"/>
          <w:sz w:val="20"/>
          <w:szCs w:val="20"/>
          <w:shd w:val="clear" w:color="auto" w:fill="FFFFFF"/>
        </w:rPr>
        <w:t>Auditoria</w:t>
      </w:r>
      <w:r>
        <w:rPr>
          <w:rFonts w:ascii="Times New Roman" w:hAnsi="Times New Roman"/>
          <w:color w:val="000000" w:themeColor="text1"/>
          <w:sz w:val="20"/>
          <w:szCs w:val="20"/>
          <w:shd w:val="clear" w:color="auto" w:fill="FFFFFF"/>
        </w:rPr>
        <w:t xml:space="preserve"> n.</w:t>
      </w:r>
      <w:r w:rsidRPr="00C27EAE">
        <w:rPr>
          <w:rFonts w:ascii="Times New Roman" w:hAnsi="Times New Roman"/>
          <w:color w:val="000000" w:themeColor="text1"/>
          <w:sz w:val="20"/>
          <w:szCs w:val="20"/>
          <w:shd w:val="clear" w:color="auto" w:fill="FFFFFF"/>
        </w:rPr>
        <w:t xml:space="preserve"> </w:t>
      </w:r>
      <w:hyperlink r:id="rId29" w:history="1">
        <w:r w:rsidRPr="00C27EAE">
          <w:rPr>
            <w:rStyle w:val="Hyperlink"/>
            <w:sz w:val="20"/>
            <w:szCs w:val="20"/>
            <w:shd w:val="clear" w:color="auto" w:fill="FFFFFF"/>
          </w:rPr>
          <w:t>1095427</w:t>
        </w:r>
      </w:hyperlink>
      <w:r w:rsidRPr="00C27EAE">
        <w:rPr>
          <w:rFonts w:ascii="Times New Roman" w:hAnsi="Times New Roman"/>
          <w:color w:val="000000" w:themeColor="text1"/>
          <w:sz w:val="20"/>
          <w:szCs w:val="20"/>
          <w:shd w:val="clear" w:color="auto" w:fill="FFFFFF"/>
        </w:rPr>
        <w:t>. Rel. cons. Cláudio Couto Terrão. Segunda Câmara. Deliberada na sessão do dia 18/11/2021. Acórdão disponibilizado no DOC de 29/11/2021</w:t>
      </w:r>
      <w:r>
        <w:rPr>
          <w:rFonts w:ascii="Times New Roman" w:hAnsi="Times New Roman"/>
          <w:color w:val="000000" w:themeColor="text1"/>
          <w:sz w:val="20"/>
          <w:szCs w:val="20"/>
          <w:shd w:val="clear" w:color="auto" w:fill="FFFFFF"/>
        </w:rPr>
        <w:t>.</w:t>
      </w:r>
    </w:p>
  </w:footnote>
  <w:footnote w:id="42">
    <w:p w14:paraId="6A70D8A6" w14:textId="77777777" w:rsidR="00DB4446" w:rsidRPr="00C27EAE" w:rsidRDefault="00DB4446" w:rsidP="00DB4446">
      <w:pPr>
        <w:tabs>
          <w:tab w:val="left" w:pos="1344"/>
        </w:tabs>
        <w:autoSpaceDE w:val="0"/>
        <w:autoSpaceDN w:val="0"/>
        <w:adjustRightInd w:val="0"/>
        <w:spacing w:after="0" w:line="240" w:lineRule="auto"/>
        <w:ind w:left="284" w:hanging="284"/>
        <w:jc w:val="both"/>
        <w:rPr>
          <w:rFonts w:ascii="Times New Roman" w:hAnsi="Times New Roman"/>
          <w:color w:val="000000" w:themeColor="text1"/>
          <w:sz w:val="20"/>
          <w:szCs w:val="20"/>
          <w:shd w:val="clear" w:color="auto" w:fill="FFFFFF"/>
        </w:rPr>
      </w:pPr>
      <w:r w:rsidRPr="00C27EAE">
        <w:rPr>
          <w:rStyle w:val="Refdenotaderodap"/>
          <w:rFonts w:ascii="Times New Roman" w:hAnsi="Times New Roman"/>
          <w:sz w:val="20"/>
          <w:szCs w:val="20"/>
        </w:rPr>
        <w:footnoteRef/>
      </w:r>
      <w:r w:rsidRPr="00C27EAE">
        <w:rPr>
          <w:rFonts w:ascii="Times New Roman" w:hAnsi="Times New Roman"/>
          <w:sz w:val="20"/>
          <w:szCs w:val="20"/>
        </w:rPr>
        <w:t xml:space="preserve"> </w:t>
      </w:r>
      <w:r w:rsidRPr="00C27EAE">
        <w:rPr>
          <w:rFonts w:ascii="Times New Roman" w:hAnsi="Times New Roman"/>
          <w:color w:val="000000" w:themeColor="text1"/>
          <w:sz w:val="20"/>
          <w:szCs w:val="20"/>
          <w:shd w:val="clear" w:color="auto" w:fill="FFFFFF"/>
        </w:rPr>
        <w:t>Inspeção Ordinária</w:t>
      </w:r>
      <w:r>
        <w:rPr>
          <w:rFonts w:ascii="Times New Roman" w:hAnsi="Times New Roman"/>
          <w:color w:val="000000" w:themeColor="text1"/>
          <w:sz w:val="20"/>
          <w:szCs w:val="20"/>
          <w:shd w:val="clear" w:color="auto" w:fill="FFFFFF"/>
        </w:rPr>
        <w:t xml:space="preserve"> n.</w:t>
      </w:r>
      <w:r w:rsidRPr="00C27EAE">
        <w:rPr>
          <w:rFonts w:ascii="Times New Roman" w:hAnsi="Times New Roman"/>
          <w:color w:val="000000" w:themeColor="text1"/>
          <w:sz w:val="20"/>
          <w:szCs w:val="20"/>
          <w:shd w:val="clear" w:color="auto" w:fill="FFFFFF"/>
        </w:rPr>
        <w:t xml:space="preserve"> </w:t>
      </w:r>
      <w:hyperlink r:id="rId30" w:history="1">
        <w:r w:rsidRPr="00C27EAE">
          <w:rPr>
            <w:rStyle w:val="Hyperlink"/>
            <w:sz w:val="20"/>
            <w:szCs w:val="20"/>
            <w:shd w:val="clear" w:color="auto" w:fill="FFFFFF"/>
          </w:rPr>
          <w:t>1007898</w:t>
        </w:r>
      </w:hyperlink>
      <w:r w:rsidRPr="00C27EAE">
        <w:rPr>
          <w:rFonts w:ascii="Times New Roman" w:hAnsi="Times New Roman"/>
          <w:color w:val="000000" w:themeColor="text1"/>
          <w:sz w:val="20"/>
          <w:szCs w:val="20"/>
          <w:shd w:val="clear" w:color="auto" w:fill="FFFFFF"/>
        </w:rPr>
        <w:t>. Rel. cons. Wanderley Ávila. Segunda Câmara. Deliberada na sessão do dia 30/9/2021. Acórdão dispon</w:t>
      </w:r>
      <w:r>
        <w:rPr>
          <w:rFonts w:ascii="Times New Roman" w:hAnsi="Times New Roman"/>
          <w:color w:val="000000" w:themeColor="text1"/>
          <w:sz w:val="20"/>
          <w:szCs w:val="20"/>
          <w:shd w:val="clear" w:color="auto" w:fill="FFFFFF"/>
        </w:rPr>
        <w:t>ibilizado no DOC de 23/11/2021.</w:t>
      </w:r>
    </w:p>
  </w:footnote>
  <w:footnote w:id="43">
    <w:p w14:paraId="063456CA" w14:textId="77777777" w:rsidR="00DB4446" w:rsidRPr="00C27EAE" w:rsidRDefault="00DB4446" w:rsidP="00DB4446">
      <w:pPr>
        <w:pStyle w:val="Textodenotaderodap"/>
        <w:ind w:left="284" w:hanging="284"/>
        <w:jc w:val="both"/>
        <w:rPr>
          <w:rFonts w:ascii="Times New Roman" w:hAnsi="Times New Roman"/>
        </w:rPr>
      </w:pPr>
      <w:r w:rsidRPr="00C27EAE">
        <w:rPr>
          <w:rStyle w:val="Refdenotaderodap"/>
          <w:rFonts w:ascii="Times New Roman" w:hAnsi="Times New Roman"/>
        </w:rPr>
        <w:footnoteRef/>
      </w:r>
      <w:r w:rsidRPr="00C27EAE">
        <w:rPr>
          <w:rFonts w:ascii="Times New Roman" w:hAnsi="Times New Roman"/>
        </w:rPr>
        <w:t xml:space="preserve"> </w:t>
      </w:r>
      <w:r w:rsidRPr="00C27EAE">
        <w:rPr>
          <w:rFonts w:ascii="Times New Roman" w:eastAsia="Times New Roman" w:hAnsi="Times New Roman"/>
          <w:lang w:eastAsia="pt-BR"/>
        </w:rPr>
        <w:t>Representação</w:t>
      </w:r>
      <w:r>
        <w:rPr>
          <w:rFonts w:ascii="Times New Roman" w:eastAsia="Times New Roman" w:hAnsi="Times New Roman"/>
          <w:lang w:eastAsia="pt-BR"/>
        </w:rPr>
        <w:t xml:space="preserve"> n.</w:t>
      </w:r>
      <w:r w:rsidRPr="00C27EAE">
        <w:rPr>
          <w:rFonts w:ascii="Times New Roman" w:eastAsia="Times New Roman" w:hAnsi="Times New Roman"/>
          <w:lang w:eastAsia="pt-BR"/>
        </w:rPr>
        <w:t xml:space="preserve"> </w:t>
      </w:r>
      <w:hyperlink r:id="rId31" w:history="1">
        <w:r w:rsidRPr="00C27EAE">
          <w:rPr>
            <w:rStyle w:val="Hyperlink"/>
            <w:rFonts w:eastAsia="Times New Roman"/>
            <w:lang w:eastAsia="pt-BR"/>
          </w:rPr>
          <w:t>932610</w:t>
        </w:r>
      </w:hyperlink>
      <w:r w:rsidRPr="00C27EAE">
        <w:rPr>
          <w:rFonts w:ascii="Times New Roman" w:eastAsia="Times New Roman" w:hAnsi="Times New Roman"/>
          <w:lang w:eastAsia="pt-BR"/>
        </w:rPr>
        <w:t>. Rel. cons. José Alves Viana. Primeira Câmara. Deliberada na sessão do dia 2/2/2021. Decisão disponibilizada no DOC de 23/2/2021. Ver, também, o acórdão proferido na Representação</w:t>
      </w:r>
      <w:r>
        <w:rPr>
          <w:rFonts w:ascii="Times New Roman" w:eastAsia="Times New Roman" w:hAnsi="Times New Roman"/>
          <w:lang w:eastAsia="pt-BR"/>
        </w:rPr>
        <w:t xml:space="preserve"> n.</w:t>
      </w:r>
      <w:r w:rsidRPr="00C27EAE">
        <w:rPr>
          <w:rFonts w:ascii="Times New Roman" w:eastAsia="Times New Roman" w:hAnsi="Times New Roman"/>
          <w:lang w:eastAsia="pt-BR"/>
        </w:rPr>
        <w:t xml:space="preserve"> </w:t>
      </w:r>
      <w:hyperlink r:id="rId32" w:history="1">
        <w:r w:rsidRPr="00C27EAE">
          <w:rPr>
            <w:rStyle w:val="Hyperlink"/>
            <w:rFonts w:eastAsia="Times New Roman"/>
            <w:lang w:eastAsia="pt-BR"/>
          </w:rPr>
          <w:t>1047886</w:t>
        </w:r>
      </w:hyperlink>
      <w:r w:rsidRPr="00C27EAE">
        <w:rPr>
          <w:rFonts w:ascii="Times New Roman" w:eastAsia="Times New Roman" w:hAnsi="Times New Roman"/>
          <w:lang w:eastAsia="pt-BR"/>
        </w:rPr>
        <w:t xml:space="preserve"> (16/12/2020).</w:t>
      </w:r>
    </w:p>
  </w:footnote>
  <w:footnote w:id="44">
    <w:p w14:paraId="20F23EE1" w14:textId="77777777" w:rsidR="00DB4446" w:rsidRPr="00C27EAE" w:rsidRDefault="00DB4446" w:rsidP="00DB4446">
      <w:pPr>
        <w:pStyle w:val="Textodenotaderodap"/>
        <w:ind w:left="284" w:hanging="284"/>
        <w:jc w:val="both"/>
        <w:rPr>
          <w:rFonts w:ascii="Times New Roman" w:hAnsi="Times New Roman"/>
        </w:rPr>
      </w:pPr>
      <w:r w:rsidRPr="00C27EAE">
        <w:rPr>
          <w:rStyle w:val="Refdenotaderodap"/>
          <w:rFonts w:ascii="Times New Roman" w:hAnsi="Times New Roman"/>
        </w:rPr>
        <w:footnoteRef/>
      </w:r>
      <w:r w:rsidRPr="00C27EAE">
        <w:rPr>
          <w:rFonts w:ascii="Times New Roman" w:hAnsi="Times New Roman"/>
        </w:rPr>
        <w:t xml:space="preserve"> Supremo Tribunal Federal. Tribunal Pleno. Relator: Ministro Roberto Barroso. Sessão do dia 30/08/2018.</w:t>
      </w:r>
    </w:p>
  </w:footnote>
  <w:footnote w:id="45">
    <w:p w14:paraId="0862F9C2" w14:textId="77777777" w:rsidR="00DB4446" w:rsidRPr="00C27EAE" w:rsidRDefault="00DB4446" w:rsidP="00DB4446">
      <w:pPr>
        <w:pStyle w:val="Textodenotaderodap"/>
        <w:ind w:left="284" w:hanging="284"/>
        <w:jc w:val="both"/>
        <w:rPr>
          <w:rFonts w:ascii="Times New Roman" w:hAnsi="Times New Roman"/>
        </w:rPr>
      </w:pPr>
      <w:r w:rsidRPr="00C27EAE">
        <w:rPr>
          <w:rStyle w:val="Refdenotaderodap"/>
          <w:rFonts w:ascii="Times New Roman" w:hAnsi="Times New Roman"/>
        </w:rPr>
        <w:footnoteRef/>
      </w:r>
      <w:r w:rsidRPr="00C27EAE">
        <w:rPr>
          <w:rFonts w:ascii="Times New Roman" w:hAnsi="Times New Roman"/>
        </w:rPr>
        <w:t xml:space="preserve"> Súmula 331 do TST. CONTRATO DE PRESTAÇÃO DE SERVIÇOS. LEGALIDADE</w:t>
      </w:r>
    </w:p>
    <w:p w14:paraId="58144DE8" w14:textId="77777777" w:rsidR="00DB4446" w:rsidRPr="00720730" w:rsidRDefault="00DB4446" w:rsidP="00DB4446">
      <w:pPr>
        <w:pStyle w:val="Textodenotaderodap"/>
        <w:ind w:left="284"/>
        <w:jc w:val="both"/>
        <w:rPr>
          <w:rFonts w:ascii="Times New Roman" w:hAnsi="Times New Roman"/>
        </w:rPr>
      </w:pPr>
      <w:r w:rsidRPr="00720730">
        <w:rPr>
          <w:rFonts w:ascii="Times New Roman" w:hAnsi="Times New Roman"/>
        </w:rPr>
        <w:t>I - A contratação de trabalhadores por empresa interposta é ilegal, formando-se o vínculo diretamente com o</w:t>
      </w:r>
      <w:r>
        <w:rPr>
          <w:rFonts w:ascii="Times New Roman" w:hAnsi="Times New Roman"/>
        </w:rPr>
        <w:t xml:space="preserve"> </w:t>
      </w:r>
      <w:r w:rsidRPr="00720730">
        <w:rPr>
          <w:rFonts w:ascii="Times New Roman" w:hAnsi="Times New Roman"/>
        </w:rPr>
        <w:t>tomador dos serviços, salvo no caso de trabalho temporário (Lei nº 6.019, de 03.01.1974).</w:t>
      </w:r>
    </w:p>
    <w:p w14:paraId="1DFDB398" w14:textId="77777777" w:rsidR="00DB4446" w:rsidRPr="00720730" w:rsidRDefault="00DB4446" w:rsidP="00DB4446">
      <w:pPr>
        <w:pStyle w:val="Textodenotaderodap"/>
        <w:ind w:left="284"/>
        <w:jc w:val="both"/>
        <w:rPr>
          <w:rFonts w:ascii="Times New Roman" w:hAnsi="Times New Roman"/>
        </w:rPr>
      </w:pPr>
      <w:r w:rsidRPr="00720730">
        <w:rPr>
          <w:rFonts w:ascii="Times New Roman" w:hAnsi="Times New Roman"/>
        </w:rPr>
        <w:t>II - A contratação irregular de trabalhador, mediante empresa interposta, não gera vínculo de emprego com os órgãos da Administração Pública direta, indireta ou fundacional (art. 37, II, da CF/1988).</w:t>
      </w:r>
    </w:p>
    <w:p w14:paraId="28DFA0CB" w14:textId="77777777" w:rsidR="00DB4446" w:rsidRPr="00720730" w:rsidRDefault="00DB4446" w:rsidP="00DB4446">
      <w:pPr>
        <w:pStyle w:val="Textodenotaderodap"/>
        <w:ind w:left="284"/>
        <w:jc w:val="both"/>
        <w:rPr>
          <w:rFonts w:ascii="Times New Roman" w:hAnsi="Times New Roman"/>
        </w:rPr>
      </w:pPr>
      <w:r w:rsidRPr="00720730">
        <w:rPr>
          <w:rFonts w:ascii="Times New Roman" w:hAnsi="Times New Roman"/>
        </w:rPr>
        <w:t>III - Não forma vínculo de emprego com o tomador a contratação de serviços de vigilância (Lei nº 7.102, de</w:t>
      </w:r>
      <w:r>
        <w:rPr>
          <w:rFonts w:ascii="Times New Roman" w:hAnsi="Times New Roman"/>
        </w:rPr>
        <w:t xml:space="preserve"> </w:t>
      </w:r>
      <w:r w:rsidRPr="00720730">
        <w:rPr>
          <w:rFonts w:ascii="Times New Roman" w:hAnsi="Times New Roman"/>
        </w:rPr>
        <w:t>20.06.1983) e de conservação e limpeza, bem como a de serviços especializados ligados à atividade-meio do</w:t>
      </w:r>
      <w:r>
        <w:rPr>
          <w:rFonts w:ascii="Times New Roman" w:hAnsi="Times New Roman"/>
        </w:rPr>
        <w:t xml:space="preserve"> </w:t>
      </w:r>
      <w:r w:rsidRPr="00720730">
        <w:rPr>
          <w:rFonts w:ascii="Times New Roman" w:hAnsi="Times New Roman"/>
        </w:rPr>
        <w:t>tomador, desde que inexistente a pessoalidade e a subordinação direta.</w:t>
      </w:r>
    </w:p>
    <w:p w14:paraId="262845AB" w14:textId="77777777" w:rsidR="00DB4446" w:rsidRPr="00720730" w:rsidRDefault="00DB4446" w:rsidP="00DB4446">
      <w:pPr>
        <w:pStyle w:val="Textodenotaderodap"/>
        <w:ind w:left="284"/>
        <w:jc w:val="both"/>
        <w:rPr>
          <w:rFonts w:ascii="Times New Roman" w:hAnsi="Times New Roman"/>
        </w:rPr>
      </w:pPr>
      <w:r w:rsidRPr="00720730">
        <w:rPr>
          <w:rFonts w:ascii="Times New Roman" w:hAnsi="Times New Roman"/>
        </w:rPr>
        <w:t>IV - O inadimplemento das obrigações trabalhistas, por parte do empregador, implica a responsabilidade</w:t>
      </w:r>
      <w:r>
        <w:rPr>
          <w:rFonts w:ascii="Times New Roman" w:hAnsi="Times New Roman"/>
        </w:rPr>
        <w:t xml:space="preserve"> </w:t>
      </w:r>
      <w:r w:rsidRPr="00720730">
        <w:rPr>
          <w:rFonts w:ascii="Times New Roman" w:hAnsi="Times New Roman"/>
        </w:rPr>
        <w:t>subsidiária do tomador dos serviços quanto àquelas obrigações, desde que haja participado da relação processual</w:t>
      </w:r>
      <w:r>
        <w:rPr>
          <w:rFonts w:ascii="Times New Roman" w:hAnsi="Times New Roman"/>
        </w:rPr>
        <w:t xml:space="preserve"> </w:t>
      </w:r>
      <w:r w:rsidRPr="00720730">
        <w:rPr>
          <w:rFonts w:ascii="Times New Roman" w:hAnsi="Times New Roman"/>
        </w:rPr>
        <w:t>e conste também do título executivo judicial.</w:t>
      </w:r>
    </w:p>
    <w:p w14:paraId="72057441" w14:textId="77777777" w:rsidR="00DB4446" w:rsidRPr="00720730" w:rsidRDefault="00DB4446" w:rsidP="00DB4446">
      <w:pPr>
        <w:pStyle w:val="Textodenotaderodap"/>
        <w:ind w:left="284"/>
        <w:jc w:val="both"/>
        <w:rPr>
          <w:rFonts w:ascii="Times New Roman" w:hAnsi="Times New Roman"/>
        </w:rPr>
      </w:pPr>
      <w:r w:rsidRPr="00720730">
        <w:rPr>
          <w:rFonts w:ascii="Times New Roman" w:hAnsi="Times New Roman"/>
        </w:rPr>
        <w:t>V - Os entes integrantes da Administração Pública direta e indireta respondem subsidiariamente, nas mesmas</w:t>
      </w:r>
      <w:r>
        <w:rPr>
          <w:rFonts w:ascii="Times New Roman" w:hAnsi="Times New Roman"/>
        </w:rPr>
        <w:t xml:space="preserve"> </w:t>
      </w:r>
      <w:r w:rsidRPr="00720730">
        <w:rPr>
          <w:rFonts w:ascii="Times New Roman" w:hAnsi="Times New Roman"/>
        </w:rPr>
        <w:t>condições do item IV, caso evidenciada a sua conduta culposa no cumprimento das obrigações da Lei n.º 8.666,</w:t>
      </w:r>
      <w:r>
        <w:rPr>
          <w:rFonts w:ascii="Times New Roman" w:hAnsi="Times New Roman"/>
        </w:rPr>
        <w:t xml:space="preserve"> </w:t>
      </w:r>
      <w:r w:rsidRPr="00720730">
        <w:rPr>
          <w:rFonts w:ascii="Times New Roman" w:hAnsi="Times New Roman"/>
        </w:rPr>
        <w:t>de 21.06.1993, especialmente na fiscalização do cumprimento das obrigações contratuais e legais da prestadora</w:t>
      </w:r>
      <w:r>
        <w:rPr>
          <w:rFonts w:ascii="Times New Roman" w:hAnsi="Times New Roman"/>
        </w:rPr>
        <w:t xml:space="preserve"> </w:t>
      </w:r>
      <w:r w:rsidRPr="00720730">
        <w:rPr>
          <w:rFonts w:ascii="Times New Roman" w:hAnsi="Times New Roman"/>
        </w:rPr>
        <w:t>de serviço como empregadora. A aludida responsabilidade não decorre de mero inadimplemento das obrigações</w:t>
      </w:r>
      <w:r>
        <w:rPr>
          <w:rFonts w:ascii="Times New Roman" w:hAnsi="Times New Roman"/>
        </w:rPr>
        <w:t xml:space="preserve"> </w:t>
      </w:r>
      <w:r w:rsidRPr="00720730">
        <w:rPr>
          <w:rFonts w:ascii="Times New Roman" w:hAnsi="Times New Roman"/>
        </w:rPr>
        <w:t>trabalhistas assumidas pela empresa regularmente contratada.</w:t>
      </w:r>
    </w:p>
    <w:p w14:paraId="5649D839" w14:textId="77777777" w:rsidR="00DB4446" w:rsidRDefault="00DB4446" w:rsidP="00DB4446">
      <w:pPr>
        <w:pStyle w:val="Textodenotaderodap"/>
        <w:ind w:left="284"/>
        <w:jc w:val="both"/>
      </w:pPr>
      <w:r w:rsidRPr="00720730">
        <w:rPr>
          <w:rFonts w:ascii="Times New Roman" w:hAnsi="Times New Roman"/>
        </w:rPr>
        <w:t>VI – A responsabilidade subsidiária do tomador de serviços abrange todas as verbas decorrentes da condenação</w:t>
      </w:r>
      <w:r>
        <w:rPr>
          <w:rFonts w:ascii="Times New Roman" w:hAnsi="Times New Roman"/>
        </w:rPr>
        <w:t xml:space="preserve"> </w:t>
      </w:r>
      <w:r w:rsidRPr="00720730">
        <w:rPr>
          <w:rFonts w:ascii="Times New Roman" w:hAnsi="Times New Roman"/>
        </w:rPr>
        <w:t>referentes ao período da prestação laboral.</w:t>
      </w:r>
    </w:p>
  </w:footnote>
  <w:footnote w:id="46">
    <w:p w14:paraId="63569453" w14:textId="77777777" w:rsidR="00DB4446" w:rsidRPr="00351FCA" w:rsidRDefault="00DB4446" w:rsidP="00DB4446">
      <w:pPr>
        <w:pStyle w:val="Textodenotaderodap"/>
        <w:jc w:val="both"/>
        <w:rPr>
          <w:rFonts w:ascii="Times New Roman" w:hAnsi="Times New Roman"/>
        </w:rPr>
      </w:pPr>
      <w:r w:rsidRPr="00351FCA">
        <w:rPr>
          <w:rStyle w:val="Refdenotaderodap"/>
          <w:rFonts w:ascii="Times New Roman" w:hAnsi="Times New Roman"/>
        </w:rPr>
        <w:footnoteRef/>
      </w:r>
      <w:r w:rsidRPr="00351FCA">
        <w:rPr>
          <w:rFonts w:ascii="Times New Roman" w:hAnsi="Times New Roman"/>
        </w:rPr>
        <w:t xml:space="preserve"> Enunciado sumular publicado no “MG” de 20/4/</w:t>
      </w:r>
      <w:r>
        <w:rPr>
          <w:rFonts w:ascii="Times New Roman" w:hAnsi="Times New Roman"/>
        </w:rPr>
        <w:t>19</w:t>
      </w:r>
      <w:r w:rsidRPr="00351FCA">
        <w:rPr>
          <w:rFonts w:ascii="Times New Roman" w:hAnsi="Times New Roman"/>
        </w:rPr>
        <w:t>89 - p. 25. - Ratificado no “MG” de 13/12/</w:t>
      </w:r>
      <w:r>
        <w:rPr>
          <w:rFonts w:ascii="Times New Roman" w:hAnsi="Times New Roman"/>
        </w:rPr>
        <w:t>20</w:t>
      </w:r>
      <w:r w:rsidRPr="00351FCA">
        <w:rPr>
          <w:rFonts w:ascii="Times New Roman" w:hAnsi="Times New Roman"/>
        </w:rPr>
        <w:t>00 - p. 33. - Mantido no “MG” de 26/11/</w:t>
      </w:r>
      <w:r>
        <w:rPr>
          <w:rFonts w:ascii="Times New Roman" w:hAnsi="Times New Roman"/>
        </w:rPr>
        <w:t>20</w:t>
      </w:r>
      <w:r w:rsidRPr="00351FCA">
        <w:rPr>
          <w:rFonts w:ascii="Times New Roman" w:hAnsi="Times New Roman"/>
        </w:rPr>
        <w:t>08 - p. 72 - Mantido no D.O.C. de 5/5/2011 - p. 08 - Mantido no D.O.C. de 07/04/</w:t>
      </w:r>
      <w:r>
        <w:rPr>
          <w:rFonts w:ascii="Times New Roman" w:hAnsi="Times New Roman"/>
        </w:rPr>
        <w:t>20</w:t>
      </w:r>
      <w:r w:rsidRPr="00351FCA">
        <w:rPr>
          <w:rFonts w:ascii="Times New Roman" w:hAnsi="Times New Roman"/>
        </w:rPr>
        <w:t>14 – p. 04).</w:t>
      </w:r>
    </w:p>
    <w:p w14:paraId="0B8532A3" w14:textId="77777777" w:rsidR="00DB4446" w:rsidRPr="00351FCA" w:rsidRDefault="00DB4446" w:rsidP="00DB4446">
      <w:pPr>
        <w:pStyle w:val="Textodenotaderodap"/>
        <w:jc w:val="both"/>
        <w:rPr>
          <w:rFonts w:ascii="Times New Roman" w:hAnsi="Times New Roman"/>
        </w:rPr>
      </w:pPr>
      <w:r w:rsidRPr="00351FCA">
        <w:rPr>
          <w:rFonts w:ascii="Times New Roman" w:hAnsi="Times New Roman"/>
        </w:rPr>
        <w:t xml:space="preserve">Ver, também, </w:t>
      </w:r>
      <w:hyperlink r:id="rId33" w:history="1">
        <w:r w:rsidRPr="00351FCA">
          <w:rPr>
            <w:rStyle w:val="Hyperlink"/>
            <w:rFonts w:ascii="Times New Roman" w:hAnsi="Times New Roman"/>
          </w:rPr>
          <w:t>Enunciado de Súmula 47</w:t>
        </w:r>
      </w:hyperlink>
      <w:r>
        <w:rPr>
          <w:rFonts w:ascii="Times New Roman" w:hAnsi="Times New Roman"/>
        </w:rPr>
        <w:t xml:space="preserve">: </w:t>
      </w:r>
      <w:r w:rsidRPr="00351FCA">
        <w:rPr>
          <w:rFonts w:ascii="Times New Roman" w:hAnsi="Times New Roman"/>
        </w:rPr>
        <w:t>Modificad</w:t>
      </w:r>
      <w:r>
        <w:rPr>
          <w:rFonts w:ascii="Times New Roman" w:hAnsi="Times New Roman"/>
        </w:rPr>
        <w:t>o no D.O.C. de 7/4/2014 – p. 04.</w:t>
      </w:r>
    </w:p>
    <w:p w14:paraId="0FF43BB5" w14:textId="77777777" w:rsidR="00DB4446" w:rsidRPr="00351FCA" w:rsidRDefault="00DB4446" w:rsidP="00DB4446">
      <w:pPr>
        <w:pStyle w:val="Textodenotaderodap"/>
        <w:ind w:left="567"/>
        <w:jc w:val="both"/>
        <w:rPr>
          <w:rFonts w:ascii="Times New Roman" w:hAnsi="Times New Roman"/>
        </w:rPr>
      </w:pPr>
      <w:r w:rsidRPr="00351FCA">
        <w:rPr>
          <w:rFonts w:ascii="Times New Roman" w:hAnsi="Times New Roman"/>
        </w:rPr>
        <w:t>A validade da prorrogação dos contratos, convênios, acordos ou ajustes, nos limites estabelecidos em lei, dependerá de justificativa por escrito, de prévia autorização da autoridade competente e de prévia formalização mediante termo aditivo específico, excetuando-se os contratos de locação regidos por norma federal própria.</w:t>
      </w:r>
    </w:p>
  </w:footnote>
  <w:footnote w:id="47">
    <w:p w14:paraId="27A353D7" w14:textId="77777777" w:rsidR="00DB4446" w:rsidRPr="00351FCA" w:rsidRDefault="00DB4446" w:rsidP="00DB4446">
      <w:pPr>
        <w:pStyle w:val="Textodenotaderodap"/>
        <w:jc w:val="both"/>
        <w:rPr>
          <w:rFonts w:ascii="Times New Roman" w:hAnsi="Times New Roman"/>
        </w:rPr>
      </w:pPr>
      <w:r w:rsidRPr="00351FCA">
        <w:rPr>
          <w:rStyle w:val="Refdenotaderodap"/>
          <w:rFonts w:ascii="Times New Roman" w:hAnsi="Times New Roman"/>
        </w:rPr>
        <w:footnoteRef/>
      </w:r>
      <w:r w:rsidRPr="00351FCA">
        <w:rPr>
          <w:rFonts w:ascii="Times New Roman" w:hAnsi="Times New Roman"/>
        </w:rPr>
        <w:t xml:space="preserve"> Registra-se que na oportunidade foi apresentada proposição para modificação do Enunciado 47, excluindo-se a expressão “excetuando-se os contratos de locação regidos por norma federal própria”.</w:t>
      </w:r>
    </w:p>
  </w:footnote>
  <w:footnote w:id="48">
    <w:p w14:paraId="3FD424B7" w14:textId="77777777" w:rsidR="00DB4446" w:rsidRPr="00351FCA" w:rsidRDefault="00DB4446" w:rsidP="00DB4446">
      <w:pPr>
        <w:autoSpaceDE w:val="0"/>
        <w:autoSpaceDN w:val="0"/>
        <w:adjustRightInd w:val="0"/>
        <w:spacing w:after="0" w:line="240" w:lineRule="auto"/>
        <w:jc w:val="both"/>
        <w:rPr>
          <w:rFonts w:ascii="Times New Roman" w:eastAsia="Times New Roman" w:hAnsi="Times New Roman"/>
          <w:color w:val="000000"/>
          <w:sz w:val="20"/>
          <w:szCs w:val="20"/>
        </w:rPr>
      </w:pPr>
      <w:r w:rsidRPr="00351FCA">
        <w:rPr>
          <w:rStyle w:val="Refdenotaderodap"/>
          <w:rFonts w:ascii="Times New Roman" w:hAnsi="Times New Roman"/>
          <w:sz w:val="20"/>
          <w:szCs w:val="20"/>
        </w:rPr>
        <w:footnoteRef/>
      </w:r>
      <w:r w:rsidRPr="00351FCA">
        <w:rPr>
          <w:rFonts w:ascii="Times New Roman" w:hAnsi="Times New Roman"/>
          <w:sz w:val="20"/>
          <w:szCs w:val="20"/>
        </w:rPr>
        <w:t xml:space="preserve"> </w:t>
      </w:r>
      <w:r w:rsidRPr="00351FCA">
        <w:rPr>
          <w:rFonts w:ascii="Times New Roman" w:eastAsia="Times New Roman" w:hAnsi="Times New Roman"/>
          <w:b/>
          <w:color w:val="000000"/>
          <w:sz w:val="20"/>
          <w:szCs w:val="20"/>
        </w:rPr>
        <w:t>Art. 12</w:t>
      </w:r>
      <w:r w:rsidRPr="00351FCA">
        <w:rPr>
          <w:rFonts w:ascii="Times New Roman" w:eastAsia="Times New Roman" w:hAnsi="Times New Roman"/>
          <w:color w:val="000000"/>
          <w:sz w:val="20"/>
          <w:szCs w:val="20"/>
        </w:rPr>
        <w:t>. A Coordenadoria de Sistematização de Deliberações e Jurisprudência tem por finalidade planejar, coordenar e executar as atividades de sistematização, análise temática e divulgação da jurisprudência do Tribunal, competindo-lhe:</w:t>
      </w:r>
    </w:p>
    <w:p w14:paraId="48915081" w14:textId="77777777" w:rsidR="00DB4446" w:rsidRPr="00351FCA" w:rsidRDefault="00DB4446" w:rsidP="00DB4446">
      <w:pPr>
        <w:autoSpaceDE w:val="0"/>
        <w:autoSpaceDN w:val="0"/>
        <w:adjustRightInd w:val="0"/>
        <w:spacing w:after="0" w:line="240" w:lineRule="auto"/>
        <w:jc w:val="both"/>
        <w:rPr>
          <w:rFonts w:ascii="Times New Roman" w:eastAsia="Times New Roman" w:hAnsi="Times New Roman"/>
          <w:color w:val="000000"/>
          <w:sz w:val="20"/>
          <w:szCs w:val="20"/>
        </w:rPr>
      </w:pPr>
      <w:r w:rsidRPr="00351FCA">
        <w:rPr>
          <w:rFonts w:ascii="Times New Roman" w:eastAsia="Times New Roman" w:hAnsi="Times New Roman"/>
          <w:color w:val="000000"/>
          <w:sz w:val="20"/>
          <w:szCs w:val="20"/>
        </w:rPr>
        <w:t>[...]</w:t>
      </w:r>
    </w:p>
    <w:p w14:paraId="09CA3E68" w14:textId="77777777" w:rsidR="00DB4446" w:rsidRPr="00351FCA" w:rsidRDefault="00DB4446" w:rsidP="00DB4446">
      <w:pPr>
        <w:pStyle w:val="Textodenotaderodap"/>
        <w:jc w:val="both"/>
        <w:rPr>
          <w:rFonts w:ascii="Times New Roman" w:hAnsi="Times New Roman"/>
        </w:rPr>
      </w:pPr>
      <w:r w:rsidRPr="00351FCA">
        <w:rPr>
          <w:rFonts w:ascii="Times New Roman" w:eastAsia="Times New Roman" w:hAnsi="Times New Roman"/>
        </w:rPr>
        <w:t>VI – elaborar estudos que subsidiem a consolidação dos enunciados de súmula e encaminhar relatório conclusivo à Presidência, ao final de cada biênio, conforme procedimento estabelecido em ato normativo próprio;</w:t>
      </w:r>
    </w:p>
  </w:footnote>
  <w:footnote w:id="49">
    <w:p w14:paraId="2EC8D195" w14:textId="77777777" w:rsidR="00DB4446" w:rsidRPr="00351FCA" w:rsidRDefault="00DB4446" w:rsidP="00DB4446">
      <w:pPr>
        <w:spacing w:after="0" w:line="240" w:lineRule="auto"/>
        <w:jc w:val="both"/>
        <w:rPr>
          <w:rFonts w:ascii="Times New Roman" w:eastAsia="Times New Roman" w:hAnsi="Times New Roman"/>
          <w:sz w:val="20"/>
          <w:szCs w:val="20"/>
          <w:lang w:eastAsia="pt-BR"/>
        </w:rPr>
      </w:pPr>
      <w:r w:rsidRPr="00351FCA">
        <w:rPr>
          <w:rStyle w:val="Refdenotaderodap"/>
          <w:rFonts w:ascii="Times New Roman" w:hAnsi="Times New Roman"/>
          <w:sz w:val="20"/>
          <w:szCs w:val="20"/>
        </w:rPr>
        <w:footnoteRef/>
      </w:r>
      <w:r w:rsidRPr="00351FCA">
        <w:rPr>
          <w:rFonts w:ascii="Times New Roman" w:hAnsi="Times New Roman"/>
          <w:sz w:val="20"/>
          <w:szCs w:val="20"/>
        </w:rPr>
        <w:t xml:space="preserve"> </w:t>
      </w:r>
      <w:r w:rsidRPr="00351FCA">
        <w:rPr>
          <w:rFonts w:ascii="Times New Roman" w:eastAsia="Times New Roman" w:hAnsi="Times New Roman"/>
          <w:sz w:val="20"/>
          <w:szCs w:val="20"/>
          <w:lang w:eastAsia="pt-BR"/>
        </w:rPr>
        <w:t xml:space="preserve">Consulta </w:t>
      </w:r>
      <w:hyperlink r:id="rId34" w:anchor="!" w:history="1">
        <w:r w:rsidRPr="00351FCA">
          <w:rPr>
            <w:rStyle w:val="Hyperlink"/>
            <w:rFonts w:ascii="Times New Roman" w:eastAsia="Times New Roman" w:hAnsi="Times New Roman"/>
            <w:sz w:val="20"/>
            <w:szCs w:val="20"/>
            <w:lang w:eastAsia="pt-BR"/>
          </w:rPr>
          <w:t>603120</w:t>
        </w:r>
      </w:hyperlink>
      <w:r w:rsidRPr="00351FCA">
        <w:rPr>
          <w:rFonts w:ascii="Times New Roman" w:eastAsia="Times New Roman" w:hAnsi="Times New Roman"/>
          <w:sz w:val="20"/>
          <w:szCs w:val="20"/>
          <w:lang w:eastAsia="pt-BR"/>
        </w:rPr>
        <w:t>. Rel</w:t>
      </w:r>
      <w:r>
        <w:rPr>
          <w:rFonts w:ascii="Times New Roman" w:eastAsia="Times New Roman" w:hAnsi="Times New Roman"/>
          <w:sz w:val="20"/>
          <w:szCs w:val="20"/>
          <w:lang w:eastAsia="pt-BR"/>
        </w:rPr>
        <w:t>.</w:t>
      </w:r>
      <w:r w:rsidRPr="00351FCA">
        <w:rPr>
          <w:rFonts w:ascii="Times New Roman" w:eastAsia="Times New Roman" w:hAnsi="Times New Roman"/>
          <w:sz w:val="20"/>
          <w:szCs w:val="20"/>
          <w:lang w:eastAsia="pt-BR"/>
        </w:rPr>
        <w:t xml:space="preserve"> cons. Murta Lages. Tribunal Pleno. Deliberada na sessão do dia 24/10/1991.</w:t>
      </w:r>
    </w:p>
  </w:footnote>
  <w:footnote w:id="50">
    <w:p w14:paraId="691D04A3" w14:textId="77777777" w:rsidR="00DB4446" w:rsidRPr="00CB3E32" w:rsidRDefault="00DB4446" w:rsidP="00DB4446">
      <w:pPr>
        <w:pStyle w:val="Textodenotaderodap"/>
        <w:jc w:val="both"/>
        <w:rPr>
          <w:rFonts w:ascii="Times New Roman" w:hAnsi="Times New Roman"/>
        </w:rPr>
      </w:pPr>
      <w:r w:rsidRPr="00CB3E32">
        <w:rPr>
          <w:rStyle w:val="Refdenotaderodap"/>
          <w:rFonts w:ascii="Times New Roman" w:hAnsi="Times New Roman"/>
        </w:rPr>
        <w:footnoteRef/>
      </w:r>
      <w:r w:rsidRPr="00CB3E32">
        <w:rPr>
          <w:rFonts w:ascii="Times New Roman" w:hAnsi="Times New Roman"/>
        </w:rPr>
        <w:t xml:space="preserve"> </w:t>
      </w:r>
      <w:r w:rsidRPr="00CB3E32">
        <w:rPr>
          <w:rFonts w:ascii="Times New Roman" w:hAnsi="Times New Roman"/>
          <w:shd w:val="clear" w:color="auto" w:fill="FFFFFF"/>
        </w:rPr>
        <w:t xml:space="preserve">Consulta </w:t>
      </w:r>
      <w:r>
        <w:rPr>
          <w:rFonts w:ascii="Times New Roman" w:hAnsi="Times New Roman"/>
          <w:shd w:val="clear" w:color="auto" w:fill="FFFFFF"/>
        </w:rPr>
        <w:t xml:space="preserve">n. </w:t>
      </w:r>
      <w:hyperlink r:id="rId35" w:anchor="!" w:history="1">
        <w:r w:rsidRPr="00CB3E32">
          <w:rPr>
            <w:rStyle w:val="Hyperlink"/>
            <w:rFonts w:ascii="Times New Roman" w:hAnsi="Times New Roman"/>
            <w:shd w:val="clear" w:color="auto" w:fill="FFFFFF"/>
          </w:rPr>
          <w:t>603196</w:t>
        </w:r>
      </w:hyperlink>
      <w:r>
        <w:rPr>
          <w:rFonts w:ascii="Times New Roman" w:hAnsi="Times New Roman"/>
          <w:shd w:val="clear" w:color="auto" w:fill="FFFFFF"/>
        </w:rPr>
        <w:t>. Rel. cons.</w:t>
      </w:r>
      <w:r w:rsidRPr="00CB3E32">
        <w:rPr>
          <w:rFonts w:ascii="Times New Roman" w:hAnsi="Times New Roman"/>
          <w:shd w:val="clear" w:color="auto" w:fill="FFFFFF"/>
        </w:rPr>
        <w:t xml:space="preserve"> Maurício Aleixo. Tribunal Pleno. Deliberada na Sessão do dia 24/9/1992.</w:t>
      </w:r>
    </w:p>
  </w:footnote>
  <w:footnote w:id="51">
    <w:p w14:paraId="1947D44F" w14:textId="77777777" w:rsidR="00DB4446" w:rsidRPr="00351FCA" w:rsidRDefault="00DB4446" w:rsidP="00DB4446">
      <w:pPr>
        <w:tabs>
          <w:tab w:val="left" w:pos="1344"/>
        </w:tabs>
        <w:autoSpaceDE w:val="0"/>
        <w:autoSpaceDN w:val="0"/>
        <w:adjustRightInd w:val="0"/>
        <w:spacing w:after="0" w:line="240" w:lineRule="auto"/>
        <w:jc w:val="both"/>
        <w:rPr>
          <w:rFonts w:ascii="Times New Roman" w:hAnsi="Times New Roman"/>
          <w:sz w:val="20"/>
          <w:szCs w:val="20"/>
        </w:rPr>
      </w:pPr>
      <w:r w:rsidRPr="00351FCA">
        <w:rPr>
          <w:rStyle w:val="Refdenotaderodap"/>
          <w:rFonts w:ascii="Times New Roman" w:hAnsi="Times New Roman"/>
          <w:sz w:val="20"/>
          <w:szCs w:val="20"/>
        </w:rPr>
        <w:footnoteRef/>
      </w:r>
      <w:r w:rsidRPr="00351FCA">
        <w:rPr>
          <w:rFonts w:ascii="Times New Roman" w:hAnsi="Times New Roman"/>
          <w:sz w:val="20"/>
          <w:szCs w:val="20"/>
        </w:rPr>
        <w:t xml:space="preserve"> Inspeção Extraordinária</w:t>
      </w:r>
      <w:r>
        <w:rPr>
          <w:rFonts w:ascii="Times New Roman" w:hAnsi="Times New Roman"/>
          <w:sz w:val="20"/>
          <w:szCs w:val="20"/>
        </w:rPr>
        <w:t xml:space="preserve"> n.</w:t>
      </w:r>
      <w:r w:rsidRPr="00351FCA">
        <w:rPr>
          <w:rFonts w:ascii="Times New Roman" w:hAnsi="Times New Roman"/>
          <w:sz w:val="20"/>
          <w:szCs w:val="20"/>
        </w:rPr>
        <w:t xml:space="preserve"> </w:t>
      </w:r>
      <w:hyperlink r:id="rId36" w:anchor="!" w:history="1">
        <w:r w:rsidRPr="00351FCA">
          <w:rPr>
            <w:rStyle w:val="Hyperlink"/>
            <w:rFonts w:ascii="Times New Roman" w:hAnsi="Times New Roman"/>
            <w:sz w:val="20"/>
            <w:szCs w:val="20"/>
          </w:rPr>
          <w:t>1015771</w:t>
        </w:r>
      </w:hyperlink>
      <w:r w:rsidRPr="00351FCA">
        <w:rPr>
          <w:rFonts w:ascii="Times New Roman" w:hAnsi="Times New Roman"/>
          <w:sz w:val="20"/>
          <w:szCs w:val="20"/>
        </w:rPr>
        <w:t>. Rel. cons. subst. Hamilton Coelho. Primeira Câmara. Deliberada na sessão do dia 2/4/2019. Decisão disponibilizada no DOC de 15/4/2019.</w:t>
      </w:r>
    </w:p>
  </w:footnote>
  <w:footnote w:id="52">
    <w:p w14:paraId="73A88E2C" w14:textId="77777777" w:rsidR="00DB4446" w:rsidRPr="00FB6D5E" w:rsidRDefault="00DB4446" w:rsidP="00DB4446">
      <w:pPr>
        <w:pStyle w:val="Textodenotaderodap"/>
        <w:jc w:val="both"/>
        <w:rPr>
          <w:rFonts w:ascii="Times New Roman" w:hAnsi="Times New Roman"/>
        </w:rPr>
      </w:pPr>
      <w:r w:rsidRPr="00FB6D5E">
        <w:rPr>
          <w:rStyle w:val="Refdenotaderodap"/>
          <w:rFonts w:ascii="Times New Roman" w:hAnsi="Times New Roman"/>
        </w:rPr>
        <w:footnoteRef/>
      </w:r>
      <w:r w:rsidRPr="00FB6D5E">
        <w:rPr>
          <w:rFonts w:ascii="Times New Roman" w:hAnsi="Times New Roman"/>
        </w:rPr>
        <w:t xml:space="preserve"> Auditoria</w:t>
      </w:r>
      <w:r>
        <w:rPr>
          <w:rFonts w:ascii="Times New Roman" w:hAnsi="Times New Roman"/>
        </w:rPr>
        <w:t xml:space="preserve"> n.</w:t>
      </w:r>
      <w:r w:rsidRPr="00FB6D5E">
        <w:rPr>
          <w:rFonts w:ascii="Times New Roman" w:hAnsi="Times New Roman"/>
        </w:rPr>
        <w:t xml:space="preserve"> </w:t>
      </w:r>
      <w:hyperlink r:id="rId37" w:anchor="!" w:history="1">
        <w:r w:rsidRPr="00FB6D5E">
          <w:rPr>
            <w:rStyle w:val="Hyperlink"/>
            <w:rFonts w:ascii="Times New Roman" w:hAnsi="Times New Roman"/>
          </w:rPr>
          <w:t>932336</w:t>
        </w:r>
      </w:hyperlink>
      <w:r w:rsidRPr="00FB6D5E">
        <w:rPr>
          <w:rFonts w:ascii="Times New Roman" w:hAnsi="Times New Roman"/>
        </w:rPr>
        <w:t>. Rel. cons. Cláudio Couto Terrão. Primeiro Câmara. Deliberada na sessão do dia 2/4/2019. Decisão disponibilizada no DOC de 21/5/2019.</w:t>
      </w:r>
    </w:p>
  </w:footnote>
  <w:footnote w:id="53">
    <w:p w14:paraId="24632606" w14:textId="77777777" w:rsidR="00DB4446" w:rsidRPr="008D3150" w:rsidRDefault="00DB4446" w:rsidP="00DB4446">
      <w:pPr>
        <w:spacing w:after="0" w:line="240" w:lineRule="auto"/>
        <w:jc w:val="both"/>
        <w:rPr>
          <w:rFonts w:ascii="Times New Roman" w:hAnsi="Times New Roman"/>
          <w:sz w:val="20"/>
          <w:szCs w:val="20"/>
        </w:rPr>
      </w:pPr>
      <w:r w:rsidRPr="008D3150">
        <w:rPr>
          <w:rStyle w:val="Refdenotaderodap"/>
          <w:rFonts w:ascii="Times New Roman" w:hAnsi="Times New Roman"/>
          <w:sz w:val="20"/>
          <w:szCs w:val="20"/>
        </w:rPr>
        <w:footnoteRef/>
      </w:r>
      <w:r w:rsidRPr="008D3150">
        <w:rPr>
          <w:rFonts w:ascii="Times New Roman" w:hAnsi="Times New Roman"/>
          <w:sz w:val="20"/>
          <w:szCs w:val="20"/>
        </w:rPr>
        <w:t xml:space="preserve"> </w:t>
      </w:r>
      <w:r>
        <w:rPr>
          <w:rFonts w:ascii="Times New Roman" w:hAnsi="Times New Roman"/>
          <w:sz w:val="20"/>
          <w:szCs w:val="20"/>
        </w:rPr>
        <w:t xml:space="preserve">Tribunal de Contas da União. </w:t>
      </w:r>
      <w:r w:rsidRPr="008D3150">
        <w:rPr>
          <w:rFonts w:ascii="Times New Roman" w:hAnsi="Times New Roman"/>
          <w:sz w:val="20"/>
          <w:szCs w:val="20"/>
        </w:rPr>
        <w:t>Consulta</w:t>
      </w:r>
      <w:r>
        <w:rPr>
          <w:rFonts w:ascii="Times New Roman" w:hAnsi="Times New Roman"/>
          <w:sz w:val="20"/>
          <w:szCs w:val="20"/>
        </w:rPr>
        <w:t xml:space="preserve"> n.</w:t>
      </w:r>
      <w:r w:rsidRPr="008D3150">
        <w:rPr>
          <w:rFonts w:ascii="Times New Roman" w:hAnsi="Times New Roman"/>
          <w:sz w:val="20"/>
          <w:szCs w:val="20"/>
        </w:rPr>
        <w:t xml:space="preserve"> </w:t>
      </w:r>
      <w:hyperlink r:id="rId38" w:anchor="/resultado/acordao-completo/002.210%252F2009-0/%2520/%2520" w:history="1">
        <w:r w:rsidRPr="008D3150">
          <w:rPr>
            <w:rStyle w:val="Hyperlink"/>
            <w:rFonts w:ascii="Times New Roman" w:hAnsi="Times New Roman"/>
            <w:sz w:val="20"/>
            <w:szCs w:val="20"/>
          </w:rPr>
          <w:t>002.210/2009-0</w:t>
        </w:r>
      </w:hyperlink>
      <w:r w:rsidRPr="008D3150">
        <w:rPr>
          <w:rFonts w:ascii="Times New Roman" w:hAnsi="Times New Roman"/>
          <w:sz w:val="20"/>
          <w:szCs w:val="20"/>
        </w:rPr>
        <w:t>. Acórdão 1127/2009. Relator: Benjamin Zymler. Deliberada em 27/05/2009.</w:t>
      </w:r>
    </w:p>
  </w:footnote>
  <w:footnote w:id="54">
    <w:p w14:paraId="0AB6675C" w14:textId="77777777" w:rsidR="00DB4446" w:rsidRPr="006151E4" w:rsidRDefault="00DB4446" w:rsidP="00DB4446">
      <w:pPr>
        <w:pStyle w:val="Textodenotaderodap"/>
        <w:jc w:val="both"/>
        <w:rPr>
          <w:rFonts w:ascii="Times New Roman" w:hAnsi="Times New Roman"/>
        </w:rPr>
      </w:pPr>
      <w:r w:rsidRPr="006151E4">
        <w:rPr>
          <w:rStyle w:val="Refdenotaderodap"/>
          <w:rFonts w:ascii="Times New Roman" w:hAnsi="Times New Roman"/>
        </w:rPr>
        <w:footnoteRef/>
      </w:r>
      <w:r w:rsidRPr="006151E4">
        <w:rPr>
          <w:rFonts w:ascii="Times New Roman" w:hAnsi="Times New Roman"/>
        </w:rPr>
        <w:t xml:space="preserve"> TJMG -  Remessa Necessária-Cv</w:t>
      </w:r>
      <w:r>
        <w:rPr>
          <w:rFonts w:ascii="Times New Roman" w:hAnsi="Times New Roman"/>
        </w:rPr>
        <w:t xml:space="preserve"> n.</w:t>
      </w:r>
      <w:r w:rsidRPr="006151E4">
        <w:rPr>
          <w:rFonts w:ascii="Times New Roman" w:hAnsi="Times New Roman"/>
        </w:rPr>
        <w:t> </w:t>
      </w:r>
      <w:r w:rsidRPr="00BE156E">
        <w:rPr>
          <w:rFonts w:ascii="Times New Roman" w:hAnsi="Times New Roman"/>
        </w:rPr>
        <w:t>1.0241.17.002616-5/001</w:t>
      </w:r>
      <w:r w:rsidRPr="006151E4">
        <w:rPr>
          <w:rFonts w:ascii="Times New Roman" w:hAnsi="Times New Roman"/>
        </w:rPr>
        <w:t>, Relator(a): Des.(a) Leite Praça , 19ª CÂMARA CÍVEL, julgamento em 11/07/2019, publicação da súmula em 19/07/2019.</w:t>
      </w:r>
    </w:p>
  </w:footnote>
  <w:footnote w:id="55">
    <w:p w14:paraId="12A7EA39" w14:textId="77777777" w:rsidR="00DB4446" w:rsidRPr="006151E4" w:rsidRDefault="00DB4446" w:rsidP="00DB4446">
      <w:pPr>
        <w:pStyle w:val="Textodenotaderodap"/>
        <w:jc w:val="both"/>
        <w:rPr>
          <w:rFonts w:ascii="Times New Roman" w:hAnsi="Times New Roman"/>
        </w:rPr>
      </w:pPr>
      <w:r w:rsidRPr="006151E4">
        <w:rPr>
          <w:rStyle w:val="Refdenotaderodap"/>
          <w:rFonts w:ascii="Times New Roman" w:hAnsi="Times New Roman"/>
        </w:rPr>
        <w:footnoteRef/>
      </w:r>
      <w:r>
        <w:rPr>
          <w:rFonts w:ascii="Times New Roman" w:hAnsi="Times New Roman"/>
        </w:rPr>
        <w:t xml:space="preserve"> TJMG -  Apelação Cível n.</w:t>
      </w:r>
      <w:r w:rsidRPr="006151E4">
        <w:rPr>
          <w:rFonts w:ascii="Times New Roman" w:hAnsi="Times New Roman"/>
        </w:rPr>
        <w:t> 1.0000.21.093270-3/001, Relator(a): Des.(a) Versiani Penna , 19ª CÂMARA CÍVEL, julgamento em 07/04/2022, publicação da súmula em 18/04/2022.</w:t>
      </w:r>
    </w:p>
  </w:footnote>
  <w:footnote w:id="56">
    <w:p w14:paraId="4ED15038" w14:textId="77777777" w:rsidR="00DB4446" w:rsidRDefault="00DB4446" w:rsidP="00DB4446">
      <w:pPr>
        <w:pStyle w:val="Textodenotaderodap"/>
        <w:jc w:val="both"/>
      </w:pPr>
      <w:r w:rsidRPr="006151E4">
        <w:rPr>
          <w:rStyle w:val="Refdenotaderodap"/>
          <w:rFonts w:ascii="Times New Roman" w:hAnsi="Times New Roman"/>
        </w:rPr>
        <w:footnoteRef/>
      </w:r>
      <w:r>
        <w:rPr>
          <w:rFonts w:ascii="Times New Roman" w:hAnsi="Times New Roman"/>
        </w:rPr>
        <w:t xml:space="preserve"> TJMG -  Apelação Cível</w:t>
      </w:r>
      <w:r w:rsidRPr="006151E4">
        <w:rPr>
          <w:rFonts w:ascii="Times New Roman" w:hAnsi="Times New Roman"/>
        </w:rPr>
        <w:t> </w:t>
      </w:r>
      <w:r>
        <w:rPr>
          <w:rFonts w:ascii="Times New Roman" w:hAnsi="Times New Roman"/>
        </w:rPr>
        <w:t xml:space="preserve">n. </w:t>
      </w:r>
      <w:r w:rsidRPr="006151E4">
        <w:rPr>
          <w:rFonts w:ascii="Times New Roman" w:hAnsi="Times New Roman"/>
        </w:rPr>
        <w:t>1.0231.02.008744-2/001, Relator(a): Des.(a) Fernando Bráulio , 8ª CÂMARA CÍVEL, julgamento em 08/05/2008, publicação da súmula em 12/06/2008.</w:t>
      </w:r>
    </w:p>
  </w:footnote>
  <w:footnote w:id="57">
    <w:p w14:paraId="3AE70048" w14:textId="77777777" w:rsidR="00DB4446" w:rsidRPr="00C81259" w:rsidRDefault="00DB4446" w:rsidP="00DB4446">
      <w:pPr>
        <w:pStyle w:val="Textodenotaderodap"/>
        <w:jc w:val="both"/>
        <w:rPr>
          <w:rFonts w:ascii="Times New Roman" w:hAnsi="Times New Roman"/>
        </w:rPr>
      </w:pPr>
      <w:r w:rsidRPr="00C81259">
        <w:rPr>
          <w:rStyle w:val="Refdenotaderodap"/>
          <w:rFonts w:ascii="Times New Roman" w:hAnsi="Times New Roman"/>
        </w:rPr>
        <w:footnoteRef/>
      </w:r>
      <w:r w:rsidRPr="00C81259">
        <w:rPr>
          <w:rFonts w:ascii="Times New Roman" w:hAnsi="Times New Roman"/>
        </w:rPr>
        <w:t xml:space="preserve"> Revisada no “MG” de 26/11/</w:t>
      </w:r>
      <w:r>
        <w:rPr>
          <w:rFonts w:ascii="Times New Roman" w:hAnsi="Times New Roman"/>
        </w:rPr>
        <w:t>20</w:t>
      </w:r>
      <w:r w:rsidRPr="00C81259">
        <w:rPr>
          <w:rFonts w:ascii="Times New Roman" w:hAnsi="Times New Roman"/>
        </w:rPr>
        <w:t>08 - Pág. 72 – Mantida no DOC de 05/05/11</w:t>
      </w:r>
      <w:r>
        <w:rPr>
          <w:rFonts w:ascii="Times New Roman" w:hAnsi="Times New Roman"/>
        </w:rPr>
        <w:t xml:space="preserve"> – Pág. 08 – Mantida no DOC de 7/</w:t>
      </w:r>
      <w:r w:rsidRPr="00C81259">
        <w:rPr>
          <w:rFonts w:ascii="Times New Roman" w:hAnsi="Times New Roman"/>
        </w:rPr>
        <w:t>4/</w:t>
      </w:r>
      <w:r>
        <w:rPr>
          <w:rFonts w:ascii="Times New Roman" w:hAnsi="Times New Roman"/>
        </w:rPr>
        <w:t xml:space="preserve">2014 – Pág. </w:t>
      </w:r>
      <w:r w:rsidRPr="00C81259">
        <w:rPr>
          <w:rFonts w:ascii="Times New Roman" w:hAnsi="Times New Roman"/>
        </w:rPr>
        <w:t>4)</w:t>
      </w:r>
    </w:p>
  </w:footnote>
  <w:footnote w:id="58">
    <w:p w14:paraId="4B02A4E5" w14:textId="77777777" w:rsidR="00DB4446" w:rsidRPr="00BA4EF3" w:rsidRDefault="00DB4446" w:rsidP="00DB4446">
      <w:pPr>
        <w:pStyle w:val="Textodenotaderodap"/>
        <w:jc w:val="both"/>
        <w:rPr>
          <w:rFonts w:ascii="Times New Roman" w:hAnsi="Times New Roman"/>
        </w:rPr>
      </w:pPr>
      <w:r w:rsidRPr="00C81259">
        <w:rPr>
          <w:rStyle w:val="Refdenotaderodap"/>
          <w:rFonts w:ascii="Times New Roman" w:hAnsi="Times New Roman"/>
        </w:rPr>
        <w:footnoteRef/>
      </w:r>
      <w:r w:rsidRPr="00C81259">
        <w:rPr>
          <w:rFonts w:ascii="Times New Roman" w:hAnsi="Times New Roman"/>
        </w:rPr>
        <w:t xml:space="preserve"> Instrução Normativa</w:t>
      </w:r>
      <w:r>
        <w:rPr>
          <w:rFonts w:ascii="Times New Roman" w:hAnsi="Times New Roman"/>
        </w:rPr>
        <w:t xml:space="preserve"> n.</w:t>
      </w:r>
      <w:r w:rsidRPr="00C81259">
        <w:rPr>
          <w:rFonts w:ascii="Times New Roman" w:hAnsi="Times New Roman"/>
        </w:rPr>
        <w:t xml:space="preserve"> </w:t>
      </w:r>
      <w:r>
        <w:rPr>
          <w:rFonts w:ascii="Times New Roman" w:hAnsi="Times New Roman"/>
        </w:rPr>
        <w:t>2</w:t>
      </w:r>
      <w:r w:rsidRPr="00C81259">
        <w:rPr>
          <w:rFonts w:ascii="Times New Roman" w:hAnsi="Times New Roman"/>
        </w:rPr>
        <w:t xml:space="preserve">, de </w:t>
      </w:r>
      <w:r>
        <w:rPr>
          <w:rFonts w:ascii="Times New Roman" w:hAnsi="Times New Roman"/>
        </w:rPr>
        <w:t>8/</w:t>
      </w:r>
      <w:r w:rsidRPr="00C81259">
        <w:rPr>
          <w:rFonts w:ascii="Times New Roman" w:hAnsi="Times New Roman"/>
        </w:rPr>
        <w:t>6/1989, que “</w:t>
      </w:r>
      <w:r w:rsidRPr="00BA4EF3">
        <w:rPr>
          <w:rFonts w:ascii="Times New Roman" w:hAnsi="Times New Roman"/>
          <w:i/>
        </w:rPr>
        <w:t>contém instruções a respeito da fixação da remuneração dos agentes políticos municipais, face aos preceitos da Constituição Federal de 1988</w:t>
      </w:r>
      <w:r>
        <w:rPr>
          <w:rFonts w:ascii="Times New Roman" w:hAnsi="Times New Roman"/>
        </w:rPr>
        <w:t>.”</w:t>
      </w:r>
    </w:p>
  </w:footnote>
  <w:footnote w:id="59">
    <w:p w14:paraId="3F7CBDC2" w14:textId="77777777" w:rsidR="00DB4446" w:rsidRPr="00A726BA" w:rsidRDefault="00DB4446" w:rsidP="00DB4446">
      <w:pPr>
        <w:pStyle w:val="Textodenotaderodap"/>
        <w:jc w:val="both"/>
        <w:rPr>
          <w:rFonts w:ascii="Times New Roman" w:hAnsi="Times New Roman"/>
        </w:rPr>
      </w:pPr>
      <w:r w:rsidRPr="00A726BA">
        <w:rPr>
          <w:rStyle w:val="Refdenotaderodap"/>
          <w:rFonts w:ascii="Times New Roman" w:hAnsi="Times New Roman"/>
        </w:rPr>
        <w:footnoteRef/>
      </w:r>
      <w:r w:rsidRPr="00A726BA">
        <w:rPr>
          <w:rFonts w:ascii="Times New Roman" w:hAnsi="Times New Roman"/>
        </w:rPr>
        <w:t xml:space="preserve"> </w:t>
      </w:r>
      <w:r w:rsidRPr="00A726BA">
        <w:rPr>
          <w:rFonts w:ascii="Times New Roman" w:hAnsi="Times New Roman"/>
          <w:color w:val="000000"/>
          <w:lang w:eastAsia="pt-BR"/>
        </w:rPr>
        <w:t>Consulta</w:t>
      </w:r>
      <w:r>
        <w:rPr>
          <w:rFonts w:ascii="Times New Roman" w:hAnsi="Times New Roman"/>
          <w:color w:val="000000"/>
          <w:lang w:eastAsia="pt-BR"/>
        </w:rPr>
        <w:t xml:space="preserve"> n.</w:t>
      </w:r>
      <w:r w:rsidRPr="00A726BA">
        <w:rPr>
          <w:rFonts w:ascii="Times New Roman" w:hAnsi="Times New Roman"/>
          <w:color w:val="000000"/>
          <w:lang w:eastAsia="pt-BR"/>
        </w:rPr>
        <w:t xml:space="preserve"> </w:t>
      </w:r>
      <w:hyperlink r:id="rId39" w:anchor="!" w:history="1">
        <w:r w:rsidRPr="00A726BA">
          <w:rPr>
            <w:rStyle w:val="Hyperlink"/>
            <w:rFonts w:ascii="Times New Roman" w:hAnsi="Times New Roman"/>
            <w:szCs w:val="24"/>
          </w:rPr>
          <w:t>840101</w:t>
        </w:r>
      </w:hyperlink>
      <w:r w:rsidRPr="00A726BA">
        <w:rPr>
          <w:rFonts w:ascii="Times New Roman" w:hAnsi="Times New Roman"/>
        </w:rPr>
        <w:t>. Rel.</w:t>
      </w:r>
      <w:r>
        <w:rPr>
          <w:rFonts w:ascii="Times New Roman" w:hAnsi="Times New Roman"/>
        </w:rPr>
        <w:t>c</w:t>
      </w:r>
      <w:r w:rsidRPr="00A726BA">
        <w:rPr>
          <w:rFonts w:ascii="Times New Roman" w:hAnsi="Times New Roman"/>
        </w:rPr>
        <w:t>ons. Cláudio Terrão. Tribunal Pleno. Deliberada na sessão do dia 5/9/2012. Parecer publicado no DOC de 26/9/2012.</w:t>
      </w:r>
    </w:p>
  </w:footnote>
  <w:footnote w:id="60">
    <w:p w14:paraId="2F8889C7" w14:textId="77777777" w:rsidR="00DB4446" w:rsidRPr="00CD33DA" w:rsidRDefault="00DB4446" w:rsidP="00DB4446">
      <w:pPr>
        <w:pStyle w:val="Textodenotaderodap"/>
        <w:jc w:val="both"/>
        <w:rPr>
          <w:rFonts w:ascii="Times New Roman" w:hAnsi="Times New Roman"/>
        </w:rPr>
      </w:pPr>
      <w:r w:rsidRPr="00CD33DA">
        <w:rPr>
          <w:rStyle w:val="Refdenotaderodap"/>
          <w:rFonts w:ascii="Times New Roman" w:hAnsi="Times New Roman"/>
        </w:rPr>
        <w:footnoteRef/>
      </w:r>
      <w:r w:rsidRPr="00CD33DA">
        <w:rPr>
          <w:rFonts w:ascii="Times New Roman" w:hAnsi="Times New Roman"/>
        </w:rPr>
        <w:t xml:space="preserve"> </w:t>
      </w:r>
      <w:r w:rsidRPr="00CD33DA">
        <w:rPr>
          <w:rFonts w:ascii="Times New Roman" w:hAnsi="Times New Roman"/>
          <w:color w:val="000000"/>
          <w:lang w:eastAsia="pt-BR"/>
        </w:rPr>
        <w:t>Consulta</w:t>
      </w:r>
      <w:r>
        <w:rPr>
          <w:rFonts w:ascii="Times New Roman" w:hAnsi="Times New Roman"/>
          <w:color w:val="000000"/>
          <w:lang w:eastAsia="pt-BR"/>
        </w:rPr>
        <w:t xml:space="preserve"> n.</w:t>
      </w:r>
      <w:r w:rsidRPr="00CD33DA">
        <w:rPr>
          <w:rFonts w:ascii="Times New Roman" w:hAnsi="Times New Roman"/>
          <w:color w:val="000000"/>
          <w:lang w:eastAsia="pt-BR"/>
        </w:rPr>
        <w:t xml:space="preserve"> </w:t>
      </w:r>
      <w:hyperlink r:id="rId40" w:anchor="!" w:history="1">
        <w:r w:rsidRPr="000A5345">
          <w:rPr>
            <w:rStyle w:val="Hyperlink"/>
            <w:rFonts w:ascii="Times New Roman" w:hAnsi="Times New Roman"/>
            <w:szCs w:val="24"/>
          </w:rPr>
          <w:t>1072519</w:t>
        </w:r>
      </w:hyperlink>
      <w:r w:rsidRPr="00CD33DA">
        <w:rPr>
          <w:rFonts w:ascii="Times New Roman" w:hAnsi="Times New Roman"/>
        </w:rPr>
        <w:t xml:space="preserve">. Rel. </w:t>
      </w:r>
      <w:r>
        <w:rPr>
          <w:rFonts w:ascii="Times New Roman" w:hAnsi="Times New Roman"/>
        </w:rPr>
        <w:t>c</w:t>
      </w:r>
      <w:r w:rsidRPr="00CD33DA">
        <w:rPr>
          <w:rFonts w:ascii="Times New Roman" w:hAnsi="Times New Roman"/>
        </w:rPr>
        <w:t xml:space="preserve">ons. </w:t>
      </w:r>
      <w:r>
        <w:rPr>
          <w:rFonts w:ascii="Times New Roman" w:hAnsi="Times New Roman"/>
        </w:rPr>
        <w:t>Durval Ângelo</w:t>
      </w:r>
      <w:r w:rsidRPr="00CD33DA">
        <w:rPr>
          <w:rFonts w:ascii="Times New Roman" w:hAnsi="Times New Roman"/>
        </w:rPr>
        <w:t xml:space="preserve">. Tribunal Pleno. Deliberada na sessão do dia </w:t>
      </w:r>
      <w:r>
        <w:rPr>
          <w:rFonts w:ascii="Times New Roman" w:hAnsi="Times New Roman"/>
        </w:rPr>
        <w:t>1</w:t>
      </w:r>
      <w:r w:rsidRPr="00CD33DA">
        <w:rPr>
          <w:rFonts w:ascii="Times New Roman" w:hAnsi="Times New Roman"/>
        </w:rPr>
        <w:t>/</w:t>
      </w:r>
      <w:r>
        <w:rPr>
          <w:rFonts w:ascii="Times New Roman" w:hAnsi="Times New Roman"/>
        </w:rPr>
        <w:t>9</w:t>
      </w:r>
      <w:r w:rsidRPr="00CD33DA">
        <w:rPr>
          <w:rFonts w:ascii="Times New Roman" w:hAnsi="Times New Roman"/>
        </w:rPr>
        <w:t xml:space="preserve">/2021. Parecer publicado no DOC de </w:t>
      </w:r>
      <w:r>
        <w:rPr>
          <w:rFonts w:ascii="Times New Roman" w:hAnsi="Times New Roman"/>
        </w:rPr>
        <w:t>17</w:t>
      </w:r>
      <w:r w:rsidRPr="00CD33DA">
        <w:rPr>
          <w:rFonts w:ascii="Times New Roman" w:hAnsi="Times New Roman"/>
        </w:rPr>
        <w:t>/</w:t>
      </w:r>
      <w:r>
        <w:rPr>
          <w:rFonts w:ascii="Times New Roman" w:hAnsi="Times New Roman"/>
        </w:rPr>
        <w:t>9</w:t>
      </w:r>
      <w:r w:rsidRPr="00CD33DA">
        <w:rPr>
          <w:rFonts w:ascii="Times New Roman" w:hAnsi="Times New Roman"/>
        </w:rPr>
        <w:t>/2021.</w:t>
      </w:r>
    </w:p>
  </w:footnote>
  <w:footnote w:id="61">
    <w:p w14:paraId="241A6A04" w14:textId="77777777" w:rsidR="00DB4446" w:rsidRDefault="00DB4446" w:rsidP="00DB4446">
      <w:pPr>
        <w:pStyle w:val="Textodenotaderodap"/>
        <w:jc w:val="both"/>
      </w:pPr>
      <w:r w:rsidRPr="00535535">
        <w:rPr>
          <w:rFonts w:ascii="Times New Roman" w:hAnsi="Times New Roman"/>
        </w:rPr>
        <w:footnoteRef/>
      </w:r>
      <w:r w:rsidRPr="00535535">
        <w:rPr>
          <w:rFonts w:ascii="Times New Roman" w:hAnsi="Times New Roman"/>
        </w:rPr>
        <w:t xml:space="preserve"> Processo Administrativo</w:t>
      </w:r>
      <w:r>
        <w:rPr>
          <w:rFonts w:ascii="Times New Roman" w:hAnsi="Times New Roman"/>
        </w:rPr>
        <w:t xml:space="preserve"> n.</w:t>
      </w:r>
      <w:r w:rsidRPr="00535535">
        <w:rPr>
          <w:rFonts w:ascii="Times New Roman" w:hAnsi="Times New Roman"/>
        </w:rPr>
        <w:t xml:space="preserve"> </w:t>
      </w:r>
      <w:hyperlink r:id="rId41" w:anchor="!" w:history="1">
        <w:r w:rsidRPr="00535535">
          <w:rPr>
            <w:rStyle w:val="Hyperlink"/>
            <w:rFonts w:ascii="Times New Roman" w:hAnsi="Times New Roman"/>
          </w:rPr>
          <w:t>719064</w:t>
        </w:r>
      </w:hyperlink>
      <w:r>
        <w:rPr>
          <w:rFonts w:ascii="Times New Roman" w:hAnsi="Times New Roman"/>
        </w:rPr>
        <w:t>. Rel. c</w:t>
      </w:r>
      <w:r w:rsidRPr="00535535">
        <w:rPr>
          <w:rFonts w:ascii="Times New Roman" w:hAnsi="Times New Roman"/>
        </w:rPr>
        <w:t>ons. José Alves Viana. Primeira Câmara. Deliberado na sessão do dia 6/10/2020. Publicado no DOC do dia 4/11/2020.</w:t>
      </w:r>
    </w:p>
  </w:footnote>
  <w:footnote w:id="62">
    <w:p w14:paraId="2461E350" w14:textId="77777777" w:rsidR="00DB4446" w:rsidRPr="00690159" w:rsidRDefault="00DB4446" w:rsidP="00DB4446">
      <w:pPr>
        <w:pStyle w:val="Textodenotaderodap"/>
        <w:jc w:val="both"/>
        <w:rPr>
          <w:rFonts w:ascii="Times New Roman" w:hAnsi="Times New Roman"/>
        </w:rPr>
      </w:pPr>
      <w:r w:rsidRPr="00690159">
        <w:rPr>
          <w:rStyle w:val="Refdenotaderodap"/>
          <w:rFonts w:ascii="Times New Roman" w:hAnsi="Times New Roman"/>
        </w:rPr>
        <w:footnoteRef/>
      </w:r>
      <w:r w:rsidRPr="00690159">
        <w:rPr>
          <w:rFonts w:ascii="Times New Roman" w:hAnsi="Times New Roman"/>
        </w:rPr>
        <w:t xml:space="preserve"> Inspeção Ordinária</w:t>
      </w:r>
      <w:r>
        <w:rPr>
          <w:rFonts w:ascii="Times New Roman" w:hAnsi="Times New Roman"/>
        </w:rPr>
        <w:t xml:space="preserve"> n.</w:t>
      </w:r>
      <w:r w:rsidRPr="00690159">
        <w:rPr>
          <w:rFonts w:ascii="Times New Roman" w:hAnsi="Times New Roman"/>
        </w:rPr>
        <w:t xml:space="preserve"> </w:t>
      </w:r>
      <w:hyperlink r:id="rId42" w:anchor="!" w:history="1">
        <w:r w:rsidRPr="00690159">
          <w:rPr>
            <w:rStyle w:val="Hyperlink"/>
            <w:rFonts w:ascii="Times New Roman" w:hAnsi="Times New Roman"/>
          </w:rPr>
          <w:t>741622</w:t>
        </w:r>
      </w:hyperlink>
      <w:r>
        <w:rPr>
          <w:rFonts w:ascii="Times New Roman" w:hAnsi="Times New Roman"/>
        </w:rPr>
        <w:t>. Rel. c</w:t>
      </w:r>
      <w:r w:rsidRPr="00690159">
        <w:rPr>
          <w:rFonts w:ascii="Times New Roman" w:hAnsi="Times New Roman"/>
        </w:rPr>
        <w:t>ons. subs. Victor Meyer. Segunda Câmara. Deliberada na sessão do dia 31/10/2019. Publicada no DOC do dia 29/1/2020.</w:t>
      </w:r>
    </w:p>
  </w:footnote>
  <w:footnote w:id="63">
    <w:p w14:paraId="5A5A2EF4" w14:textId="77777777" w:rsidR="00DB4446" w:rsidRPr="00690159" w:rsidRDefault="00DB4446" w:rsidP="00DB4446">
      <w:pPr>
        <w:pStyle w:val="Textodenotaderodap"/>
        <w:jc w:val="both"/>
        <w:rPr>
          <w:rFonts w:ascii="Times New Roman" w:hAnsi="Times New Roman"/>
        </w:rPr>
      </w:pPr>
      <w:r w:rsidRPr="00690159">
        <w:rPr>
          <w:rStyle w:val="Refdenotaderodap"/>
          <w:rFonts w:ascii="Times New Roman" w:hAnsi="Times New Roman"/>
        </w:rPr>
        <w:footnoteRef/>
      </w:r>
      <w:r w:rsidRPr="00690159">
        <w:rPr>
          <w:rFonts w:ascii="Times New Roman" w:hAnsi="Times New Roman"/>
        </w:rPr>
        <w:t xml:space="preserve"> Prestação de Contas Municipal</w:t>
      </w:r>
      <w:r>
        <w:rPr>
          <w:rFonts w:ascii="Times New Roman" w:hAnsi="Times New Roman"/>
        </w:rPr>
        <w:t xml:space="preserve"> n.</w:t>
      </w:r>
      <w:r w:rsidRPr="00690159">
        <w:rPr>
          <w:rFonts w:ascii="Times New Roman" w:hAnsi="Times New Roman"/>
        </w:rPr>
        <w:t xml:space="preserve"> </w:t>
      </w:r>
      <w:hyperlink r:id="rId43" w:anchor="!" w:history="1">
        <w:r w:rsidRPr="00690159">
          <w:rPr>
            <w:rStyle w:val="Hyperlink"/>
            <w:rFonts w:ascii="Times New Roman" w:hAnsi="Times New Roman"/>
            <w:szCs w:val="24"/>
          </w:rPr>
          <w:t>785363</w:t>
        </w:r>
      </w:hyperlink>
      <w:r>
        <w:rPr>
          <w:rFonts w:ascii="Times New Roman" w:hAnsi="Times New Roman"/>
          <w:szCs w:val="24"/>
        </w:rPr>
        <w:t>. Rel. c</w:t>
      </w:r>
      <w:r w:rsidRPr="00690159">
        <w:rPr>
          <w:rFonts w:ascii="Times New Roman" w:hAnsi="Times New Roman"/>
          <w:szCs w:val="24"/>
        </w:rPr>
        <w:t xml:space="preserve">ons. Cláudio Terrão. </w:t>
      </w:r>
      <w:r w:rsidRPr="00690159">
        <w:rPr>
          <w:rFonts w:ascii="Times New Roman" w:hAnsi="Times New Roman"/>
        </w:rPr>
        <w:t>Segunda Câmara. Deliberada na sessão do dia 12/9/2019. Publicada no DOC do dia 21/1/2020.</w:t>
      </w:r>
    </w:p>
  </w:footnote>
  <w:footnote w:id="64">
    <w:p w14:paraId="50C83E00" w14:textId="77777777" w:rsidR="00DB4446" w:rsidRDefault="00DB4446" w:rsidP="00DB4446">
      <w:pPr>
        <w:pStyle w:val="Textodenotaderodap"/>
        <w:jc w:val="both"/>
      </w:pPr>
      <w:r w:rsidRPr="00690159">
        <w:rPr>
          <w:rStyle w:val="Refdenotaderodap"/>
          <w:rFonts w:ascii="Times New Roman" w:hAnsi="Times New Roman"/>
        </w:rPr>
        <w:footnoteRef/>
      </w:r>
      <w:r w:rsidRPr="00690159">
        <w:rPr>
          <w:rFonts w:ascii="Times New Roman" w:hAnsi="Times New Roman"/>
        </w:rPr>
        <w:t xml:space="preserve"> </w:t>
      </w:r>
      <w:r w:rsidRPr="00690159">
        <w:rPr>
          <w:rFonts w:ascii="Times New Roman" w:hAnsi="Times New Roman"/>
          <w:szCs w:val="24"/>
        </w:rPr>
        <w:t>Representação</w:t>
      </w:r>
      <w:r>
        <w:rPr>
          <w:rFonts w:ascii="Times New Roman" w:hAnsi="Times New Roman"/>
          <w:szCs w:val="24"/>
        </w:rPr>
        <w:t xml:space="preserve"> n.</w:t>
      </w:r>
      <w:r w:rsidRPr="00690159">
        <w:rPr>
          <w:rFonts w:ascii="Times New Roman" w:hAnsi="Times New Roman"/>
          <w:szCs w:val="24"/>
        </w:rPr>
        <w:t xml:space="preserve"> </w:t>
      </w:r>
      <w:hyperlink r:id="rId44" w:anchor="!" w:history="1">
        <w:r w:rsidRPr="00690159">
          <w:rPr>
            <w:rStyle w:val="Hyperlink"/>
            <w:rFonts w:ascii="Times New Roman" w:hAnsi="Times New Roman"/>
            <w:szCs w:val="24"/>
          </w:rPr>
          <w:t>932918</w:t>
        </w:r>
      </w:hyperlink>
      <w:r w:rsidRPr="00690159">
        <w:rPr>
          <w:rFonts w:ascii="Times New Roman" w:hAnsi="Times New Roman"/>
          <w:szCs w:val="24"/>
        </w:rPr>
        <w:t xml:space="preserve">. Rel. cons. Mauri Torres. </w:t>
      </w:r>
      <w:r w:rsidRPr="00690159">
        <w:rPr>
          <w:rFonts w:ascii="Times New Roman" w:hAnsi="Times New Roman"/>
        </w:rPr>
        <w:t>Primeira Câmara. Deliberada na sessão do dia 14/8/2018. Publicada no DOC do dia 4/9/2018.</w:t>
      </w:r>
    </w:p>
  </w:footnote>
  <w:footnote w:id="65">
    <w:p w14:paraId="2CFF6D67" w14:textId="77777777" w:rsidR="00DB4446" w:rsidRPr="007155BE" w:rsidRDefault="00DB4446" w:rsidP="00DB4446">
      <w:pPr>
        <w:pStyle w:val="Textodenotaderodap"/>
        <w:jc w:val="both"/>
        <w:rPr>
          <w:rFonts w:ascii="Times New Roman" w:hAnsi="Times New Roman"/>
        </w:rPr>
      </w:pPr>
      <w:r w:rsidRPr="00526E9A">
        <w:rPr>
          <w:rStyle w:val="Refdenotaderodap"/>
          <w:rFonts w:ascii="Times New Roman" w:hAnsi="Times New Roman"/>
        </w:rPr>
        <w:footnoteRef/>
      </w:r>
      <w:r w:rsidRPr="00526E9A">
        <w:rPr>
          <w:rFonts w:ascii="Times New Roman" w:hAnsi="Times New Roman"/>
        </w:rPr>
        <w:t xml:space="preserve"> STF – Recurso Extraordinário</w:t>
      </w:r>
      <w:r>
        <w:rPr>
          <w:rFonts w:ascii="Times New Roman" w:hAnsi="Times New Roman"/>
        </w:rPr>
        <w:t xml:space="preserve"> n.</w:t>
      </w:r>
      <w:r w:rsidRPr="00526E9A">
        <w:rPr>
          <w:rFonts w:ascii="Times New Roman" w:hAnsi="Times New Roman"/>
        </w:rPr>
        <w:t xml:space="preserve"> </w:t>
      </w:r>
      <w:hyperlink r:id="rId45" w:history="1">
        <w:r w:rsidRPr="000A5345">
          <w:rPr>
            <w:rStyle w:val="Hyperlink"/>
            <w:rFonts w:ascii="Times New Roman" w:hAnsi="Times New Roman"/>
          </w:rPr>
          <w:t>1236916 / SP – São Paulo</w:t>
        </w:r>
      </w:hyperlink>
      <w:r w:rsidRPr="00526E9A">
        <w:rPr>
          <w:rFonts w:ascii="Times New Roman" w:hAnsi="Times New Roman"/>
        </w:rPr>
        <w:t xml:space="preserve">. Relator: </w:t>
      </w:r>
      <w:r>
        <w:rPr>
          <w:rFonts w:ascii="Times New Roman" w:hAnsi="Times New Roman"/>
        </w:rPr>
        <w:t>m</w:t>
      </w:r>
      <w:r w:rsidRPr="00526E9A">
        <w:rPr>
          <w:rFonts w:ascii="Times New Roman" w:hAnsi="Times New Roman"/>
        </w:rPr>
        <w:t>in. Luiz Fux. Tribunal Pleno. Julgamento na sessão do dia 3/4/2020. Publicação em 23/4/2020.</w:t>
      </w:r>
    </w:p>
  </w:footnote>
  <w:footnote w:id="66">
    <w:p w14:paraId="5E14D55E" w14:textId="77777777" w:rsidR="00DB4446" w:rsidRPr="002B6D2A" w:rsidRDefault="00DB4446" w:rsidP="00DB4446">
      <w:pPr>
        <w:pStyle w:val="Textodenotaderodap"/>
        <w:jc w:val="both"/>
        <w:rPr>
          <w:rFonts w:ascii="Times New Roman" w:hAnsi="Times New Roman"/>
        </w:rPr>
      </w:pPr>
      <w:r w:rsidRPr="002B6D2A">
        <w:rPr>
          <w:rStyle w:val="Refdenotaderodap"/>
          <w:rFonts w:ascii="Times New Roman" w:hAnsi="Times New Roman"/>
        </w:rPr>
        <w:footnoteRef/>
      </w:r>
      <w:r w:rsidRPr="002B6D2A">
        <w:rPr>
          <w:rFonts w:ascii="Times New Roman" w:hAnsi="Times New Roman"/>
        </w:rPr>
        <w:t xml:space="preserve"> TJMG </w:t>
      </w:r>
      <w:r>
        <w:rPr>
          <w:rFonts w:ascii="Times New Roman" w:hAnsi="Times New Roman"/>
        </w:rPr>
        <w:t>–</w:t>
      </w:r>
      <w:r w:rsidRPr="002B6D2A">
        <w:rPr>
          <w:rFonts w:ascii="Times New Roman" w:hAnsi="Times New Roman"/>
        </w:rPr>
        <w:t xml:space="preserve"> </w:t>
      </w:r>
      <w:r>
        <w:rPr>
          <w:rFonts w:ascii="Times New Roman" w:hAnsi="Times New Roman"/>
        </w:rPr>
        <w:t xml:space="preserve">Remessa Necessária n. </w:t>
      </w:r>
      <w:r w:rsidRPr="000A5345">
        <w:rPr>
          <w:rFonts w:ascii="Times New Roman" w:eastAsiaTheme="minorHAnsi" w:hAnsi="Times New Roman"/>
          <w:szCs w:val="24"/>
        </w:rPr>
        <w:t>1.000.17.006928-0/002</w:t>
      </w:r>
      <w:r w:rsidRPr="002B6D2A">
        <w:rPr>
          <w:rFonts w:ascii="Times New Roman" w:hAnsi="Times New Roman"/>
        </w:rPr>
        <w:t>. Relator</w:t>
      </w:r>
      <w:r>
        <w:rPr>
          <w:rFonts w:ascii="Times New Roman" w:hAnsi="Times New Roman"/>
        </w:rPr>
        <w:t>a d</w:t>
      </w:r>
      <w:r w:rsidRPr="002B6D2A">
        <w:rPr>
          <w:rFonts w:ascii="Times New Roman" w:hAnsi="Times New Roman"/>
        </w:rPr>
        <w:t>es</w:t>
      </w:r>
      <w:r>
        <w:rPr>
          <w:rFonts w:ascii="Times New Roman" w:hAnsi="Times New Roman"/>
        </w:rPr>
        <w:t>a</w:t>
      </w:r>
      <w:r w:rsidRPr="002B6D2A">
        <w:rPr>
          <w:rFonts w:ascii="Times New Roman" w:hAnsi="Times New Roman"/>
        </w:rPr>
        <w:t xml:space="preserve">. </w:t>
      </w:r>
      <w:r>
        <w:rPr>
          <w:rFonts w:ascii="Times New Roman" w:hAnsi="Times New Roman"/>
        </w:rPr>
        <w:t>Hilda Teixeira da Costa</w:t>
      </w:r>
      <w:r w:rsidRPr="002B6D2A">
        <w:rPr>
          <w:rFonts w:ascii="Times New Roman" w:hAnsi="Times New Roman"/>
        </w:rPr>
        <w:t xml:space="preserve">. </w:t>
      </w:r>
      <w:r>
        <w:rPr>
          <w:rFonts w:ascii="Times New Roman" w:hAnsi="Times New Roman"/>
        </w:rPr>
        <w:t>2</w:t>
      </w:r>
      <w:r w:rsidRPr="002B6D2A">
        <w:rPr>
          <w:rFonts w:ascii="Times New Roman" w:hAnsi="Times New Roman"/>
        </w:rPr>
        <w:t xml:space="preserve">ª Câmara Cível. Julgamento na sessão do dia </w:t>
      </w:r>
      <w:r>
        <w:rPr>
          <w:rFonts w:ascii="Times New Roman" w:hAnsi="Times New Roman"/>
        </w:rPr>
        <w:t>1</w:t>
      </w:r>
      <w:r w:rsidRPr="002B6D2A">
        <w:rPr>
          <w:rFonts w:ascii="Times New Roman" w:hAnsi="Times New Roman"/>
        </w:rPr>
        <w:t>2/</w:t>
      </w:r>
      <w:r>
        <w:rPr>
          <w:rFonts w:ascii="Times New Roman" w:hAnsi="Times New Roman"/>
        </w:rPr>
        <w:t>2</w:t>
      </w:r>
      <w:r w:rsidRPr="002B6D2A">
        <w:rPr>
          <w:rFonts w:ascii="Times New Roman" w:hAnsi="Times New Roman"/>
        </w:rPr>
        <w:t>/20</w:t>
      </w:r>
      <w:r>
        <w:rPr>
          <w:rFonts w:ascii="Times New Roman" w:hAnsi="Times New Roman"/>
        </w:rPr>
        <w:t>19</w:t>
      </w:r>
      <w:r w:rsidRPr="002B6D2A">
        <w:rPr>
          <w:rFonts w:ascii="Times New Roman" w:hAnsi="Times New Roman"/>
        </w:rPr>
        <w:t xml:space="preserve">. Publicação em </w:t>
      </w:r>
      <w:r>
        <w:rPr>
          <w:rFonts w:ascii="Times New Roman" w:hAnsi="Times New Roman"/>
        </w:rPr>
        <w:t>14</w:t>
      </w:r>
      <w:r w:rsidRPr="002B6D2A">
        <w:rPr>
          <w:rFonts w:ascii="Times New Roman" w:hAnsi="Times New Roman"/>
        </w:rPr>
        <w:t>/</w:t>
      </w:r>
      <w:r>
        <w:rPr>
          <w:rFonts w:ascii="Times New Roman" w:hAnsi="Times New Roman"/>
        </w:rPr>
        <w:t>2</w:t>
      </w:r>
      <w:r w:rsidRPr="002B6D2A">
        <w:rPr>
          <w:rFonts w:ascii="Times New Roman" w:hAnsi="Times New Roman"/>
        </w:rPr>
        <w:t>/20</w:t>
      </w:r>
      <w:r>
        <w:rPr>
          <w:rFonts w:ascii="Times New Roman" w:hAnsi="Times New Roman"/>
        </w:rPr>
        <w:t>19</w:t>
      </w:r>
      <w:r w:rsidRPr="002B6D2A">
        <w:rPr>
          <w:rFonts w:ascii="Times New Roman" w:hAnsi="Times New Roman"/>
        </w:rPr>
        <w:t>.</w:t>
      </w:r>
    </w:p>
  </w:footnote>
  <w:footnote w:id="67">
    <w:p w14:paraId="604A65E4" w14:textId="77777777" w:rsidR="00DB4446" w:rsidRPr="007155BE" w:rsidRDefault="00DB4446" w:rsidP="00DB4446">
      <w:pPr>
        <w:pStyle w:val="Textodenotaderodap"/>
        <w:jc w:val="both"/>
        <w:rPr>
          <w:rFonts w:ascii="Times New Roman" w:hAnsi="Times New Roman"/>
        </w:rPr>
      </w:pPr>
      <w:r w:rsidRPr="007155BE">
        <w:rPr>
          <w:rStyle w:val="Refdenotaderodap"/>
          <w:rFonts w:ascii="Times New Roman" w:hAnsi="Times New Roman"/>
        </w:rPr>
        <w:footnoteRef/>
      </w:r>
      <w:r w:rsidRPr="007155BE">
        <w:rPr>
          <w:rFonts w:ascii="Times New Roman" w:hAnsi="Times New Roman"/>
        </w:rPr>
        <w:t xml:space="preserve"> TJMG - Agravo de Instrumento</w:t>
      </w:r>
      <w:r>
        <w:rPr>
          <w:rFonts w:ascii="Times New Roman" w:hAnsi="Times New Roman"/>
        </w:rPr>
        <w:t xml:space="preserve"> n.</w:t>
      </w:r>
      <w:r w:rsidRPr="007155BE">
        <w:rPr>
          <w:rFonts w:ascii="Times New Roman" w:hAnsi="Times New Roman"/>
        </w:rPr>
        <w:t xml:space="preserve"> </w:t>
      </w:r>
      <w:r w:rsidRPr="000A5345">
        <w:rPr>
          <w:rFonts w:ascii="Times New Roman" w:hAnsi="Times New Roman"/>
        </w:rPr>
        <w:t>1.0540.03.009155-2/001</w:t>
      </w:r>
      <w:r>
        <w:rPr>
          <w:rFonts w:ascii="Times New Roman" w:hAnsi="Times New Roman"/>
        </w:rPr>
        <w:t>. Relator d</w:t>
      </w:r>
      <w:r w:rsidRPr="007155BE">
        <w:rPr>
          <w:rFonts w:ascii="Times New Roman" w:hAnsi="Times New Roman"/>
        </w:rPr>
        <w:t>es. Wander Marotta. 7ª Câmara Cível. Julgamento na sessão do dia 2/3/2004. Publicação em 28/5/2004.</w:t>
      </w:r>
    </w:p>
  </w:footnote>
  <w:footnote w:id="68">
    <w:p w14:paraId="3A8DA681" w14:textId="77777777" w:rsidR="00DB4446" w:rsidRPr="00F23261" w:rsidRDefault="00DB4446" w:rsidP="00DB4446">
      <w:pPr>
        <w:pStyle w:val="Textodenotaderodap"/>
        <w:rPr>
          <w:rFonts w:ascii="Times New Roman" w:hAnsi="Times New Roman"/>
        </w:rPr>
      </w:pPr>
      <w:r w:rsidRPr="00F23261">
        <w:rPr>
          <w:rStyle w:val="Refdenotaderodap"/>
          <w:rFonts w:ascii="Times New Roman" w:hAnsi="Times New Roman"/>
        </w:rPr>
        <w:footnoteRef/>
      </w:r>
      <w:r w:rsidRPr="00F23261">
        <w:rPr>
          <w:rFonts w:ascii="Times New Roman" w:hAnsi="Times New Roman"/>
        </w:rPr>
        <w:t xml:space="preserve"> Enunciado sumular revisado no “MG” de 26/11/2008 – pág. 72 – mantido</w:t>
      </w:r>
      <w:r>
        <w:rPr>
          <w:rFonts w:ascii="Times New Roman" w:hAnsi="Times New Roman"/>
        </w:rPr>
        <w:t xml:space="preserve"> no DOC de 5/5/2011 – pág. </w:t>
      </w:r>
      <w:r w:rsidRPr="00F23261">
        <w:rPr>
          <w:rFonts w:ascii="Times New Roman" w:hAnsi="Times New Roman"/>
        </w:rPr>
        <w:t>8.</w:t>
      </w:r>
    </w:p>
  </w:footnote>
  <w:footnote w:id="69">
    <w:p w14:paraId="67397150" w14:textId="77777777" w:rsidR="00DB4446" w:rsidRPr="00F318CC" w:rsidRDefault="00DB4446" w:rsidP="00DB4446">
      <w:pPr>
        <w:pStyle w:val="Textodenotaderodap"/>
        <w:jc w:val="both"/>
        <w:rPr>
          <w:rFonts w:ascii="Times New Roman" w:hAnsi="Times New Roman"/>
        </w:rPr>
      </w:pPr>
      <w:r w:rsidRPr="004C00EE">
        <w:rPr>
          <w:rStyle w:val="Refdenotaderodap"/>
          <w:rFonts w:ascii="Times New Roman" w:hAnsi="Times New Roman"/>
          <w:color w:val="6D8838"/>
        </w:rPr>
        <w:footnoteRef/>
      </w:r>
      <w:r w:rsidRPr="004C00EE">
        <w:rPr>
          <w:rFonts w:ascii="Times New Roman" w:hAnsi="Times New Roman"/>
          <w:color w:val="6D8838"/>
        </w:rPr>
        <w:t xml:space="preserve"> </w:t>
      </w:r>
      <w:r w:rsidRPr="00F318CC">
        <w:rPr>
          <w:rFonts w:ascii="Times New Roman" w:hAnsi="Times New Roman"/>
        </w:rPr>
        <w:t xml:space="preserve">O Enunciado </w:t>
      </w:r>
      <w:r>
        <w:rPr>
          <w:rFonts w:ascii="Times New Roman" w:hAnsi="Times New Roman"/>
        </w:rPr>
        <w:t xml:space="preserve">n. 79 </w:t>
      </w:r>
      <w:r w:rsidRPr="00F318CC">
        <w:rPr>
          <w:rFonts w:ascii="Times New Roman" w:hAnsi="Times New Roman"/>
        </w:rPr>
        <w:t xml:space="preserve">foi aprovado a partir dos precedentes: </w:t>
      </w:r>
      <w:r>
        <w:rPr>
          <w:rFonts w:ascii="Times New Roman" w:hAnsi="Times New Roman"/>
        </w:rPr>
        <w:t xml:space="preserve">Parecer Prévio sobre </w:t>
      </w:r>
      <w:r w:rsidRPr="00F318CC">
        <w:rPr>
          <w:rFonts w:ascii="Times New Roman" w:hAnsi="Times New Roman"/>
        </w:rPr>
        <w:t>Prestação de Co</w:t>
      </w:r>
      <w:r>
        <w:rPr>
          <w:rFonts w:ascii="Times New Roman" w:hAnsi="Times New Roman"/>
        </w:rPr>
        <w:t>ntas n. 718/1986 (sessão de 25/</w:t>
      </w:r>
      <w:r w:rsidRPr="00F318CC">
        <w:rPr>
          <w:rFonts w:ascii="Times New Roman" w:hAnsi="Times New Roman"/>
        </w:rPr>
        <w:t xml:space="preserve">5/1988), </w:t>
      </w:r>
      <w:r>
        <w:rPr>
          <w:rFonts w:ascii="Times New Roman" w:hAnsi="Times New Roman"/>
        </w:rPr>
        <w:t>Parecer Prévio sobre</w:t>
      </w:r>
      <w:r w:rsidRPr="00F318CC">
        <w:rPr>
          <w:rFonts w:ascii="Times New Roman" w:hAnsi="Times New Roman"/>
        </w:rPr>
        <w:t xml:space="preserve"> Prestação de Contas n. 368/1987 (sessão de 14/12/1988), </w:t>
      </w:r>
      <w:r>
        <w:rPr>
          <w:rFonts w:ascii="Times New Roman" w:hAnsi="Times New Roman"/>
        </w:rPr>
        <w:t>Parecer Prévio sobre</w:t>
      </w:r>
      <w:r w:rsidRPr="00F318CC">
        <w:rPr>
          <w:rFonts w:ascii="Times New Roman" w:hAnsi="Times New Roman"/>
        </w:rPr>
        <w:t xml:space="preserve"> Prestação de Contas n. 527/</w:t>
      </w:r>
      <w:r>
        <w:rPr>
          <w:rFonts w:ascii="Times New Roman" w:hAnsi="Times New Roman"/>
        </w:rPr>
        <w:t>1986-A (sessão de 14/12/1988), Parecer Prévio sobre</w:t>
      </w:r>
      <w:r w:rsidRPr="00F318CC">
        <w:rPr>
          <w:rFonts w:ascii="Times New Roman" w:hAnsi="Times New Roman"/>
        </w:rPr>
        <w:t xml:space="preserve"> </w:t>
      </w:r>
      <w:r>
        <w:rPr>
          <w:rFonts w:ascii="Times New Roman" w:hAnsi="Times New Roman"/>
        </w:rPr>
        <w:t>P</w:t>
      </w:r>
      <w:r w:rsidRPr="00F318CC">
        <w:rPr>
          <w:rFonts w:ascii="Times New Roman" w:hAnsi="Times New Roman"/>
        </w:rPr>
        <w:t xml:space="preserve">restação de Contas n. 126/1989 (sessão de 06/07/1989), </w:t>
      </w:r>
      <w:r>
        <w:rPr>
          <w:rFonts w:ascii="Times New Roman" w:hAnsi="Times New Roman"/>
        </w:rPr>
        <w:t>Parecer Prévio sobre</w:t>
      </w:r>
      <w:r w:rsidRPr="00F318CC">
        <w:rPr>
          <w:rFonts w:ascii="Times New Roman" w:hAnsi="Times New Roman"/>
        </w:rPr>
        <w:t xml:space="preserve"> Prestação de Contas n. 014.786/1989 (sessão de 25/01/1990)</w:t>
      </w:r>
      <w:r>
        <w:rPr>
          <w:rFonts w:ascii="Times New Roman" w:hAnsi="Times New Roman"/>
        </w:rPr>
        <w:t>.</w:t>
      </w:r>
    </w:p>
  </w:footnote>
  <w:footnote w:id="70">
    <w:p w14:paraId="21BCEAB9" w14:textId="77777777" w:rsidR="00DB4446" w:rsidRPr="00F318CC" w:rsidRDefault="00DB4446" w:rsidP="00DB4446">
      <w:pPr>
        <w:pStyle w:val="Textodenotaderodap"/>
        <w:jc w:val="both"/>
        <w:rPr>
          <w:rFonts w:ascii="Times New Roman" w:hAnsi="Times New Roman"/>
        </w:rPr>
      </w:pPr>
      <w:r w:rsidRPr="00F318CC">
        <w:rPr>
          <w:rStyle w:val="Refdenotaderodap"/>
          <w:rFonts w:ascii="Times New Roman" w:hAnsi="Times New Roman"/>
        </w:rPr>
        <w:footnoteRef/>
      </w:r>
      <w:r w:rsidRPr="00F318CC">
        <w:rPr>
          <w:rFonts w:ascii="Times New Roman" w:hAnsi="Times New Roman"/>
        </w:rPr>
        <w:t xml:space="preserve"> </w:t>
      </w:r>
      <w:r>
        <w:rPr>
          <w:rFonts w:ascii="Times New Roman" w:hAnsi="Times New Roman"/>
        </w:rPr>
        <w:t xml:space="preserve">Enunciado de </w:t>
      </w:r>
      <w:r w:rsidRPr="00F318CC">
        <w:rPr>
          <w:rFonts w:ascii="Times New Roman" w:hAnsi="Times New Roman"/>
        </w:rPr>
        <w:t xml:space="preserve">Súmula n. 82 </w:t>
      </w:r>
      <w:r w:rsidRPr="008D10B1">
        <w:rPr>
          <w:rFonts w:ascii="Times New Roman" w:hAnsi="Times New Roman"/>
          <w:i/>
        </w:rPr>
        <w:t xml:space="preserve">- As despesas de viagem do Chefe do Executivo Municipal são regulares se acompanhadas do relatório dos gastos feitos. </w:t>
      </w:r>
      <w:r w:rsidRPr="00F318CC">
        <w:rPr>
          <w:rFonts w:ascii="Times New Roman" w:hAnsi="Times New Roman"/>
        </w:rPr>
        <w:t>(cancelado</w:t>
      </w:r>
      <w:r>
        <w:rPr>
          <w:rFonts w:ascii="Times New Roman" w:hAnsi="Times New Roman"/>
        </w:rPr>
        <w:t xml:space="preserve"> no “MG” de 26/11/2008-pág. 72</w:t>
      </w:r>
      <w:r w:rsidRPr="00F318CC">
        <w:rPr>
          <w:rFonts w:ascii="Times New Roman" w:hAnsi="Times New Roman"/>
        </w:rPr>
        <w:t>)</w:t>
      </w:r>
    </w:p>
  </w:footnote>
  <w:footnote w:id="71">
    <w:p w14:paraId="67857AD2" w14:textId="77777777" w:rsidR="00DB4446" w:rsidRPr="002A69F3" w:rsidRDefault="00DB4446" w:rsidP="00DB4446">
      <w:pPr>
        <w:pStyle w:val="Textodenotaderodap"/>
        <w:jc w:val="both"/>
        <w:rPr>
          <w:rFonts w:ascii="Times New Roman" w:hAnsi="Times New Roman"/>
        </w:rPr>
      </w:pPr>
      <w:r w:rsidRPr="002A69F3">
        <w:rPr>
          <w:rStyle w:val="Refdenotaderodap"/>
          <w:rFonts w:ascii="Times New Roman" w:hAnsi="Times New Roman"/>
        </w:rPr>
        <w:footnoteRef/>
      </w:r>
      <w:r w:rsidRPr="002A69F3">
        <w:rPr>
          <w:rFonts w:ascii="Times New Roman" w:hAnsi="Times New Roman"/>
        </w:rPr>
        <w:t xml:space="preserve"> </w:t>
      </w:r>
      <w:r w:rsidRPr="002A69F3">
        <w:rPr>
          <w:rFonts w:ascii="Times New Roman" w:hAnsi="Times New Roman"/>
          <w:b/>
          <w:bCs/>
        </w:rPr>
        <w:t>Art. 221</w:t>
      </w:r>
      <w:r w:rsidRPr="002A69F3">
        <w:rPr>
          <w:rFonts w:ascii="Times New Roman" w:hAnsi="Times New Roman"/>
        </w:rPr>
        <w:t xml:space="preserve">. O Tribunal fará, bienalmente, a consolidação das súmulas, obedecendo à ordem sequencial dos enunciados, com indicação precisa das alterações ocorridas no período, respectivo índice remissivo, por número e natureza da matéria sumulada, a ser publicada no Diário Oficial de Contas e no Portal do Tribunal na internet. </w:t>
      </w:r>
      <w:hyperlink r:id="rId46" w:history="1">
        <w:r w:rsidRPr="002A69F3">
          <w:rPr>
            <w:rStyle w:val="Hyperlink"/>
            <w:rFonts w:ascii="Times New Roman" w:hAnsi="Times New Roman"/>
          </w:rPr>
          <w:t>http://www.tce.mg.gov.br/</w:t>
        </w:r>
      </w:hyperlink>
    </w:p>
  </w:footnote>
  <w:footnote w:id="72">
    <w:p w14:paraId="06C5AC4D" w14:textId="77777777" w:rsidR="00DB4446" w:rsidRPr="00F70AD3" w:rsidRDefault="00DB4446" w:rsidP="00DB4446">
      <w:pPr>
        <w:pStyle w:val="Textodenotaderodap"/>
        <w:jc w:val="both"/>
        <w:rPr>
          <w:rFonts w:ascii="Times New Roman" w:hAnsi="Times New Roman"/>
        </w:rPr>
      </w:pPr>
      <w:r w:rsidRPr="00F70AD3">
        <w:rPr>
          <w:rStyle w:val="Refdenotaderodap"/>
          <w:rFonts w:ascii="Times New Roman" w:hAnsi="Times New Roman"/>
        </w:rPr>
        <w:footnoteRef/>
      </w:r>
      <w:r w:rsidRPr="00F70AD3">
        <w:rPr>
          <w:rFonts w:ascii="Times New Roman" w:hAnsi="Times New Roman"/>
        </w:rPr>
        <w:t xml:space="preserve"> Consulta</w:t>
      </w:r>
      <w:r>
        <w:rPr>
          <w:rFonts w:ascii="Times New Roman" w:hAnsi="Times New Roman"/>
        </w:rPr>
        <w:t xml:space="preserve"> n.</w:t>
      </w:r>
      <w:r w:rsidRPr="00F70AD3">
        <w:rPr>
          <w:rFonts w:ascii="Times New Roman" w:hAnsi="Times New Roman"/>
        </w:rPr>
        <w:t xml:space="preserve"> </w:t>
      </w:r>
      <w:hyperlink r:id="rId47" w:anchor="!" w:history="1">
        <w:r w:rsidRPr="00F70AD3">
          <w:rPr>
            <w:rStyle w:val="Hyperlink"/>
            <w:rFonts w:ascii="Times New Roman" w:eastAsia="Times New Roman" w:hAnsi="Times New Roman"/>
            <w:lang w:eastAsia="pt-BR"/>
          </w:rPr>
          <w:t>748370</w:t>
        </w:r>
      </w:hyperlink>
      <w:r w:rsidRPr="00F70AD3">
        <w:rPr>
          <w:rFonts w:ascii="Times New Roman" w:hAnsi="Times New Roman"/>
        </w:rPr>
        <w:t xml:space="preserve">. Rel. cons. Antônio Carlos Andrada. Tribunal Pleno. Deliberada na sessão plenária de 20/5/2009. </w:t>
      </w:r>
    </w:p>
  </w:footnote>
  <w:footnote w:id="73">
    <w:p w14:paraId="686FA990" w14:textId="77777777" w:rsidR="00DB4446" w:rsidRPr="00F70AD3" w:rsidRDefault="00DB4446" w:rsidP="00DB4446">
      <w:pPr>
        <w:pStyle w:val="Textodenotaderodap"/>
        <w:jc w:val="both"/>
        <w:rPr>
          <w:rFonts w:ascii="Times New Roman" w:hAnsi="Times New Roman"/>
        </w:rPr>
      </w:pPr>
      <w:r w:rsidRPr="00F70AD3">
        <w:rPr>
          <w:rStyle w:val="Refdenotaderodap"/>
          <w:rFonts w:ascii="Times New Roman" w:hAnsi="Times New Roman"/>
        </w:rPr>
        <w:footnoteRef/>
      </w:r>
      <w:r w:rsidRPr="00F70AD3">
        <w:rPr>
          <w:rFonts w:ascii="Times New Roman" w:hAnsi="Times New Roman"/>
        </w:rPr>
        <w:t xml:space="preserve"> Resumo da Tese Reiteradamente Adotada em resposta à Consulta</w:t>
      </w:r>
      <w:r>
        <w:rPr>
          <w:rFonts w:ascii="Times New Roman" w:hAnsi="Times New Roman"/>
        </w:rPr>
        <w:t xml:space="preserve"> n.</w:t>
      </w:r>
      <w:r w:rsidRPr="00F70AD3">
        <w:rPr>
          <w:rFonts w:ascii="Times New Roman" w:hAnsi="Times New Roman"/>
        </w:rPr>
        <w:t xml:space="preserve"> </w:t>
      </w:r>
      <w:hyperlink r:id="rId48" w:anchor="!" w:history="1">
        <w:r w:rsidRPr="00F70AD3">
          <w:rPr>
            <w:rStyle w:val="Hyperlink"/>
            <w:rFonts w:ascii="Times New Roman" w:hAnsi="Times New Roman"/>
          </w:rPr>
          <w:t>887878</w:t>
        </w:r>
      </w:hyperlink>
      <w:r w:rsidRPr="00F70AD3">
        <w:rPr>
          <w:rFonts w:ascii="Times New Roman" w:hAnsi="Times New Roman"/>
        </w:rPr>
        <w:t>. Rel. cons. Mauri Torres. Decisão monocrática publicada no DOC do dia 13/2/2014.</w:t>
      </w:r>
    </w:p>
  </w:footnote>
  <w:footnote w:id="74">
    <w:p w14:paraId="1EC8DDDE" w14:textId="77777777" w:rsidR="00DB4446" w:rsidRPr="00F70AD3" w:rsidRDefault="00DB4446" w:rsidP="00DB4446">
      <w:pPr>
        <w:tabs>
          <w:tab w:val="left" w:pos="284"/>
        </w:tabs>
        <w:autoSpaceDE w:val="0"/>
        <w:autoSpaceDN w:val="0"/>
        <w:adjustRightInd w:val="0"/>
        <w:spacing w:after="0" w:line="240" w:lineRule="auto"/>
        <w:jc w:val="both"/>
        <w:rPr>
          <w:rFonts w:ascii="Times New Roman" w:hAnsi="Times New Roman"/>
          <w:sz w:val="20"/>
          <w:szCs w:val="20"/>
        </w:rPr>
      </w:pPr>
      <w:r w:rsidRPr="00F70AD3">
        <w:rPr>
          <w:rStyle w:val="Refdenotaderodap"/>
          <w:rFonts w:ascii="Times New Roman" w:hAnsi="Times New Roman"/>
          <w:sz w:val="20"/>
          <w:szCs w:val="20"/>
        </w:rPr>
        <w:footnoteRef/>
      </w:r>
      <w:r w:rsidRPr="00F70AD3">
        <w:rPr>
          <w:rFonts w:ascii="Times New Roman" w:hAnsi="Times New Roman"/>
          <w:sz w:val="20"/>
          <w:szCs w:val="20"/>
        </w:rPr>
        <w:t xml:space="preserve"> Consulta</w:t>
      </w:r>
      <w:r>
        <w:rPr>
          <w:rFonts w:ascii="Times New Roman" w:hAnsi="Times New Roman"/>
          <w:sz w:val="20"/>
          <w:szCs w:val="20"/>
        </w:rPr>
        <w:t xml:space="preserve"> n.</w:t>
      </w:r>
      <w:r w:rsidRPr="00F70AD3">
        <w:rPr>
          <w:rFonts w:ascii="Times New Roman" w:hAnsi="Times New Roman"/>
          <w:sz w:val="20"/>
          <w:szCs w:val="20"/>
        </w:rPr>
        <w:t xml:space="preserve"> </w:t>
      </w:r>
      <w:hyperlink r:id="rId49" w:anchor="!" w:history="1">
        <w:r w:rsidRPr="00F70AD3">
          <w:rPr>
            <w:rStyle w:val="Hyperlink"/>
            <w:rFonts w:ascii="Times New Roman" w:hAnsi="Times New Roman"/>
            <w:sz w:val="20"/>
            <w:szCs w:val="20"/>
          </w:rPr>
          <w:t>835943</w:t>
        </w:r>
      </w:hyperlink>
      <w:r w:rsidRPr="00F70AD3">
        <w:rPr>
          <w:rFonts w:ascii="Times New Roman" w:hAnsi="Times New Roman"/>
          <w:sz w:val="20"/>
          <w:szCs w:val="20"/>
        </w:rPr>
        <w:t>. Rel</w:t>
      </w:r>
      <w:r>
        <w:rPr>
          <w:rFonts w:ascii="Times New Roman" w:hAnsi="Times New Roman"/>
          <w:sz w:val="20"/>
          <w:szCs w:val="20"/>
        </w:rPr>
        <w:t>.</w:t>
      </w:r>
      <w:r w:rsidRPr="00F70AD3">
        <w:rPr>
          <w:rFonts w:ascii="Times New Roman" w:hAnsi="Times New Roman"/>
          <w:sz w:val="20"/>
          <w:szCs w:val="20"/>
        </w:rPr>
        <w:t xml:space="preserve"> cons. Elmo Braz Soares. Tribunal Pleno. Deliberada na sessão do dia 13/4/2011. </w:t>
      </w:r>
    </w:p>
  </w:footnote>
  <w:footnote w:id="75">
    <w:p w14:paraId="1AF45E59" w14:textId="77777777" w:rsidR="00DB4446" w:rsidRPr="00F70AD3" w:rsidRDefault="00DB4446" w:rsidP="00DB4446">
      <w:pPr>
        <w:pStyle w:val="PargrafodaLista"/>
        <w:tabs>
          <w:tab w:val="left" w:pos="284"/>
          <w:tab w:val="left" w:pos="993"/>
        </w:tabs>
        <w:autoSpaceDE w:val="0"/>
        <w:autoSpaceDN w:val="0"/>
        <w:adjustRightInd w:val="0"/>
        <w:spacing w:after="0" w:line="240" w:lineRule="auto"/>
        <w:ind w:left="0"/>
        <w:contextualSpacing w:val="0"/>
        <w:jc w:val="both"/>
        <w:rPr>
          <w:rFonts w:ascii="Times New Roman" w:hAnsi="Times New Roman"/>
          <w:sz w:val="20"/>
          <w:szCs w:val="20"/>
        </w:rPr>
      </w:pPr>
      <w:r w:rsidRPr="00F70AD3">
        <w:rPr>
          <w:rStyle w:val="Refdenotaderodap"/>
          <w:rFonts w:ascii="Times New Roman" w:hAnsi="Times New Roman"/>
          <w:sz w:val="20"/>
          <w:szCs w:val="20"/>
        </w:rPr>
        <w:footnoteRef/>
      </w:r>
      <w:r w:rsidRPr="00F70AD3">
        <w:rPr>
          <w:rFonts w:ascii="Times New Roman" w:hAnsi="Times New Roman"/>
          <w:sz w:val="20"/>
          <w:szCs w:val="20"/>
        </w:rPr>
        <w:t xml:space="preserve"> Consulta</w:t>
      </w:r>
      <w:r>
        <w:rPr>
          <w:rFonts w:ascii="Times New Roman" w:hAnsi="Times New Roman"/>
          <w:sz w:val="20"/>
          <w:szCs w:val="20"/>
        </w:rPr>
        <w:t xml:space="preserve"> n.</w:t>
      </w:r>
      <w:r w:rsidRPr="00F70AD3">
        <w:rPr>
          <w:rFonts w:ascii="Times New Roman" w:hAnsi="Times New Roman"/>
          <w:sz w:val="20"/>
          <w:szCs w:val="20"/>
        </w:rPr>
        <w:t xml:space="preserve"> </w:t>
      </w:r>
      <w:hyperlink r:id="rId50" w:anchor="!" w:history="1">
        <w:r w:rsidRPr="00F70AD3">
          <w:rPr>
            <w:rStyle w:val="Hyperlink"/>
            <w:rFonts w:ascii="Times New Roman" w:hAnsi="Times New Roman"/>
            <w:sz w:val="20"/>
            <w:szCs w:val="20"/>
          </w:rPr>
          <w:t>775051</w:t>
        </w:r>
      </w:hyperlink>
      <w:r w:rsidRPr="00F70AD3">
        <w:rPr>
          <w:rFonts w:ascii="Times New Roman" w:hAnsi="Times New Roman"/>
          <w:sz w:val="20"/>
          <w:szCs w:val="20"/>
        </w:rPr>
        <w:t>. Rel</w:t>
      </w:r>
      <w:r>
        <w:rPr>
          <w:rFonts w:ascii="Times New Roman" w:hAnsi="Times New Roman"/>
          <w:sz w:val="20"/>
          <w:szCs w:val="20"/>
        </w:rPr>
        <w:t>.</w:t>
      </w:r>
      <w:r w:rsidRPr="00F70AD3">
        <w:rPr>
          <w:rFonts w:ascii="Times New Roman" w:hAnsi="Times New Roman"/>
          <w:sz w:val="20"/>
          <w:szCs w:val="20"/>
        </w:rPr>
        <w:t xml:space="preserve"> cons. Elmo Braz Soares. Tribunal Pleno. Deliberada na sessão do dia 16/6/2010.</w:t>
      </w:r>
    </w:p>
  </w:footnote>
  <w:footnote w:id="76">
    <w:p w14:paraId="2BD447DC" w14:textId="77777777" w:rsidR="00DB4446" w:rsidRPr="00F70AD3" w:rsidRDefault="00DB4446" w:rsidP="00DB4446">
      <w:pPr>
        <w:tabs>
          <w:tab w:val="left" w:pos="284"/>
          <w:tab w:val="left" w:pos="993"/>
        </w:tabs>
        <w:autoSpaceDE w:val="0"/>
        <w:autoSpaceDN w:val="0"/>
        <w:adjustRightInd w:val="0"/>
        <w:spacing w:after="0" w:line="240" w:lineRule="auto"/>
        <w:jc w:val="both"/>
        <w:rPr>
          <w:rFonts w:ascii="Times New Roman" w:hAnsi="Times New Roman"/>
          <w:sz w:val="20"/>
          <w:szCs w:val="20"/>
        </w:rPr>
      </w:pPr>
      <w:r w:rsidRPr="00F70AD3">
        <w:rPr>
          <w:rStyle w:val="Refdenotaderodap"/>
          <w:rFonts w:ascii="Times New Roman" w:hAnsi="Times New Roman"/>
          <w:sz w:val="20"/>
          <w:szCs w:val="20"/>
        </w:rPr>
        <w:footnoteRef/>
      </w:r>
      <w:r w:rsidRPr="00F70AD3">
        <w:rPr>
          <w:rFonts w:ascii="Times New Roman" w:hAnsi="Times New Roman"/>
          <w:sz w:val="20"/>
          <w:szCs w:val="20"/>
        </w:rPr>
        <w:t xml:space="preserve"> Consulta</w:t>
      </w:r>
      <w:r>
        <w:rPr>
          <w:rFonts w:ascii="Times New Roman" w:hAnsi="Times New Roman"/>
          <w:sz w:val="20"/>
          <w:szCs w:val="20"/>
        </w:rPr>
        <w:t xml:space="preserve"> n.</w:t>
      </w:r>
      <w:r w:rsidRPr="00F70AD3">
        <w:rPr>
          <w:rFonts w:ascii="Times New Roman" w:hAnsi="Times New Roman"/>
          <w:sz w:val="20"/>
          <w:szCs w:val="20"/>
        </w:rPr>
        <w:t xml:space="preserve"> </w:t>
      </w:r>
      <w:hyperlink r:id="rId51" w:history="1">
        <w:r w:rsidRPr="00F70AD3">
          <w:rPr>
            <w:rStyle w:val="Hyperlink"/>
            <w:rFonts w:ascii="Times New Roman" w:hAnsi="Times New Roman"/>
            <w:sz w:val="20"/>
            <w:szCs w:val="20"/>
          </w:rPr>
          <w:t>809480</w:t>
        </w:r>
      </w:hyperlink>
      <w:r w:rsidRPr="00F70AD3">
        <w:rPr>
          <w:rFonts w:ascii="Times New Roman" w:hAnsi="Times New Roman"/>
          <w:sz w:val="20"/>
          <w:szCs w:val="20"/>
        </w:rPr>
        <w:t>. Rel</w:t>
      </w:r>
      <w:r>
        <w:rPr>
          <w:rFonts w:ascii="Times New Roman" w:hAnsi="Times New Roman"/>
          <w:sz w:val="20"/>
          <w:szCs w:val="20"/>
        </w:rPr>
        <w:t>.</w:t>
      </w:r>
      <w:r w:rsidRPr="00F70AD3">
        <w:rPr>
          <w:rFonts w:ascii="Times New Roman" w:hAnsi="Times New Roman"/>
          <w:sz w:val="20"/>
          <w:szCs w:val="20"/>
        </w:rPr>
        <w:t xml:space="preserve"> cons. Sebastião Helvecio. Tribunal Pleno. Deliberada na sessão </w:t>
      </w:r>
      <w:r>
        <w:rPr>
          <w:rFonts w:ascii="Times New Roman" w:hAnsi="Times New Roman"/>
          <w:sz w:val="20"/>
          <w:szCs w:val="20"/>
        </w:rPr>
        <w:t>19/</w:t>
      </w:r>
      <w:r w:rsidRPr="00F70AD3">
        <w:rPr>
          <w:rFonts w:ascii="Times New Roman" w:hAnsi="Times New Roman"/>
          <w:sz w:val="20"/>
          <w:szCs w:val="20"/>
        </w:rPr>
        <w:t>5/2010.</w:t>
      </w:r>
    </w:p>
  </w:footnote>
  <w:footnote w:id="77">
    <w:p w14:paraId="09D5A05C" w14:textId="77777777" w:rsidR="00DB4446" w:rsidRPr="002A69F3" w:rsidRDefault="00DB4446" w:rsidP="00DB4446">
      <w:pPr>
        <w:tabs>
          <w:tab w:val="left" w:pos="284"/>
        </w:tabs>
        <w:autoSpaceDE w:val="0"/>
        <w:autoSpaceDN w:val="0"/>
        <w:adjustRightInd w:val="0"/>
        <w:spacing w:after="0" w:line="240" w:lineRule="auto"/>
        <w:jc w:val="both"/>
        <w:rPr>
          <w:rFonts w:ascii="Times New Roman" w:hAnsi="Times New Roman"/>
          <w:sz w:val="20"/>
          <w:szCs w:val="20"/>
        </w:rPr>
      </w:pPr>
      <w:r w:rsidRPr="00F70AD3">
        <w:rPr>
          <w:rStyle w:val="Refdenotaderodap"/>
          <w:rFonts w:ascii="Times New Roman" w:hAnsi="Times New Roman"/>
          <w:sz w:val="20"/>
          <w:szCs w:val="20"/>
        </w:rPr>
        <w:footnoteRef/>
      </w:r>
      <w:r w:rsidRPr="00F70AD3">
        <w:rPr>
          <w:rFonts w:ascii="Times New Roman" w:hAnsi="Times New Roman"/>
          <w:sz w:val="20"/>
          <w:szCs w:val="20"/>
        </w:rPr>
        <w:t xml:space="preserve"> Consulta </w:t>
      </w:r>
      <w:r>
        <w:rPr>
          <w:rFonts w:ascii="Times New Roman" w:hAnsi="Times New Roman"/>
          <w:sz w:val="20"/>
          <w:szCs w:val="20"/>
        </w:rPr>
        <w:t xml:space="preserve">n. </w:t>
      </w:r>
      <w:hyperlink r:id="rId52" w:history="1">
        <w:r w:rsidRPr="00F70AD3">
          <w:rPr>
            <w:rStyle w:val="Hyperlink"/>
            <w:rFonts w:ascii="Times New Roman" w:hAnsi="Times New Roman"/>
            <w:sz w:val="20"/>
            <w:szCs w:val="20"/>
          </w:rPr>
          <w:t>810007</w:t>
        </w:r>
      </w:hyperlink>
      <w:r w:rsidRPr="00F70AD3">
        <w:rPr>
          <w:rFonts w:ascii="Times New Roman" w:hAnsi="Times New Roman"/>
          <w:sz w:val="20"/>
          <w:szCs w:val="20"/>
        </w:rPr>
        <w:t>. Rel</w:t>
      </w:r>
      <w:r>
        <w:rPr>
          <w:rFonts w:ascii="Times New Roman" w:hAnsi="Times New Roman"/>
          <w:sz w:val="20"/>
          <w:szCs w:val="20"/>
        </w:rPr>
        <w:t>.</w:t>
      </w:r>
      <w:r w:rsidRPr="00F70AD3">
        <w:rPr>
          <w:rFonts w:ascii="Times New Roman" w:hAnsi="Times New Roman"/>
          <w:sz w:val="20"/>
          <w:szCs w:val="20"/>
        </w:rPr>
        <w:t xml:space="preserve"> cons. Eduardo Carone Costa. Tribunal Pleno. Deliberada na sessão do dia 3/2/2010.</w:t>
      </w:r>
    </w:p>
  </w:footnote>
  <w:footnote w:id="78">
    <w:p w14:paraId="6375B04D" w14:textId="77777777" w:rsidR="00DB4446" w:rsidRPr="00F70AD3" w:rsidRDefault="00DB4446" w:rsidP="00DB4446">
      <w:pPr>
        <w:tabs>
          <w:tab w:val="left" w:pos="284"/>
        </w:tabs>
        <w:autoSpaceDE w:val="0"/>
        <w:autoSpaceDN w:val="0"/>
        <w:adjustRightInd w:val="0"/>
        <w:spacing w:after="0" w:line="240" w:lineRule="auto"/>
        <w:jc w:val="both"/>
        <w:rPr>
          <w:rFonts w:ascii="Times New Roman" w:hAnsi="Times New Roman"/>
          <w:sz w:val="20"/>
          <w:szCs w:val="20"/>
        </w:rPr>
      </w:pPr>
      <w:r w:rsidRPr="00F70AD3">
        <w:rPr>
          <w:rStyle w:val="Refdenotaderodap"/>
          <w:rFonts w:ascii="Times New Roman" w:hAnsi="Times New Roman"/>
          <w:sz w:val="20"/>
          <w:szCs w:val="20"/>
        </w:rPr>
        <w:footnoteRef/>
      </w:r>
      <w:r w:rsidRPr="00F70AD3">
        <w:rPr>
          <w:rFonts w:ascii="Times New Roman" w:hAnsi="Times New Roman"/>
          <w:sz w:val="20"/>
          <w:szCs w:val="20"/>
        </w:rPr>
        <w:t xml:space="preserve"> Consulta </w:t>
      </w:r>
      <w:r>
        <w:rPr>
          <w:rFonts w:ascii="Times New Roman" w:hAnsi="Times New Roman"/>
          <w:sz w:val="20"/>
          <w:szCs w:val="20"/>
        </w:rPr>
        <w:t xml:space="preserve">n. </w:t>
      </w:r>
      <w:hyperlink r:id="rId53" w:history="1">
        <w:r w:rsidRPr="00F70AD3">
          <w:rPr>
            <w:rStyle w:val="Hyperlink"/>
            <w:rFonts w:ascii="Times New Roman" w:hAnsi="Times New Roman"/>
            <w:sz w:val="20"/>
            <w:szCs w:val="20"/>
          </w:rPr>
          <w:t>807565</w:t>
        </w:r>
      </w:hyperlink>
      <w:r w:rsidRPr="00F70AD3">
        <w:rPr>
          <w:rFonts w:ascii="Times New Roman" w:hAnsi="Times New Roman"/>
          <w:sz w:val="20"/>
          <w:szCs w:val="20"/>
        </w:rPr>
        <w:t>. Rel</w:t>
      </w:r>
      <w:r>
        <w:rPr>
          <w:rFonts w:ascii="Times New Roman" w:hAnsi="Times New Roman"/>
          <w:sz w:val="20"/>
          <w:szCs w:val="20"/>
        </w:rPr>
        <w:t>.</w:t>
      </w:r>
      <w:r w:rsidRPr="00F70AD3">
        <w:rPr>
          <w:rFonts w:ascii="Times New Roman" w:hAnsi="Times New Roman"/>
          <w:sz w:val="20"/>
          <w:szCs w:val="20"/>
        </w:rPr>
        <w:t xml:space="preserve"> cons. Elmo Braz Soares. Tribunal Pleno. Deliberada na sessão do dia 9/12/2009. </w:t>
      </w:r>
    </w:p>
  </w:footnote>
  <w:footnote w:id="79">
    <w:p w14:paraId="34F973BB" w14:textId="77777777" w:rsidR="00DB4446" w:rsidRPr="00F70AD3" w:rsidRDefault="00DB4446" w:rsidP="00DB4446">
      <w:pPr>
        <w:tabs>
          <w:tab w:val="left" w:pos="284"/>
          <w:tab w:val="left" w:pos="993"/>
        </w:tabs>
        <w:autoSpaceDE w:val="0"/>
        <w:autoSpaceDN w:val="0"/>
        <w:adjustRightInd w:val="0"/>
        <w:spacing w:after="0" w:line="240" w:lineRule="auto"/>
        <w:jc w:val="both"/>
        <w:rPr>
          <w:rFonts w:ascii="Times New Roman" w:hAnsi="Times New Roman"/>
          <w:sz w:val="20"/>
          <w:szCs w:val="20"/>
        </w:rPr>
      </w:pPr>
      <w:r w:rsidRPr="00F70AD3">
        <w:rPr>
          <w:rStyle w:val="Refdenotaderodap"/>
          <w:rFonts w:ascii="Times New Roman" w:hAnsi="Times New Roman"/>
          <w:sz w:val="20"/>
          <w:szCs w:val="20"/>
        </w:rPr>
        <w:footnoteRef/>
      </w:r>
      <w:r w:rsidRPr="00F70AD3">
        <w:rPr>
          <w:rFonts w:ascii="Times New Roman" w:hAnsi="Times New Roman"/>
          <w:sz w:val="20"/>
          <w:szCs w:val="20"/>
        </w:rPr>
        <w:t xml:space="preserve"> Consulta</w:t>
      </w:r>
      <w:r>
        <w:rPr>
          <w:rFonts w:ascii="Times New Roman" w:hAnsi="Times New Roman"/>
          <w:sz w:val="20"/>
          <w:szCs w:val="20"/>
        </w:rPr>
        <w:t xml:space="preserve"> n.</w:t>
      </w:r>
      <w:r w:rsidRPr="00F70AD3">
        <w:rPr>
          <w:rFonts w:ascii="Times New Roman" w:hAnsi="Times New Roman"/>
          <w:sz w:val="20"/>
          <w:szCs w:val="20"/>
        </w:rPr>
        <w:t xml:space="preserve"> </w:t>
      </w:r>
      <w:hyperlink r:id="rId54" w:history="1">
        <w:r w:rsidRPr="00F70AD3">
          <w:rPr>
            <w:rStyle w:val="Hyperlink"/>
            <w:rFonts w:ascii="Times New Roman" w:hAnsi="Times New Roman"/>
            <w:sz w:val="20"/>
            <w:szCs w:val="20"/>
          </w:rPr>
          <w:t>748370</w:t>
        </w:r>
      </w:hyperlink>
      <w:r w:rsidRPr="00F70AD3">
        <w:rPr>
          <w:rFonts w:ascii="Times New Roman" w:hAnsi="Times New Roman"/>
          <w:sz w:val="20"/>
          <w:szCs w:val="20"/>
        </w:rPr>
        <w:t>. Rel</w:t>
      </w:r>
      <w:r>
        <w:rPr>
          <w:rFonts w:ascii="Times New Roman" w:hAnsi="Times New Roman"/>
          <w:sz w:val="20"/>
          <w:szCs w:val="20"/>
        </w:rPr>
        <w:t>.</w:t>
      </w:r>
      <w:r w:rsidRPr="00F70AD3">
        <w:rPr>
          <w:rFonts w:ascii="Times New Roman" w:hAnsi="Times New Roman"/>
          <w:sz w:val="20"/>
          <w:szCs w:val="20"/>
        </w:rPr>
        <w:t xml:space="preserve"> cons. Antônio Carlos Andrada. Tribunal Pleno. Deliberada na sessão do dia 20/5/2009. </w:t>
      </w:r>
    </w:p>
  </w:footnote>
  <w:footnote w:id="80">
    <w:p w14:paraId="60D9AD24" w14:textId="77777777" w:rsidR="00DB4446" w:rsidRPr="00885B8B" w:rsidRDefault="00DB4446" w:rsidP="00DB4446">
      <w:pPr>
        <w:pStyle w:val="Textodenotaderodap"/>
        <w:rPr>
          <w:rFonts w:ascii="Times New Roman" w:hAnsi="Times New Roman"/>
        </w:rPr>
      </w:pPr>
      <w:r w:rsidRPr="00885B8B">
        <w:rPr>
          <w:rStyle w:val="Refdenotaderodap"/>
          <w:rFonts w:ascii="Times New Roman" w:hAnsi="Times New Roman"/>
        </w:rPr>
        <w:footnoteRef/>
      </w:r>
      <w:r w:rsidRPr="00885B8B">
        <w:rPr>
          <w:rFonts w:ascii="Times New Roman" w:hAnsi="Times New Roman"/>
        </w:rPr>
        <w:t xml:space="preserve"> Resumo da Tese Reiteradamente Adotada em resposta à Consulta </w:t>
      </w:r>
      <w:r>
        <w:rPr>
          <w:rFonts w:ascii="Times New Roman" w:hAnsi="Times New Roman"/>
        </w:rPr>
        <w:t xml:space="preserve">n. </w:t>
      </w:r>
      <w:r w:rsidRPr="00885B8B">
        <w:rPr>
          <w:rFonts w:ascii="Times New Roman" w:hAnsi="Times New Roman"/>
        </w:rPr>
        <w:t>863723. Rel. cons. Wanderley Ávila. Decisão monocrática publicada no DOC de 19/4/2012.</w:t>
      </w:r>
    </w:p>
  </w:footnote>
  <w:footnote w:id="81">
    <w:p w14:paraId="19D4209D" w14:textId="77777777" w:rsidR="00DB4446" w:rsidRPr="00885B8B" w:rsidRDefault="00DB4446" w:rsidP="00DB4446">
      <w:pPr>
        <w:tabs>
          <w:tab w:val="left" w:pos="284"/>
          <w:tab w:val="left" w:pos="993"/>
        </w:tabs>
        <w:autoSpaceDE w:val="0"/>
        <w:autoSpaceDN w:val="0"/>
        <w:adjustRightInd w:val="0"/>
        <w:spacing w:after="0" w:line="240" w:lineRule="auto"/>
        <w:jc w:val="both"/>
        <w:rPr>
          <w:rFonts w:ascii="Times New Roman" w:hAnsi="Times New Roman"/>
          <w:sz w:val="20"/>
          <w:szCs w:val="20"/>
        </w:rPr>
      </w:pPr>
      <w:r w:rsidRPr="00885B8B">
        <w:rPr>
          <w:rStyle w:val="Refdenotaderodap"/>
          <w:rFonts w:ascii="Times New Roman" w:hAnsi="Times New Roman"/>
          <w:sz w:val="20"/>
          <w:szCs w:val="20"/>
        </w:rPr>
        <w:footnoteRef/>
      </w:r>
      <w:r w:rsidRPr="00885B8B">
        <w:rPr>
          <w:rFonts w:ascii="Times New Roman" w:hAnsi="Times New Roman"/>
          <w:sz w:val="20"/>
          <w:szCs w:val="20"/>
        </w:rPr>
        <w:t xml:space="preserve"> Resumo da Tese Reiteradamente Adotada em resposta à Consulta</w:t>
      </w:r>
      <w:r>
        <w:rPr>
          <w:rFonts w:ascii="Times New Roman" w:hAnsi="Times New Roman"/>
          <w:sz w:val="20"/>
          <w:szCs w:val="20"/>
        </w:rPr>
        <w:t xml:space="preserve"> n.</w:t>
      </w:r>
      <w:r w:rsidRPr="00885B8B">
        <w:rPr>
          <w:rFonts w:ascii="Times New Roman" w:hAnsi="Times New Roman"/>
          <w:sz w:val="20"/>
          <w:szCs w:val="20"/>
        </w:rPr>
        <w:t xml:space="preserve"> 862218. Rel. cons. Mauri Torres. Decisão monocrática publicada no DOC de 27/3/2012. </w:t>
      </w:r>
    </w:p>
  </w:footnote>
  <w:footnote w:id="82">
    <w:p w14:paraId="79F3D50A" w14:textId="77777777" w:rsidR="00DB4446" w:rsidRPr="00885B8B" w:rsidRDefault="00DB4446" w:rsidP="00DB4446">
      <w:pPr>
        <w:pStyle w:val="Textodenotaderodap"/>
        <w:jc w:val="both"/>
        <w:rPr>
          <w:rFonts w:ascii="Times New Roman" w:hAnsi="Times New Roman"/>
        </w:rPr>
      </w:pPr>
      <w:r w:rsidRPr="00885B8B">
        <w:rPr>
          <w:rStyle w:val="Refdenotaderodap"/>
          <w:rFonts w:ascii="Times New Roman" w:hAnsi="Times New Roman"/>
        </w:rPr>
        <w:footnoteRef/>
      </w:r>
      <w:r w:rsidRPr="00885B8B">
        <w:rPr>
          <w:rFonts w:ascii="Times New Roman" w:hAnsi="Times New Roman"/>
        </w:rPr>
        <w:t xml:space="preserve"> Consulta</w:t>
      </w:r>
      <w:r>
        <w:rPr>
          <w:rFonts w:ascii="Times New Roman" w:hAnsi="Times New Roman"/>
        </w:rPr>
        <w:t xml:space="preserve"> n.</w:t>
      </w:r>
      <w:r w:rsidRPr="00885B8B">
        <w:rPr>
          <w:rFonts w:ascii="Times New Roman" w:hAnsi="Times New Roman"/>
        </w:rPr>
        <w:t xml:space="preserve"> </w:t>
      </w:r>
      <w:hyperlink r:id="rId55" w:anchor="!" w:history="1">
        <w:r w:rsidRPr="00885B8B">
          <w:rPr>
            <w:rStyle w:val="Hyperlink"/>
            <w:rFonts w:ascii="Times New Roman" w:hAnsi="Times New Roman"/>
          </w:rPr>
          <w:t>862422</w:t>
        </w:r>
      </w:hyperlink>
      <w:r w:rsidRPr="00885B8B">
        <w:rPr>
          <w:rStyle w:val="Hyperlink"/>
          <w:rFonts w:ascii="Times New Roman" w:hAnsi="Times New Roman"/>
          <w:color w:val="000000" w:themeColor="text1"/>
          <w:u w:val="none"/>
        </w:rPr>
        <w:t xml:space="preserve">. </w:t>
      </w:r>
      <w:r w:rsidRPr="00885B8B">
        <w:rPr>
          <w:rFonts w:ascii="Times New Roman" w:hAnsi="Times New Roman"/>
        </w:rPr>
        <w:t>Rel. cons. Sebastião Helvecio. Deliberada na sessão plenária de 28/11/2012. Publicada no DOC do dia 10/12/2012.</w:t>
      </w:r>
    </w:p>
  </w:footnote>
  <w:footnote w:id="83">
    <w:p w14:paraId="1A40CEB5" w14:textId="77777777" w:rsidR="00DB4446" w:rsidRPr="00935B00" w:rsidRDefault="00DB4446" w:rsidP="00DB4446">
      <w:pPr>
        <w:pStyle w:val="Textodenotaderodap"/>
        <w:jc w:val="both"/>
        <w:rPr>
          <w:rFonts w:ascii="Times New Roman" w:hAnsi="Times New Roman"/>
        </w:rPr>
      </w:pPr>
      <w:r w:rsidRPr="00885B8B">
        <w:rPr>
          <w:rStyle w:val="Refdenotaderodap"/>
          <w:rFonts w:ascii="Times New Roman" w:hAnsi="Times New Roman"/>
        </w:rPr>
        <w:footnoteRef/>
      </w:r>
      <w:r w:rsidRPr="00885B8B">
        <w:rPr>
          <w:rFonts w:ascii="Times New Roman" w:hAnsi="Times New Roman"/>
        </w:rPr>
        <w:t xml:space="preserve"> Consulta</w:t>
      </w:r>
      <w:r>
        <w:rPr>
          <w:rFonts w:ascii="Times New Roman" w:hAnsi="Times New Roman"/>
        </w:rPr>
        <w:t xml:space="preserve"> n.</w:t>
      </w:r>
      <w:r w:rsidRPr="00885B8B">
        <w:rPr>
          <w:rFonts w:ascii="Times New Roman" w:hAnsi="Times New Roman"/>
        </w:rPr>
        <w:t xml:space="preserve"> </w:t>
      </w:r>
      <w:hyperlink r:id="rId56" w:anchor="!" w:history="1">
        <w:r w:rsidRPr="00885B8B">
          <w:rPr>
            <w:rStyle w:val="Hyperlink"/>
            <w:rFonts w:ascii="Times New Roman" w:hAnsi="Times New Roman"/>
            <w:szCs w:val="24"/>
          </w:rPr>
          <w:t>811504</w:t>
        </w:r>
      </w:hyperlink>
      <w:r w:rsidRPr="00885B8B">
        <w:rPr>
          <w:rStyle w:val="Hyperlink"/>
          <w:rFonts w:ascii="Times New Roman" w:hAnsi="Times New Roman"/>
        </w:rPr>
        <w:t>.</w:t>
      </w:r>
      <w:r w:rsidRPr="00885B8B">
        <w:rPr>
          <w:rFonts w:ascii="Times New Roman" w:hAnsi="Times New Roman"/>
        </w:rPr>
        <w:t xml:space="preserve"> Rel. cons</w:t>
      </w:r>
      <w:r w:rsidRPr="00935B00">
        <w:rPr>
          <w:rFonts w:ascii="Times New Roman" w:hAnsi="Times New Roman"/>
        </w:rPr>
        <w:t xml:space="preserve">. </w:t>
      </w:r>
      <w:r>
        <w:rPr>
          <w:rFonts w:ascii="Times New Roman" w:hAnsi="Times New Roman"/>
        </w:rPr>
        <w:t>José Alves Viana. Decisão monocrática</w:t>
      </w:r>
      <w:r w:rsidRPr="00935B00">
        <w:rPr>
          <w:rFonts w:ascii="Times New Roman" w:hAnsi="Times New Roman"/>
        </w:rPr>
        <w:t xml:space="preserve"> </w:t>
      </w:r>
      <w:r>
        <w:rPr>
          <w:rFonts w:ascii="Times New Roman" w:hAnsi="Times New Roman"/>
        </w:rPr>
        <w:t>p</w:t>
      </w:r>
      <w:r w:rsidRPr="00935B00">
        <w:rPr>
          <w:rFonts w:ascii="Times New Roman" w:hAnsi="Times New Roman"/>
        </w:rPr>
        <w:t xml:space="preserve">ublicada no DOC do dia </w:t>
      </w:r>
      <w:r>
        <w:rPr>
          <w:rFonts w:ascii="Times New Roman" w:hAnsi="Times New Roman"/>
        </w:rPr>
        <w:t>9</w:t>
      </w:r>
      <w:r w:rsidRPr="00935B00">
        <w:rPr>
          <w:rFonts w:ascii="Times New Roman" w:hAnsi="Times New Roman"/>
        </w:rPr>
        <w:t>/</w:t>
      </w:r>
      <w:r>
        <w:rPr>
          <w:rFonts w:ascii="Times New Roman" w:hAnsi="Times New Roman"/>
        </w:rPr>
        <w:t>5</w:t>
      </w:r>
      <w:r w:rsidRPr="00935B00">
        <w:rPr>
          <w:rFonts w:ascii="Times New Roman" w:hAnsi="Times New Roman"/>
        </w:rPr>
        <w:t>/201</w:t>
      </w:r>
      <w:r>
        <w:rPr>
          <w:rFonts w:ascii="Times New Roman" w:hAnsi="Times New Roman"/>
        </w:rPr>
        <w:t>3</w:t>
      </w:r>
      <w:r w:rsidRPr="00935B00">
        <w:rPr>
          <w:rFonts w:ascii="Times New Roman" w:hAnsi="Times New Roman"/>
        </w:rPr>
        <w:t>.</w:t>
      </w:r>
    </w:p>
  </w:footnote>
  <w:footnote w:id="84">
    <w:p w14:paraId="4346A2C9" w14:textId="77777777" w:rsidR="00DB4446" w:rsidRPr="002F5AFE" w:rsidRDefault="00DB4446" w:rsidP="00DB4446">
      <w:pPr>
        <w:pStyle w:val="Textodenotaderodap"/>
        <w:spacing w:line="276" w:lineRule="auto"/>
        <w:jc w:val="both"/>
        <w:rPr>
          <w:rFonts w:ascii="Times New Roman" w:hAnsi="Times New Roman"/>
        </w:rPr>
      </w:pPr>
      <w:r w:rsidRPr="002F5AFE">
        <w:rPr>
          <w:rStyle w:val="Refdenotaderodap"/>
          <w:rFonts w:ascii="Times New Roman" w:hAnsi="Times New Roman"/>
        </w:rPr>
        <w:footnoteRef/>
      </w:r>
      <w:r w:rsidRPr="002F5AFE">
        <w:rPr>
          <w:rFonts w:ascii="Times New Roman" w:hAnsi="Times New Roman"/>
        </w:rPr>
        <w:t xml:space="preserve"> Representação n. </w:t>
      </w:r>
      <w:hyperlink r:id="rId57" w:history="1">
        <w:r w:rsidRPr="002F5AFE">
          <w:rPr>
            <w:rStyle w:val="Hyperlink"/>
            <w:rFonts w:ascii="Times New Roman" w:hAnsi="Times New Roman"/>
            <w:shd w:val="clear" w:color="auto" w:fill="FFFFFF"/>
          </w:rPr>
          <w:t>1058725</w:t>
        </w:r>
      </w:hyperlink>
      <w:r w:rsidRPr="002F5AFE">
        <w:rPr>
          <w:rFonts w:ascii="Times New Roman" w:hAnsi="Times New Roman"/>
        </w:rPr>
        <w:t xml:space="preserve">. </w:t>
      </w:r>
      <w:r>
        <w:rPr>
          <w:rFonts w:ascii="Times New Roman" w:hAnsi="Times New Roman"/>
        </w:rPr>
        <w:t>Rel. c</w:t>
      </w:r>
      <w:r w:rsidRPr="002F5AFE">
        <w:rPr>
          <w:rFonts w:ascii="Times New Roman" w:hAnsi="Times New Roman"/>
        </w:rPr>
        <w:t xml:space="preserve">ons. </w:t>
      </w:r>
      <w:r>
        <w:rPr>
          <w:rFonts w:ascii="Times New Roman" w:hAnsi="Times New Roman"/>
        </w:rPr>
        <w:t>s</w:t>
      </w:r>
      <w:r w:rsidRPr="002F5AFE">
        <w:rPr>
          <w:rFonts w:ascii="Times New Roman" w:hAnsi="Times New Roman"/>
        </w:rPr>
        <w:t>ubst. Telmo Passareli. Segunda Câmara. Deliberada na sessão de 17/2/2022. Publicada no DOC do dia 7/3/2022.</w:t>
      </w:r>
    </w:p>
  </w:footnote>
  <w:footnote w:id="85">
    <w:p w14:paraId="07DFD93B" w14:textId="77777777" w:rsidR="00DB4446" w:rsidRPr="001F06C9" w:rsidRDefault="00DB4446" w:rsidP="00DB4446">
      <w:pPr>
        <w:pStyle w:val="Textodenotaderodap"/>
        <w:jc w:val="both"/>
        <w:rPr>
          <w:rFonts w:ascii="Times New Roman" w:hAnsi="Times New Roman"/>
        </w:rPr>
      </w:pPr>
      <w:r w:rsidRPr="00C24768">
        <w:rPr>
          <w:rStyle w:val="Refdenotaderodap"/>
          <w:rFonts w:ascii="Times New Roman" w:hAnsi="Times New Roman"/>
        </w:rPr>
        <w:footnoteRef/>
      </w:r>
      <w:r w:rsidRPr="00C24768">
        <w:rPr>
          <w:rFonts w:ascii="Times New Roman" w:hAnsi="Times New Roman"/>
        </w:rPr>
        <w:t xml:space="preserve"> </w:t>
      </w:r>
      <w:r w:rsidRPr="00C24768">
        <w:rPr>
          <w:rFonts w:ascii="Times New Roman" w:eastAsia="Times New Roman" w:hAnsi="Times New Roman"/>
          <w:szCs w:val="24"/>
          <w:lang w:eastAsia="pt-BR"/>
        </w:rPr>
        <w:t xml:space="preserve">Inspeção Ordinária </w:t>
      </w:r>
      <w:r w:rsidRPr="00C24768">
        <w:rPr>
          <w:rFonts w:ascii="Times New Roman" w:hAnsi="Times New Roman"/>
        </w:rPr>
        <w:t xml:space="preserve">n. </w:t>
      </w:r>
      <w:hyperlink r:id="rId58" w:anchor="!" w:history="1">
        <w:r w:rsidRPr="00C24768">
          <w:rPr>
            <w:rStyle w:val="Hyperlink"/>
            <w:rFonts w:ascii="Times New Roman" w:hAnsi="Times New Roman"/>
            <w:shd w:val="clear" w:color="auto" w:fill="FFFFFF"/>
          </w:rPr>
          <w:t>837204</w:t>
        </w:r>
      </w:hyperlink>
      <w:r w:rsidRPr="00C24768">
        <w:rPr>
          <w:rFonts w:ascii="Times New Roman" w:hAnsi="Times New Roman"/>
        </w:rPr>
        <w:t xml:space="preserve">. </w:t>
      </w:r>
      <w:r>
        <w:rPr>
          <w:rFonts w:ascii="Times New Roman" w:hAnsi="Times New Roman"/>
        </w:rPr>
        <w:t xml:space="preserve">Primeira Câmara. </w:t>
      </w:r>
      <w:r w:rsidRPr="00C24768">
        <w:rPr>
          <w:rFonts w:ascii="Times New Roman" w:hAnsi="Times New Roman"/>
        </w:rPr>
        <w:t xml:space="preserve">Rel. </w:t>
      </w:r>
      <w:r>
        <w:rPr>
          <w:rFonts w:ascii="Times New Roman" w:hAnsi="Times New Roman"/>
        </w:rPr>
        <w:t>c</w:t>
      </w:r>
      <w:r w:rsidRPr="00C24768">
        <w:rPr>
          <w:rFonts w:ascii="Times New Roman" w:hAnsi="Times New Roman"/>
        </w:rPr>
        <w:t>ons. Sebastião Helvécio. Deliberad</w:t>
      </w:r>
      <w:r>
        <w:rPr>
          <w:rFonts w:ascii="Times New Roman" w:hAnsi="Times New Roman"/>
        </w:rPr>
        <w:t>a</w:t>
      </w:r>
      <w:r w:rsidRPr="00C24768">
        <w:rPr>
          <w:rFonts w:ascii="Times New Roman" w:hAnsi="Times New Roman"/>
        </w:rPr>
        <w:t xml:space="preserve"> na sessão de 22/9/2020. Publicado no DOC do dia 15/10/2020.</w:t>
      </w:r>
    </w:p>
  </w:footnote>
  <w:footnote w:id="86">
    <w:p w14:paraId="319D689A" w14:textId="77777777" w:rsidR="00DB4446" w:rsidRPr="00C24768" w:rsidRDefault="00DB4446" w:rsidP="00DB4446">
      <w:pPr>
        <w:pStyle w:val="PargrafodaLista"/>
        <w:widowControl w:val="0"/>
        <w:tabs>
          <w:tab w:val="left" w:pos="0"/>
          <w:tab w:val="left" w:pos="142"/>
        </w:tabs>
        <w:autoSpaceDE w:val="0"/>
        <w:autoSpaceDN w:val="0"/>
        <w:adjustRightInd w:val="0"/>
        <w:spacing w:after="0" w:line="240" w:lineRule="auto"/>
        <w:ind w:left="0"/>
        <w:contextualSpacing w:val="0"/>
        <w:jc w:val="both"/>
        <w:rPr>
          <w:rFonts w:ascii="Times New Roman" w:hAnsi="Times New Roman"/>
          <w:sz w:val="20"/>
          <w:szCs w:val="20"/>
        </w:rPr>
      </w:pPr>
      <w:r w:rsidRPr="002F5AFE">
        <w:rPr>
          <w:rStyle w:val="Refdenotaderodap"/>
          <w:rFonts w:ascii="Times New Roman" w:hAnsi="Times New Roman"/>
          <w:sz w:val="20"/>
          <w:szCs w:val="20"/>
        </w:rPr>
        <w:footnoteRef/>
      </w:r>
      <w:r>
        <w:rPr>
          <w:rFonts w:ascii="Times New Roman" w:hAnsi="Times New Roman"/>
          <w:sz w:val="20"/>
          <w:szCs w:val="20"/>
        </w:rPr>
        <w:t xml:space="preserve"> </w:t>
      </w:r>
      <w:r w:rsidRPr="002F5AFE">
        <w:rPr>
          <w:rFonts w:ascii="Times New Roman" w:hAnsi="Times New Roman"/>
          <w:sz w:val="20"/>
          <w:szCs w:val="20"/>
        </w:rPr>
        <w:t xml:space="preserve">Tomada de Contas Especial n. </w:t>
      </w:r>
      <w:hyperlink r:id="rId59" w:anchor="!" w:history="1">
        <w:hyperlink r:id="rId60" w:anchor="!" w:history="1">
          <w:r w:rsidRPr="002F5AFE">
            <w:rPr>
              <w:rStyle w:val="Hyperlink"/>
              <w:rFonts w:ascii="Times New Roman" w:hAnsi="Times New Roman"/>
              <w:sz w:val="20"/>
              <w:szCs w:val="20"/>
            </w:rPr>
            <w:t>695554</w:t>
          </w:r>
        </w:hyperlink>
      </w:hyperlink>
      <w:r w:rsidRPr="002F5AFE">
        <w:rPr>
          <w:rStyle w:val="Hyperlink"/>
          <w:rFonts w:ascii="Times New Roman" w:hAnsi="Times New Roman"/>
          <w:sz w:val="20"/>
          <w:szCs w:val="20"/>
        </w:rPr>
        <w:t>.</w:t>
      </w:r>
      <w:r w:rsidRPr="002F5AFE">
        <w:rPr>
          <w:rFonts w:ascii="Times New Roman" w:hAnsi="Times New Roman"/>
          <w:sz w:val="20"/>
          <w:szCs w:val="20"/>
        </w:rPr>
        <w:t xml:space="preserve"> </w:t>
      </w:r>
      <w:r>
        <w:rPr>
          <w:rFonts w:ascii="Times New Roman" w:hAnsi="Times New Roman"/>
          <w:sz w:val="20"/>
          <w:szCs w:val="20"/>
        </w:rPr>
        <w:t xml:space="preserve">Segunda Câmara. </w:t>
      </w:r>
      <w:r w:rsidRPr="002F5AFE">
        <w:rPr>
          <w:rFonts w:ascii="Times New Roman" w:hAnsi="Times New Roman"/>
          <w:sz w:val="20"/>
          <w:szCs w:val="20"/>
        </w:rPr>
        <w:t xml:space="preserve">Rel. </w:t>
      </w:r>
      <w:r>
        <w:rPr>
          <w:rFonts w:ascii="Times New Roman" w:hAnsi="Times New Roman"/>
          <w:sz w:val="20"/>
          <w:szCs w:val="20"/>
        </w:rPr>
        <w:t>c</w:t>
      </w:r>
      <w:r w:rsidRPr="002F5AFE">
        <w:rPr>
          <w:rFonts w:ascii="Times New Roman" w:hAnsi="Times New Roman"/>
          <w:sz w:val="20"/>
          <w:szCs w:val="20"/>
        </w:rPr>
        <w:t>ons. Wanderley Ávila. Deliberada na sessão do dia 22/8/2019. Publicada</w:t>
      </w:r>
      <w:r w:rsidRPr="00C24768">
        <w:rPr>
          <w:rFonts w:ascii="Times New Roman" w:hAnsi="Times New Roman"/>
          <w:sz w:val="20"/>
          <w:szCs w:val="20"/>
        </w:rPr>
        <w:t xml:space="preserve"> no DOC do dia 31/3/2020.</w:t>
      </w:r>
    </w:p>
  </w:footnote>
  <w:footnote w:id="87">
    <w:p w14:paraId="7EC2B050" w14:textId="77777777" w:rsidR="00DB4446" w:rsidRPr="00CA3AEB" w:rsidRDefault="00DB4446" w:rsidP="00DB4446">
      <w:pPr>
        <w:pStyle w:val="Textodenotaderodap"/>
        <w:jc w:val="both"/>
        <w:rPr>
          <w:rFonts w:ascii="Times New Roman" w:hAnsi="Times New Roman"/>
        </w:rPr>
      </w:pPr>
      <w:r w:rsidRPr="00CA3AEB">
        <w:rPr>
          <w:rStyle w:val="Refdenotaderodap"/>
          <w:rFonts w:ascii="Times New Roman" w:hAnsi="Times New Roman"/>
        </w:rPr>
        <w:footnoteRef/>
      </w:r>
      <w:r w:rsidRPr="00CA3AEB">
        <w:rPr>
          <w:rFonts w:ascii="Times New Roman" w:hAnsi="Times New Roman"/>
        </w:rPr>
        <w:t xml:space="preserve"> Inspeção Ordinária n. </w:t>
      </w:r>
      <w:hyperlink r:id="rId61" w:anchor="!" w:history="1">
        <w:r w:rsidRPr="00CA3AEB">
          <w:rPr>
            <w:rStyle w:val="Hyperlink"/>
            <w:rFonts w:ascii="Times New Roman" w:hAnsi="Times New Roman"/>
            <w:shd w:val="clear" w:color="auto" w:fill="FFFFFF"/>
          </w:rPr>
          <w:t>743485</w:t>
        </w:r>
      </w:hyperlink>
      <w:r w:rsidRPr="00CA3AEB">
        <w:rPr>
          <w:rFonts w:ascii="Times New Roman" w:hAnsi="Times New Roman"/>
        </w:rPr>
        <w:t>. Primeira Câmara. Rel. cons. Subst. Hamilton Coelho. Deliberado na sessão de 9/4/2019. Publicado no DOC do dia 24/6/2019.</w:t>
      </w:r>
    </w:p>
  </w:footnote>
  <w:footnote w:id="88">
    <w:p w14:paraId="0DF2DB23" w14:textId="77777777" w:rsidR="00DB4446" w:rsidRPr="00CA3AEB" w:rsidRDefault="00DB4446" w:rsidP="00DB4446">
      <w:pPr>
        <w:pStyle w:val="Textodenotaderodap"/>
        <w:jc w:val="both"/>
        <w:rPr>
          <w:rFonts w:ascii="Times New Roman" w:hAnsi="Times New Roman"/>
        </w:rPr>
      </w:pPr>
      <w:r w:rsidRPr="00CA3AEB">
        <w:rPr>
          <w:rStyle w:val="Refdenotaderodap"/>
          <w:rFonts w:ascii="Times New Roman" w:hAnsi="Times New Roman"/>
        </w:rPr>
        <w:footnoteRef/>
      </w:r>
      <w:r w:rsidRPr="00CA3AEB">
        <w:rPr>
          <w:rFonts w:ascii="Times New Roman" w:hAnsi="Times New Roman"/>
        </w:rPr>
        <w:t xml:space="preserve"> Recurso Ordinário n. </w:t>
      </w:r>
      <w:hyperlink r:id="rId62" w:anchor="!" w:history="1">
        <w:r w:rsidRPr="00CA3AEB">
          <w:rPr>
            <w:rStyle w:val="Hyperlink"/>
            <w:rFonts w:ascii="Times New Roman" w:hAnsi="Times New Roman"/>
            <w:shd w:val="clear" w:color="auto" w:fill="FFFFFF"/>
          </w:rPr>
          <w:t>969605</w:t>
        </w:r>
      </w:hyperlink>
      <w:r w:rsidRPr="00CA3AEB">
        <w:rPr>
          <w:rFonts w:ascii="Times New Roman" w:hAnsi="Times New Roman"/>
          <w:color w:val="333333"/>
          <w:shd w:val="clear" w:color="auto" w:fill="FFFFFF"/>
        </w:rPr>
        <w:t xml:space="preserve">. </w:t>
      </w:r>
      <w:r w:rsidRPr="00CA3AEB">
        <w:rPr>
          <w:rFonts w:ascii="Times New Roman" w:hAnsi="Times New Roman"/>
        </w:rPr>
        <w:t>Rel. cons. José Alves Viana. Deliberado na sessão de 08/03/2017. Publicado no DOC do dia 09/05/2017.</w:t>
      </w:r>
    </w:p>
  </w:footnote>
  <w:footnote w:id="89">
    <w:p w14:paraId="38CD7ABF" w14:textId="77777777" w:rsidR="00DB4446" w:rsidRPr="00CA3AEB" w:rsidRDefault="00DB4446" w:rsidP="00DB4446">
      <w:pPr>
        <w:pStyle w:val="Textodenotaderodap"/>
        <w:jc w:val="both"/>
        <w:rPr>
          <w:rFonts w:ascii="Times New Roman" w:hAnsi="Times New Roman"/>
        </w:rPr>
      </w:pPr>
      <w:r w:rsidRPr="00CA3AEB">
        <w:rPr>
          <w:rStyle w:val="Refdenotaderodap"/>
          <w:rFonts w:ascii="Times New Roman" w:hAnsi="Times New Roman"/>
        </w:rPr>
        <w:footnoteRef/>
      </w:r>
      <w:r w:rsidRPr="00CA3AEB">
        <w:rPr>
          <w:rFonts w:ascii="Times New Roman" w:hAnsi="Times New Roman"/>
        </w:rPr>
        <w:t xml:space="preserve"> Denúncia n. </w:t>
      </w:r>
      <w:hyperlink r:id="rId63" w:anchor="!" w:history="1">
        <w:r w:rsidRPr="00CA3AEB">
          <w:rPr>
            <w:rStyle w:val="Hyperlink"/>
            <w:rFonts w:ascii="Times New Roman" w:hAnsi="Times New Roman"/>
          </w:rPr>
          <w:t>951360</w:t>
        </w:r>
      </w:hyperlink>
      <w:r w:rsidRPr="00CA3AEB">
        <w:rPr>
          <w:rFonts w:ascii="Times New Roman" w:hAnsi="Times New Roman"/>
        </w:rPr>
        <w:t>. Primeira Câmara. Rel. cons. Adriene Andrade. Deliberada na sessão de 04/10/2016. Publicada no DOC do dia 16/12/2016.</w:t>
      </w:r>
    </w:p>
  </w:footnote>
  <w:footnote w:id="90">
    <w:p w14:paraId="3DEAD198" w14:textId="77777777" w:rsidR="00DB4446" w:rsidRPr="001F06C9" w:rsidRDefault="00DB4446" w:rsidP="00DB4446">
      <w:pPr>
        <w:pStyle w:val="Textodenotaderodap"/>
        <w:jc w:val="both"/>
        <w:rPr>
          <w:rFonts w:ascii="Times New Roman" w:hAnsi="Times New Roman"/>
        </w:rPr>
      </w:pPr>
      <w:r w:rsidRPr="00CA3AEB">
        <w:rPr>
          <w:rStyle w:val="Refdenotaderodap"/>
          <w:rFonts w:ascii="Times New Roman" w:hAnsi="Times New Roman"/>
        </w:rPr>
        <w:footnoteRef/>
      </w:r>
      <w:r w:rsidRPr="00CA3AEB">
        <w:rPr>
          <w:rFonts w:ascii="Times New Roman" w:hAnsi="Times New Roman"/>
        </w:rPr>
        <w:t xml:space="preserve"> Tribunal de Contas da União. Tomada de Contas Especial n. </w:t>
      </w:r>
      <w:hyperlink r:id="rId64" w:anchor="/documento/acordao-completo/di%25C3%25A1rias%2520e%2520viagens%2520e%2520reembolso/%2520/DTRELEVANCIA%2520desc%252C%2520NUMACORDAOINT%2520desc/7/%2520" w:history="1">
        <w:r w:rsidRPr="00CA3AEB">
          <w:rPr>
            <w:rStyle w:val="Hyperlink"/>
            <w:rFonts w:ascii="Times New Roman" w:hAnsi="Times New Roman"/>
          </w:rPr>
          <w:t>026.909/2020-0</w:t>
        </w:r>
      </w:hyperlink>
      <w:r w:rsidRPr="00CA3AEB">
        <w:rPr>
          <w:rFonts w:ascii="Times New Roman" w:hAnsi="Times New Roman"/>
        </w:rPr>
        <w:t>. Segunda Câmara. Rel. ministro Bruno Dantas. Deliberado na sessão de 12/4/2022.</w:t>
      </w:r>
    </w:p>
  </w:footnote>
  <w:footnote w:id="91">
    <w:p w14:paraId="7956482D" w14:textId="77777777" w:rsidR="00DB4446" w:rsidRPr="00840EB3" w:rsidRDefault="00DB4446" w:rsidP="00DB4446">
      <w:pPr>
        <w:pStyle w:val="Textodenotaderodap"/>
        <w:jc w:val="both"/>
        <w:rPr>
          <w:rFonts w:ascii="Times New Roman" w:hAnsi="Times New Roman"/>
          <w:color w:val="000000" w:themeColor="text1"/>
        </w:rPr>
      </w:pPr>
      <w:r w:rsidRPr="00840EB3">
        <w:rPr>
          <w:rStyle w:val="Refdenotaderodap"/>
          <w:rFonts w:ascii="Times New Roman" w:hAnsi="Times New Roman"/>
          <w:color w:val="000000" w:themeColor="text1"/>
        </w:rPr>
        <w:footnoteRef/>
      </w:r>
      <w:r w:rsidRPr="00840EB3">
        <w:rPr>
          <w:rFonts w:ascii="Times New Roman" w:hAnsi="Times New Roman"/>
          <w:color w:val="000000" w:themeColor="text1"/>
        </w:rPr>
        <w:t xml:space="preserve"> Publicada no “MG” de</w:t>
      </w:r>
      <w:r>
        <w:rPr>
          <w:rFonts w:ascii="Times New Roman" w:hAnsi="Times New Roman"/>
          <w:color w:val="000000" w:themeColor="text1"/>
        </w:rPr>
        <w:t xml:space="preserve"> 26/</w:t>
      </w:r>
      <w:r w:rsidRPr="00840EB3">
        <w:rPr>
          <w:rFonts w:ascii="Times New Roman" w:hAnsi="Times New Roman"/>
          <w:color w:val="000000" w:themeColor="text1"/>
        </w:rPr>
        <w:t>9/</w:t>
      </w:r>
      <w:r>
        <w:rPr>
          <w:rFonts w:ascii="Times New Roman" w:hAnsi="Times New Roman"/>
          <w:color w:val="000000" w:themeColor="text1"/>
        </w:rPr>
        <w:t>20</w:t>
      </w:r>
      <w:r w:rsidRPr="00840EB3">
        <w:rPr>
          <w:rFonts w:ascii="Times New Roman" w:hAnsi="Times New Roman"/>
          <w:color w:val="000000" w:themeColor="text1"/>
        </w:rPr>
        <w:t>07 - Pág. 55 – Mantida no “MG” de 26/11/</w:t>
      </w:r>
      <w:r>
        <w:rPr>
          <w:rFonts w:ascii="Times New Roman" w:hAnsi="Times New Roman"/>
          <w:color w:val="000000" w:themeColor="text1"/>
        </w:rPr>
        <w:t>20</w:t>
      </w:r>
      <w:r w:rsidRPr="00840EB3">
        <w:rPr>
          <w:rFonts w:ascii="Times New Roman" w:hAnsi="Times New Roman"/>
          <w:color w:val="000000" w:themeColor="text1"/>
        </w:rPr>
        <w:t xml:space="preserve">08 – Pág. 72 - Mantida no D.O.C. de </w:t>
      </w:r>
      <w:r>
        <w:rPr>
          <w:rFonts w:ascii="Times New Roman" w:hAnsi="Times New Roman"/>
          <w:color w:val="000000" w:themeColor="text1"/>
        </w:rPr>
        <w:t>5/</w:t>
      </w:r>
      <w:r w:rsidRPr="00840EB3">
        <w:rPr>
          <w:rFonts w:ascii="Times New Roman" w:hAnsi="Times New Roman"/>
          <w:color w:val="000000" w:themeColor="text1"/>
        </w:rPr>
        <w:t>5/</w:t>
      </w:r>
      <w:r>
        <w:rPr>
          <w:rFonts w:ascii="Times New Roman" w:hAnsi="Times New Roman"/>
          <w:color w:val="000000" w:themeColor="text1"/>
        </w:rPr>
        <w:t>20</w:t>
      </w:r>
      <w:r w:rsidRPr="00840EB3">
        <w:rPr>
          <w:rFonts w:ascii="Times New Roman" w:hAnsi="Times New Roman"/>
          <w:color w:val="000000" w:themeColor="text1"/>
        </w:rPr>
        <w:t>11 – Pág</w:t>
      </w:r>
      <w:r>
        <w:rPr>
          <w:rFonts w:ascii="Times New Roman" w:hAnsi="Times New Roman"/>
          <w:color w:val="000000" w:themeColor="text1"/>
        </w:rPr>
        <w:t xml:space="preserve">. </w:t>
      </w:r>
      <w:r w:rsidRPr="00840EB3">
        <w:rPr>
          <w:rFonts w:ascii="Times New Roman" w:hAnsi="Times New Roman"/>
          <w:color w:val="000000" w:themeColor="text1"/>
        </w:rPr>
        <w:t>8 - Mantida no D.O.C. de</w:t>
      </w:r>
      <w:r>
        <w:rPr>
          <w:rFonts w:ascii="Times New Roman" w:hAnsi="Times New Roman"/>
          <w:color w:val="000000" w:themeColor="text1"/>
        </w:rPr>
        <w:t xml:space="preserve"> 7/</w:t>
      </w:r>
      <w:r w:rsidRPr="00840EB3">
        <w:rPr>
          <w:rFonts w:ascii="Times New Roman" w:hAnsi="Times New Roman"/>
          <w:color w:val="000000" w:themeColor="text1"/>
        </w:rPr>
        <w:t>4/</w:t>
      </w:r>
      <w:r>
        <w:rPr>
          <w:rFonts w:ascii="Times New Roman" w:hAnsi="Times New Roman"/>
          <w:color w:val="000000" w:themeColor="text1"/>
        </w:rPr>
        <w:t>20</w:t>
      </w:r>
      <w:r w:rsidRPr="00840EB3">
        <w:rPr>
          <w:rFonts w:ascii="Times New Roman" w:hAnsi="Times New Roman"/>
          <w:color w:val="000000" w:themeColor="text1"/>
        </w:rPr>
        <w:t>14 – Pág. 04.</w:t>
      </w:r>
    </w:p>
  </w:footnote>
  <w:footnote w:id="92">
    <w:p w14:paraId="7E1BF229" w14:textId="77777777" w:rsidR="00DB4446" w:rsidRDefault="00DB4446" w:rsidP="00DB4446">
      <w:pPr>
        <w:pStyle w:val="Textodenotaderodap"/>
      </w:pPr>
      <w:r>
        <w:rPr>
          <w:rStyle w:val="Refdenotaderodap"/>
        </w:rPr>
        <w:footnoteRef/>
      </w:r>
      <w:r>
        <w:t xml:space="preserve"> </w:t>
      </w:r>
      <w:r w:rsidRPr="00840EB3">
        <w:rPr>
          <w:rFonts w:ascii="Times New Roman" w:hAnsi="Times New Roman"/>
        </w:rPr>
        <w:t>Incidente de Uniformização n.</w:t>
      </w:r>
      <w:r w:rsidRPr="00840EB3">
        <w:rPr>
          <w:rFonts w:ascii="Times New Roman" w:eastAsia="Times New Roman" w:hAnsi="Times New Roman"/>
          <w:color w:val="000000" w:themeColor="text1"/>
          <w:szCs w:val="24"/>
          <w:lang w:eastAsia="pt-BR"/>
        </w:rPr>
        <w:t xml:space="preserve"> </w:t>
      </w:r>
      <w:hyperlink r:id="rId65" w:anchor="!" w:history="1">
        <w:r>
          <w:rPr>
            <w:rStyle w:val="Hyperlink"/>
            <w:rFonts w:ascii="Times New Roman" w:eastAsia="Times New Roman" w:hAnsi="Times New Roman"/>
            <w:szCs w:val="24"/>
            <w:lang w:eastAsia="pt-BR"/>
          </w:rPr>
          <w:t>724</w:t>
        </w:r>
        <w:r w:rsidRPr="00840EB3">
          <w:rPr>
            <w:rStyle w:val="Hyperlink"/>
            <w:rFonts w:ascii="Times New Roman" w:eastAsia="Times New Roman" w:hAnsi="Times New Roman"/>
            <w:szCs w:val="24"/>
            <w:lang w:eastAsia="pt-BR"/>
          </w:rPr>
          <w:t>637</w:t>
        </w:r>
      </w:hyperlink>
      <w:r>
        <w:rPr>
          <w:rFonts w:ascii="Times New Roman" w:eastAsia="Times New Roman" w:hAnsi="Times New Roman"/>
          <w:color w:val="000000" w:themeColor="text1"/>
          <w:szCs w:val="24"/>
          <w:lang w:eastAsia="pt-BR"/>
        </w:rPr>
        <w:t>. Rel. cons. Eduardo Carone Costa. Tribunal Pleno. Deliberado em 13/6/2007.</w:t>
      </w:r>
    </w:p>
  </w:footnote>
  <w:footnote w:id="93">
    <w:p w14:paraId="11260D01" w14:textId="77777777" w:rsidR="00DB4446" w:rsidRDefault="00DB4446" w:rsidP="00DB4446">
      <w:pPr>
        <w:pStyle w:val="Textodenotaderodap"/>
      </w:pPr>
      <w:r w:rsidRPr="00840EB3">
        <w:rPr>
          <w:rStyle w:val="Refdenotaderodap"/>
          <w:rFonts w:ascii="Times New Roman" w:hAnsi="Times New Roman"/>
        </w:rPr>
        <w:footnoteRef/>
      </w:r>
      <w:r w:rsidRPr="00840EB3">
        <w:rPr>
          <w:rFonts w:ascii="Times New Roman" w:hAnsi="Times New Roman"/>
        </w:rPr>
        <w:t xml:space="preserve"> Incidente de Uniformização n. </w:t>
      </w:r>
      <w:hyperlink r:id="rId66" w:anchor="!" w:history="1">
        <w:r w:rsidRPr="00840EB3">
          <w:rPr>
            <w:rStyle w:val="Hyperlink"/>
            <w:rFonts w:ascii="Times New Roman" w:hAnsi="Times New Roman"/>
          </w:rPr>
          <w:t>1098505</w:t>
        </w:r>
      </w:hyperlink>
      <w:r w:rsidRPr="00840EB3">
        <w:rPr>
          <w:rFonts w:ascii="Times New Roman" w:hAnsi="Times New Roman"/>
        </w:rPr>
        <w:t xml:space="preserve">. Rel. cons. Wanderley Ávila. Tribunal Pleno. Deliberado em 19/5/2021. </w:t>
      </w:r>
    </w:p>
  </w:footnote>
  <w:footnote w:id="94">
    <w:p w14:paraId="7BCD8772" w14:textId="77777777" w:rsidR="00DB4446" w:rsidRPr="00351FCA" w:rsidRDefault="00DB4446" w:rsidP="00DB4446">
      <w:pPr>
        <w:autoSpaceDE w:val="0"/>
        <w:autoSpaceDN w:val="0"/>
        <w:adjustRightInd w:val="0"/>
        <w:spacing w:after="0" w:line="240" w:lineRule="auto"/>
        <w:jc w:val="both"/>
        <w:rPr>
          <w:rFonts w:ascii="Times New Roman" w:eastAsia="Times New Roman" w:hAnsi="Times New Roman"/>
          <w:color w:val="000000"/>
          <w:sz w:val="20"/>
          <w:szCs w:val="20"/>
        </w:rPr>
      </w:pPr>
      <w:r w:rsidRPr="00351FCA">
        <w:rPr>
          <w:rStyle w:val="Refdenotaderodap"/>
          <w:rFonts w:ascii="Times New Roman" w:hAnsi="Times New Roman"/>
          <w:sz w:val="20"/>
          <w:szCs w:val="20"/>
        </w:rPr>
        <w:footnoteRef/>
      </w:r>
      <w:r w:rsidRPr="00351FCA">
        <w:rPr>
          <w:rFonts w:ascii="Times New Roman" w:hAnsi="Times New Roman"/>
          <w:sz w:val="20"/>
          <w:szCs w:val="20"/>
        </w:rPr>
        <w:t xml:space="preserve"> </w:t>
      </w:r>
      <w:r w:rsidRPr="00351FCA">
        <w:rPr>
          <w:rFonts w:ascii="Times New Roman" w:eastAsia="Times New Roman" w:hAnsi="Times New Roman"/>
          <w:b/>
          <w:color w:val="000000"/>
          <w:sz w:val="20"/>
          <w:szCs w:val="20"/>
        </w:rPr>
        <w:t>Art. 12</w:t>
      </w:r>
      <w:r w:rsidRPr="00351FCA">
        <w:rPr>
          <w:rFonts w:ascii="Times New Roman" w:eastAsia="Times New Roman" w:hAnsi="Times New Roman"/>
          <w:color w:val="000000"/>
          <w:sz w:val="20"/>
          <w:szCs w:val="20"/>
        </w:rPr>
        <w:t>. A Coordenadoria de Sistematização de Deliberações e Jurisprudência tem por finalidade planejar, coordenar e executar as atividades de sistematização, análise temática e divulgação da jurisprudência do Tribunal, competindo-lhe:</w:t>
      </w:r>
    </w:p>
    <w:p w14:paraId="16D22770" w14:textId="77777777" w:rsidR="00DB4446" w:rsidRPr="00351FCA" w:rsidRDefault="00DB4446" w:rsidP="00DB4446">
      <w:pPr>
        <w:autoSpaceDE w:val="0"/>
        <w:autoSpaceDN w:val="0"/>
        <w:adjustRightInd w:val="0"/>
        <w:spacing w:after="0" w:line="240" w:lineRule="auto"/>
        <w:jc w:val="both"/>
        <w:rPr>
          <w:rFonts w:ascii="Times New Roman" w:eastAsia="Times New Roman" w:hAnsi="Times New Roman"/>
          <w:color w:val="000000"/>
          <w:sz w:val="20"/>
          <w:szCs w:val="20"/>
        </w:rPr>
      </w:pPr>
      <w:r w:rsidRPr="00351FCA">
        <w:rPr>
          <w:rFonts w:ascii="Times New Roman" w:eastAsia="Times New Roman" w:hAnsi="Times New Roman"/>
          <w:color w:val="000000"/>
          <w:sz w:val="20"/>
          <w:szCs w:val="20"/>
        </w:rPr>
        <w:t>[...]</w:t>
      </w:r>
    </w:p>
    <w:p w14:paraId="173FB374" w14:textId="77777777" w:rsidR="00DB4446" w:rsidRPr="00351FCA" w:rsidRDefault="00DB4446" w:rsidP="00DB4446">
      <w:pPr>
        <w:pStyle w:val="Textodenotaderodap"/>
        <w:jc w:val="both"/>
        <w:rPr>
          <w:rFonts w:ascii="Times New Roman" w:hAnsi="Times New Roman"/>
        </w:rPr>
      </w:pPr>
      <w:r w:rsidRPr="00351FCA">
        <w:rPr>
          <w:rFonts w:ascii="Times New Roman" w:eastAsia="Times New Roman" w:hAnsi="Times New Roman"/>
        </w:rPr>
        <w:t>VI – elaborar estudos que subsidiem a consolidação dos enunciados de súmula e encaminhar relatório conclusivo à Presidência, ao final de cada biênio, conforme procedimento estabelecido em ato normativo próprio;</w:t>
      </w:r>
    </w:p>
  </w:footnote>
  <w:footnote w:id="95">
    <w:p w14:paraId="01D432B9" w14:textId="77777777" w:rsidR="00DB4446" w:rsidRPr="00CF3CE9" w:rsidRDefault="00DB4446" w:rsidP="00DB4446">
      <w:pPr>
        <w:spacing w:after="0" w:line="240" w:lineRule="auto"/>
        <w:jc w:val="both"/>
        <w:rPr>
          <w:rFonts w:ascii="Times New Roman" w:eastAsia="Times New Roman" w:hAnsi="Times New Roman"/>
          <w:color w:val="000000" w:themeColor="text1"/>
          <w:sz w:val="20"/>
          <w:szCs w:val="20"/>
          <w:lang w:eastAsia="pt-BR"/>
        </w:rPr>
      </w:pPr>
      <w:r w:rsidRPr="00CF3CE9">
        <w:rPr>
          <w:rStyle w:val="Refdenotaderodap"/>
          <w:rFonts w:ascii="Times New Roman" w:hAnsi="Times New Roman"/>
          <w:sz w:val="20"/>
          <w:szCs w:val="20"/>
        </w:rPr>
        <w:footnoteRef/>
      </w:r>
      <w:r w:rsidRPr="00CF3CE9">
        <w:rPr>
          <w:rFonts w:ascii="Times New Roman" w:hAnsi="Times New Roman"/>
          <w:sz w:val="20"/>
          <w:szCs w:val="20"/>
        </w:rPr>
        <w:t xml:space="preserve"> </w:t>
      </w:r>
      <w:r w:rsidRPr="00CF3CE9">
        <w:rPr>
          <w:rFonts w:ascii="Times New Roman" w:eastAsia="Times New Roman" w:hAnsi="Times New Roman"/>
          <w:color w:val="000000" w:themeColor="text1"/>
          <w:sz w:val="20"/>
          <w:szCs w:val="20"/>
          <w:lang w:eastAsia="pt-BR"/>
        </w:rPr>
        <w:t xml:space="preserve">Consulta </w:t>
      </w:r>
      <w:hyperlink r:id="rId67" w:anchor="!" w:history="1">
        <w:r w:rsidRPr="00CF3CE9">
          <w:rPr>
            <w:rStyle w:val="Hyperlink"/>
            <w:rFonts w:ascii="Times New Roman" w:eastAsia="Times New Roman" w:hAnsi="Times New Roman"/>
            <w:sz w:val="20"/>
            <w:szCs w:val="20"/>
            <w:lang w:eastAsia="pt-BR"/>
          </w:rPr>
          <w:t>748004</w:t>
        </w:r>
      </w:hyperlink>
      <w:r w:rsidRPr="00CF3CE9">
        <w:rPr>
          <w:rFonts w:ascii="Times New Roman" w:eastAsia="Times New Roman" w:hAnsi="Times New Roman"/>
          <w:color w:val="000000" w:themeColor="text1"/>
          <w:sz w:val="20"/>
          <w:szCs w:val="20"/>
          <w:lang w:eastAsia="pt-BR"/>
        </w:rPr>
        <w:t xml:space="preserve">. Relator cons. Antônio Carlos Andrada. Tribunal Pleno. Deliberada na sessão do dia 22/10/2008. </w:t>
      </w:r>
    </w:p>
  </w:footnote>
  <w:footnote w:id="96">
    <w:p w14:paraId="44AAA4EB"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68" w:history="1">
        <w:r w:rsidRPr="009F4BC3">
          <w:rPr>
            <w:rStyle w:val="Hyperlink"/>
            <w:rFonts w:ascii="Times New Roman" w:hAnsi="Times New Roman"/>
            <w:szCs w:val="24"/>
          </w:rPr>
          <w:t>1093663</w:t>
        </w:r>
      </w:hyperlink>
      <w:r w:rsidRPr="009F4BC3">
        <w:rPr>
          <w:rFonts w:ascii="Times New Roman" w:hAnsi="Times New Roman"/>
        </w:rPr>
        <w:t>. Rel. cons. subst. Adonias Monteiro. Segunda Câmara. Deliberado na sessão do dia 5/8/2021.</w:t>
      </w:r>
    </w:p>
  </w:footnote>
  <w:footnote w:id="97">
    <w:p w14:paraId="6185B0AD"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69" w:history="1">
        <w:r w:rsidRPr="009F4BC3">
          <w:rPr>
            <w:rStyle w:val="Hyperlink"/>
            <w:rFonts w:ascii="Times New Roman" w:hAnsi="Times New Roman"/>
          </w:rPr>
          <w:t>1010030</w:t>
        </w:r>
      </w:hyperlink>
      <w:r w:rsidRPr="009F4BC3">
        <w:rPr>
          <w:rFonts w:ascii="Times New Roman" w:hAnsi="Times New Roman"/>
        </w:rPr>
        <w:t>. Rel. cons. Wanderley Ávila. Segunda Câmara. Deliberado na sessão do dia 17/2/2022.</w:t>
      </w:r>
    </w:p>
  </w:footnote>
  <w:footnote w:id="98">
    <w:p w14:paraId="60D7BD81"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70" w:history="1">
        <w:r w:rsidRPr="009F4BC3">
          <w:rPr>
            <w:rStyle w:val="Hyperlink"/>
            <w:rFonts w:ascii="Times New Roman" w:hAnsi="Times New Roman"/>
          </w:rPr>
          <w:t>693530</w:t>
        </w:r>
      </w:hyperlink>
      <w:r w:rsidRPr="009F4BC3">
        <w:rPr>
          <w:rFonts w:ascii="Times New Roman" w:hAnsi="Times New Roman"/>
        </w:rPr>
        <w:t>. Rel. cons. Wanderley Ávila. Segunda Câmara. Deliberado na sessão do dia 15/9/2021.</w:t>
      </w:r>
    </w:p>
  </w:footnote>
  <w:footnote w:id="99">
    <w:p w14:paraId="4F8DE3D7"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71" w:history="1">
        <w:r w:rsidRPr="009F4BC3">
          <w:rPr>
            <w:rStyle w:val="Hyperlink"/>
            <w:rFonts w:ascii="Times New Roman" w:hAnsi="Times New Roman"/>
          </w:rPr>
          <w:t>1001214</w:t>
        </w:r>
      </w:hyperlink>
      <w:r w:rsidRPr="009F4BC3">
        <w:rPr>
          <w:rFonts w:ascii="Times New Roman" w:hAnsi="Times New Roman"/>
        </w:rPr>
        <w:t>. Rel. cons. subst. Licurgo Mourão. Segunda Câmara. Deliberado na sessão do dia 2/6/2022</w:t>
      </w:r>
    </w:p>
  </w:footnote>
  <w:footnote w:id="100">
    <w:p w14:paraId="116A911D"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72" w:history="1">
        <w:r w:rsidRPr="009F4BC3">
          <w:rPr>
            <w:rStyle w:val="Hyperlink"/>
            <w:rFonts w:ascii="Times New Roman" w:hAnsi="Times New Roman"/>
          </w:rPr>
          <w:t>1001219</w:t>
        </w:r>
      </w:hyperlink>
      <w:r w:rsidRPr="009F4BC3">
        <w:rPr>
          <w:rFonts w:ascii="Times New Roman" w:hAnsi="Times New Roman"/>
        </w:rPr>
        <w:t>. Rel. cons. Cláudio Terrão. Segunda Câmara. Deliberado na sessão do dia 2/12/2021.</w:t>
      </w:r>
    </w:p>
  </w:footnote>
  <w:footnote w:id="101">
    <w:p w14:paraId="404DCF7D"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73" w:history="1">
        <w:r w:rsidRPr="009F4BC3">
          <w:rPr>
            <w:rStyle w:val="Hyperlink"/>
            <w:rFonts w:ascii="Times New Roman" w:hAnsi="Times New Roman"/>
          </w:rPr>
          <w:t>1002185</w:t>
        </w:r>
      </w:hyperlink>
      <w:r w:rsidRPr="009F4BC3">
        <w:rPr>
          <w:rFonts w:ascii="Times New Roman" w:hAnsi="Times New Roman"/>
        </w:rPr>
        <w:t>. Rel. cons. subst. Telmo Passareli. Segunda Câmara. Deliberado na sessão do dia 17/2/2022.</w:t>
      </w:r>
    </w:p>
  </w:footnote>
  <w:footnote w:id="102">
    <w:p w14:paraId="041DD2F8"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74" w:history="1">
        <w:r w:rsidRPr="009F4BC3">
          <w:rPr>
            <w:rStyle w:val="Hyperlink"/>
            <w:rFonts w:ascii="Times New Roman" w:hAnsi="Times New Roman"/>
          </w:rPr>
          <w:t>1019314</w:t>
        </w:r>
      </w:hyperlink>
      <w:r w:rsidRPr="009F4BC3">
        <w:rPr>
          <w:rFonts w:ascii="Times New Roman" w:hAnsi="Times New Roman"/>
        </w:rPr>
        <w:t>. Rel. cons. subst. Telmo Passareli. Segunda Câmara. Deliberado na sessão do dia 7/4/2022.</w:t>
      </w:r>
    </w:p>
  </w:footnote>
  <w:footnote w:id="103">
    <w:p w14:paraId="07331E6F"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75" w:history="1">
        <w:r w:rsidRPr="009F4BC3">
          <w:rPr>
            <w:rStyle w:val="Hyperlink"/>
            <w:rFonts w:ascii="Times New Roman" w:hAnsi="Times New Roman"/>
          </w:rPr>
          <w:t>1057245</w:t>
        </w:r>
      </w:hyperlink>
      <w:r w:rsidRPr="009F4BC3">
        <w:rPr>
          <w:rFonts w:ascii="Times New Roman" w:hAnsi="Times New Roman"/>
        </w:rPr>
        <w:t>. Rel. cons. Sebastião Helvecio. Segunda Câmara. Deliberado na sessão do dia 8/7/2021.</w:t>
      </w:r>
    </w:p>
  </w:footnote>
  <w:footnote w:id="104">
    <w:p w14:paraId="4F232D7D"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76" w:history="1">
        <w:r w:rsidRPr="009F4BC3">
          <w:rPr>
            <w:rStyle w:val="Hyperlink"/>
            <w:rFonts w:ascii="Times New Roman" w:hAnsi="Times New Roman"/>
          </w:rPr>
          <w:t>1057099</w:t>
        </w:r>
      </w:hyperlink>
      <w:r w:rsidRPr="009F4BC3">
        <w:rPr>
          <w:rFonts w:ascii="Times New Roman" w:hAnsi="Times New Roman"/>
        </w:rPr>
        <w:t>. Rel. cons. subst. Hamilton Coelho. Primeira Câmara. Deliberado em 10/5/2022.</w:t>
      </w:r>
    </w:p>
  </w:footnote>
  <w:footnote w:id="105">
    <w:p w14:paraId="1394F1D9"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77" w:history="1">
        <w:r w:rsidRPr="009F4BC3">
          <w:rPr>
            <w:rStyle w:val="Hyperlink"/>
            <w:rFonts w:ascii="Times New Roman" w:hAnsi="Times New Roman"/>
          </w:rPr>
          <w:t>1001717</w:t>
        </w:r>
      </w:hyperlink>
      <w:r w:rsidRPr="009F4BC3">
        <w:rPr>
          <w:rFonts w:ascii="Times New Roman" w:hAnsi="Times New Roman"/>
        </w:rPr>
        <w:t>. Rel. cons. Gilberto Diniz. Primeira Câmara. Deliberado em 7/12/2021.</w:t>
      </w:r>
    </w:p>
  </w:footnote>
  <w:footnote w:id="106">
    <w:p w14:paraId="540ED8B7"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78" w:history="1">
        <w:r w:rsidRPr="009F4BC3">
          <w:rPr>
            <w:rStyle w:val="Hyperlink"/>
            <w:rFonts w:ascii="Times New Roman" w:hAnsi="Times New Roman"/>
          </w:rPr>
          <w:t>1007049</w:t>
        </w:r>
      </w:hyperlink>
      <w:r w:rsidRPr="009F4BC3">
        <w:rPr>
          <w:rFonts w:ascii="Times New Roman" w:hAnsi="Times New Roman"/>
        </w:rPr>
        <w:t>. Rel. cons. Gilberto Diniz. Primeira Câmara. Deliberado em 23/8/2022.</w:t>
      </w:r>
    </w:p>
  </w:footnote>
  <w:footnote w:id="107">
    <w:p w14:paraId="589CB7E0"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79" w:history="1">
        <w:r w:rsidRPr="009F4BC3">
          <w:rPr>
            <w:rStyle w:val="Hyperlink"/>
            <w:rFonts w:ascii="Times New Roman" w:hAnsi="Times New Roman"/>
          </w:rPr>
          <w:t>1005601</w:t>
        </w:r>
      </w:hyperlink>
      <w:r w:rsidRPr="009F4BC3">
        <w:rPr>
          <w:rFonts w:ascii="Times New Roman" w:hAnsi="Times New Roman"/>
        </w:rPr>
        <w:t>. Rel. cons. Durval Ângelo. Primeira Câmara. Deliberado em 8/3/2022.</w:t>
      </w:r>
    </w:p>
  </w:footnote>
  <w:footnote w:id="108">
    <w:p w14:paraId="0F46EC96"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80" w:history="1">
        <w:r w:rsidRPr="009F4BC3">
          <w:rPr>
            <w:rStyle w:val="Hyperlink"/>
            <w:rFonts w:ascii="Times New Roman" w:hAnsi="Times New Roman"/>
          </w:rPr>
          <w:t>1006953</w:t>
        </w:r>
      </w:hyperlink>
      <w:r w:rsidRPr="009F4BC3">
        <w:rPr>
          <w:rFonts w:ascii="Times New Roman" w:hAnsi="Times New Roman"/>
        </w:rPr>
        <w:t>. Rel. cons. Durval Ângelo. Primeira Câmara. Deliberado em 15/3/2022.</w:t>
      </w:r>
    </w:p>
  </w:footnote>
  <w:footnote w:id="109">
    <w:p w14:paraId="2EEEF2A9"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81" w:history="1">
        <w:r w:rsidRPr="009F4BC3">
          <w:rPr>
            <w:rStyle w:val="Hyperlink"/>
            <w:rFonts w:ascii="Times New Roman" w:hAnsi="Times New Roman"/>
          </w:rPr>
          <w:t>1010142</w:t>
        </w:r>
      </w:hyperlink>
      <w:r w:rsidRPr="009F4BC3">
        <w:rPr>
          <w:rFonts w:ascii="Times New Roman" w:hAnsi="Times New Roman"/>
        </w:rPr>
        <w:t>. Rel. cons. Durval Ângelo. Primeira Câmara. Deliberado em 26/4/2022.</w:t>
      </w:r>
    </w:p>
  </w:footnote>
  <w:footnote w:id="110">
    <w:p w14:paraId="1FE011C4"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82" w:history="1">
        <w:r w:rsidRPr="009F4BC3">
          <w:rPr>
            <w:rStyle w:val="Hyperlink"/>
            <w:rFonts w:ascii="Times New Roman" w:hAnsi="Times New Roman"/>
          </w:rPr>
          <w:t>1026830</w:t>
        </w:r>
      </w:hyperlink>
      <w:r w:rsidRPr="009F4BC3">
        <w:rPr>
          <w:rFonts w:ascii="Times New Roman" w:hAnsi="Times New Roman"/>
        </w:rPr>
        <w:t>. Rel. cons. subst. Adonias Monteiro. Primeira Câmara. Deliberado em 9/8/2022.</w:t>
      </w:r>
    </w:p>
  </w:footnote>
  <w:footnote w:id="111">
    <w:p w14:paraId="721653E8" w14:textId="77777777" w:rsidR="00DB4446" w:rsidRPr="009F4BC3" w:rsidRDefault="00DB4446" w:rsidP="00DB4446">
      <w:pPr>
        <w:pStyle w:val="Textodenotaderodap"/>
        <w:jc w:val="both"/>
        <w:rPr>
          <w:rFonts w:ascii="Times New Roman" w:hAnsi="Times New Roman"/>
        </w:rPr>
      </w:pPr>
      <w:r w:rsidRPr="009F4BC3">
        <w:rPr>
          <w:rStyle w:val="Refdenotaderodap"/>
          <w:rFonts w:ascii="Times New Roman" w:hAnsi="Times New Roman"/>
        </w:rPr>
        <w:footnoteRef/>
      </w:r>
      <w:r w:rsidRPr="009F4BC3">
        <w:rPr>
          <w:rFonts w:ascii="Times New Roman" w:hAnsi="Times New Roman"/>
        </w:rPr>
        <w:t xml:space="preserve"> Processo n. </w:t>
      </w:r>
      <w:hyperlink r:id="rId83" w:history="1">
        <w:r w:rsidRPr="009F4BC3">
          <w:rPr>
            <w:rStyle w:val="Hyperlink"/>
            <w:rFonts w:ascii="Times New Roman" w:hAnsi="Times New Roman"/>
          </w:rPr>
          <w:t>1107244</w:t>
        </w:r>
      </w:hyperlink>
      <w:r w:rsidRPr="009F4BC3">
        <w:rPr>
          <w:rFonts w:ascii="Times New Roman" w:hAnsi="Times New Roman"/>
        </w:rPr>
        <w:t>. Rel. cons. subst. Hamilton Coelho. Primeira Câmara. Deliberado em 30/8/2022.</w:t>
      </w:r>
    </w:p>
  </w:footnote>
  <w:footnote w:id="112">
    <w:p w14:paraId="5D9DE4F7" w14:textId="77777777" w:rsidR="00DB4446" w:rsidRDefault="00DB4446" w:rsidP="00DB4446">
      <w:pPr>
        <w:pStyle w:val="Textodenotaderodap"/>
        <w:jc w:val="both"/>
      </w:pPr>
      <w:r w:rsidRPr="009F4BC3">
        <w:rPr>
          <w:rStyle w:val="Refdenotaderodap"/>
          <w:rFonts w:ascii="Times New Roman" w:hAnsi="Times New Roman"/>
        </w:rPr>
        <w:footnoteRef/>
      </w:r>
      <w:r w:rsidRPr="009F4BC3">
        <w:rPr>
          <w:rFonts w:ascii="Times New Roman" w:hAnsi="Times New Roman"/>
        </w:rPr>
        <w:t xml:space="preserve"> Processo n. </w:t>
      </w:r>
      <w:hyperlink r:id="rId84" w:history="1">
        <w:r w:rsidRPr="009F4BC3">
          <w:rPr>
            <w:rStyle w:val="Hyperlink"/>
            <w:rFonts w:ascii="Times New Roman" w:hAnsi="Times New Roman"/>
          </w:rPr>
          <w:t>796868</w:t>
        </w:r>
      </w:hyperlink>
      <w:r w:rsidRPr="009F4BC3">
        <w:rPr>
          <w:rFonts w:ascii="Times New Roman" w:hAnsi="Times New Roman"/>
        </w:rPr>
        <w:t>. Rel. cons. Cláudio Terrão. Tribunal Pleno. Deliberado na sessão do dia 20/10/2021.</w:t>
      </w:r>
    </w:p>
  </w:footnote>
  <w:footnote w:id="113">
    <w:p w14:paraId="5CEFBC44" w14:textId="77777777" w:rsidR="00DB4446" w:rsidRPr="005565F3" w:rsidRDefault="00DB4446" w:rsidP="00DB4446">
      <w:pPr>
        <w:pStyle w:val="Textodenotaderodap"/>
        <w:jc w:val="both"/>
        <w:rPr>
          <w:rFonts w:ascii="Times New Roman" w:hAnsi="Times New Roman"/>
        </w:rPr>
      </w:pPr>
      <w:r w:rsidRPr="005565F3">
        <w:rPr>
          <w:rStyle w:val="Refdenotaderodap"/>
          <w:rFonts w:ascii="Times New Roman" w:hAnsi="Times New Roman"/>
        </w:rPr>
        <w:footnoteRef/>
      </w:r>
      <w:r w:rsidRPr="005565F3">
        <w:rPr>
          <w:rFonts w:ascii="Times New Roman" w:hAnsi="Times New Roman"/>
        </w:rPr>
        <w:t xml:space="preserve"> Enunciado sumular publicado no “MG” de 22/10/2008 - pág. 40 – mantido no “MG” DE 26/11/2008 – </w:t>
      </w:r>
      <w:r>
        <w:rPr>
          <w:rFonts w:ascii="Times New Roman" w:hAnsi="Times New Roman"/>
        </w:rPr>
        <w:t>pág. 72 - mantido no D.O.C. de 5/</w:t>
      </w:r>
      <w:r w:rsidRPr="005565F3">
        <w:rPr>
          <w:rFonts w:ascii="Times New Roman" w:hAnsi="Times New Roman"/>
        </w:rPr>
        <w:t xml:space="preserve">5/2011 – pág. </w:t>
      </w:r>
      <w:r>
        <w:rPr>
          <w:rFonts w:ascii="Times New Roman" w:hAnsi="Times New Roman"/>
        </w:rPr>
        <w:t xml:space="preserve">8 - mantido no D.O.C. de 7/4/2014 – pág. </w:t>
      </w:r>
      <w:r w:rsidRPr="005565F3">
        <w:rPr>
          <w:rFonts w:ascii="Times New Roman" w:hAnsi="Times New Roman"/>
        </w:rPr>
        <w:t>4.</w:t>
      </w:r>
    </w:p>
  </w:footnote>
  <w:footnote w:id="114">
    <w:p w14:paraId="74167748" w14:textId="77777777" w:rsidR="00DB4446" w:rsidRPr="005565F3" w:rsidRDefault="00DB4446" w:rsidP="00DB4446">
      <w:pPr>
        <w:pStyle w:val="Textodenotaderodap"/>
        <w:ind w:left="284" w:hanging="284"/>
        <w:jc w:val="both"/>
        <w:rPr>
          <w:rFonts w:ascii="Times New Roman" w:hAnsi="Times New Roman"/>
        </w:rPr>
      </w:pPr>
      <w:r w:rsidRPr="005565F3">
        <w:rPr>
          <w:rStyle w:val="Refdenotaderodap"/>
          <w:rFonts w:ascii="Times New Roman" w:hAnsi="Times New Roman"/>
        </w:rPr>
        <w:footnoteRef/>
      </w:r>
      <w:r w:rsidRPr="005565F3">
        <w:rPr>
          <w:rFonts w:ascii="Times New Roman" w:hAnsi="Times New Roman"/>
        </w:rPr>
        <w:t xml:space="preserve"> Incidente de Uniformização de Jurisprudência 684973. Rel. Cons. José Ferraz. Deliberado na sessão de 11/8/2004.</w:t>
      </w:r>
    </w:p>
  </w:footnote>
  <w:footnote w:id="115">
    <w:p w14:paraId="1CEB0BA8" w14:textId="77777777" w:rsidR="00DB4446" w:rsidRPr="00B71EF2" w:rsidRDefault="00DB4446" w:rsidP="00DB4446">
      <w:pPr>
        <w:pStyle w:val="Textodenotaderodap"/>
        <w:jc w:val="both"/>
        <w:rPr>
          <w:rFonts w:ascii="Times New Roman" w:hAnsi="Times New Roman"/>
        </w:rPr>
      </w:pPr>
      <w:r w:rsidRPr="005565F3">
        <w:rPr>
          <w:rStyle w:val="Refdenotaderodap"/>
          <w:rFonts w:ascii="Times New Roman" w:hAnsi="Times New Roman"/>
        </w:rPr>
        <w:footnoteRef/>
      </w:r>
      <w:r w:rsidRPr="005565F3">
        <w:rPr>
          <w:rFonts w:ascii="Times New Roman" w:hAnsi="Times New Roman"/>
        </w:rPr>
        <w:t xml:space="preserve"> </w:t>
      </w:r>
      <w:r w:rsidRPr="005565F3">
        <w:rPr>
          <w:rFonts w:ascii="Times New Roman" w:hAnsi="Times New Roman"/>
          <w:color w:val="000000"/>
          <w:szCs w:val="24"/>
          <w:lang w:eastAsia="pt-BR"/>
        </w:rPr>
        <w:t>Consulta</w:t>
      </w:r>
      <w:r>
        <w:rPr>
          <w:rFonts w:ascii="Times New Roman" w:hAnsi="Times New Roman"/>
          <w:color w:val="000000"/>
          <w:szCs w:val="24"/>
          <w:lang w:eastAsia="pt-BR"/>
        </w:rPr>
        <w:t xml:space="preserve"> n.</w:t>
      </w:r>
      <w:r w:rsidRPr="005565F3">
        <w:rPr>
          <w:rFonts w:ascii="Times New Roman" w:hAnsi="Times New Roman"/>
          <w:color w:val="000000"/>
          <w:szCs w:val="24"/>
          <w:lang w:eastAsia="pt-BR"/>
        </w:rPr>
        <w:t xml:space="preserve"> </w:t>
      </w:r>
      <w:hyperlink r:id="rId85" w:anchor="!" w:history="1">
        <w:r w:rsidRPr="005565F3">
          <w:rPr>
            <w:rStyle w:val="Hyperlink"/>
            <w:rFonts w:ascii="Times New Roman" w:hAnsi="Times New Roman"/>
            <w:szCs w:val="24"/>
            <w:lang w:eastAsia="pt-BR"/>
          </w:rPr>
          <w:t>1076932</w:t>
        </w:r>
      </w:hyperlink>
      <w:r>
        <w:rPr>
          <w:rFonts w:ascii="Times New Roman" w:hAnsi="Times New Roman"/>
        </w:rPr>
        <w:t>. Relator c</w:t>
      </w:r>
      <w:r w:rsidRPr="005565F3">
        <w:rPr>
          <w:rFonts w:ascii="Times New Roman" w:hAnsi="Times New Roman"/>
        </w:rPr>
        <w:t>ons. Cláudio Terrão. Deliberada na sessão do dia 3/2/2021. Parecer disponibilizado no DOC de 4/3/2021.</w:t>
      </w:r>
    </w:p>
  </w:footnote>
  <w:footnote w:id="116">
    <w:p w14:paraId="002AE14F" w14:textId="77777777" w:rsidR="00DB4446" w:rsidRPr="00FC1F3C" w:rsidRDefault="00DB4446" w:rsidP="00DB4446">
      <w:pPr>
        <w:pStyle w:val="Textodenotaderodap"/>
        <w:jc w:val="both"/>
        <w:rPr>
          <w:rFonts w:ascii="Times New Roman" w:hAnsi="Times New Roman"/>
        </w:rPr>
      </w:pPr>
      <w:r w:rsidRPr="00FC1F3C">
        <w:rPr>
          <w:rStyle w:val="Refdenotaderodap"/>
          <w:rFonts w:ascii="Times New Roman" w:hAnsi="Times New Roman"/>
        </w:rPr>
        <w:footnoteRef/>
      </w:r>
      <w:r w:rsidRPr="00FC1F3C">
        <w:rPr>
          <w:rFonts w:ascii="Times New Roman" w:hAnsi="Times New Roman"/>
        </w:rPr>
        <w:t xml:space="preserve"> </w:t>
      </w:r>
      <w:r w:rsidRPr="00FC1F3C">
        <w:rPr>
          <w:rFonts w:ascii="Times New Roman" w:hAnsi="Times New Roman"/>
          <w:color w:val="000000"/>
          <w:lang w:eastAsia="pt-BR"/>
        </w:rPr>
        <w:t xml:space="preserve">Consulta n. </w:t>
      </w:r>
      <w:hyperlink r:id="rId86" w:anchor="!" w:history="1">
        <w:r w:rsidRPr="00FC1F3C">
          <w:rPr>
            <w:rStyle w:val="Hyperlink"/>
            <w:rFonts w:ascii="Times New Roman" w:hAnsi="Times New Roman"/>
            <w:lang w:eastAsia="pt-BR"/>
          </w:rPr>
          <w:t>1054024</w:t>
        </w:r>
      </w:hyperlink>
      <w:r w:rsidRPr="00FC1F3C">
        <w:rPr>
          <w:rFonts w:ascii="Times New Roman" w:hAnsi="Times New Roman"/>
        </w:rPr>
        <w:t>. Rel. cons. Cláudio Terrão. Tribunal Pleno. Deliberada na sessão do dia 10/2/2021. Parecer disponibilizado no DOC de 18/3/2021.</w:t>
      </w:r>
    </w:p>
  </w:footnote>
  <w:footnote w:id="117">
    <w:p w14:paraId="08124CCC" w14:textId="77777777" w:rsidR="00DB4446" w:rsidRPr="001A0487" w:rsidRDefault="00DB4446" w:rsidP="00DB4446">
      <w:pPr>
        <w:pStyle w:val="Textodenotaderodap"/>
        <w:jc w:val="both"/>
        <w:rPr>
          <w:rFonts w:ascii="Times New Roman" w:hAnsi="Times New Roman"/>
        </w:rPr>
      </w:pPr>
      <w:r w:rsidRPr="001A0487">
        <w:rPr>
          <w:rStyle w:val="Refdenotaderodap"/>
          <w:rFonts w:ascii="Times New Roman" w:hAnsi="Times New Roman"/>
        </w:rPr>
        <w:footnoteRef/>
      </w:r>
      <w:r w:rsidRPr="001A0487">
        <w:rPr>
          <w:rFonts w:ascii="Times New Roman" w:hAnsi="Times New Roman"/>
        </w:rPr>
        <w:t xml:space="preserve"> </w:t>
      </w:r>
      <w:r w:rsidRPr="001A0487">
        <w:rPr>
          <w:rFonts w:ascii="Times New Roman" w:hAnsi="Times New Roman"/>
          <w:color w:val="000000"/>
          <w:szCs w:val="24"/>
          <w:lang w:eastAsia="pt-BR"/>
        </w:rPr>
        <w:t>Consulta</w:t>
      </w:r>
      <w:r>
        <w:rPr>
          <w:rFonts w:ascii="Times New Roman" w:hAnsi="Times New Roman"/>
          <w:color w:val="000000"/>
          <w:szCs w:val="24"/>
          <w:lang w:eastAsia="pt-BR"/>
        </w:rPr>
        <w:t xml:space="preserve"> n.</w:t>
      </w:r>
      <w:r w:rsidRPr="001A0487">
        <w:rPr>
          <w:rFonts w:ascii="Times New Roman" w:hAnsi="Times New Roman"/>
          <w:color w:val="000000"/>
          <w:szCs w:val="24"/>
          <w:lang w:eastAsia="pt-BR"/>
        </w:rPr>
        <w:t xml:space="preserve"> </w:t>
      </w:r>
      <w:hyperlink r:id="rId87" w:anchor="!" w:history="1">
        <w:r w:rsidRPr="001A0487">
          <w:rPr>
            <w:rStyle w:val="Hyperlink"/>
            <w:rFonts w:ascii="Times New Roman" w:hAnsi="Times New Roman"/>
            <w:szCs w:val="24"/>
            <w:lang w:eastAsia="pt-BR"/>
          </w:rPr>
          <w:t>987411</w:t>
        </w:r>
      </w:hyperlink>
      <w:r w:rsidRPr="001A0487">
        <w:rPr>
          <w:rFonts w:ascii="Times New Roman" w:hAnsi="Times New Roman"/>
        </w:rPr>
        <w:t xml:space="preserve">. Rel. </w:t>
      </w:r>
      <w:r>
        <w:rPr>
          <w:rFonts w:ascii="Times New Roman" w:hAnsi="Times New Roman"/>
        </w:rPr>
        <w:t>c</w:t>
      </w:r>
      <w:r w:rsidRPr="001A0487">
        <w:rPr>
          <w:rFonts w:ascii="Times New Roman" w:hAnsi="Times New Roman"/>
        </w:rPr>
        <w:t>ons. Cláudio Terrão. Deliberada na sessão do dia 2/12/2020. Parecer publicado no DOC de 7/1//2021.</w:t>
      </w:r>
    </w:p>
  </w:footnote>
  <w:footnote w:id="118">
    <w:p w14:paraId="4118F152" w14:textId="77777777" w:rsidR="00DB4446" w:rsidRDefault="00DB4446" w:rsidP="00DB4446">
      <w:pPr>
        <w:pStyle w:val="Textodenotaderodap"/>
        <w:ind w:left="284" w:hanging="284"/>
        <w:jc w:val="both"/>
        <w:rPr>
          <w:rFonts w:ascii="Times New Roman" w:hAnsi="Times New Roman"/>
        </w:rPr>
      </w:pPr>
      <w:r w:rsidRPr="00846ABE">
        <w:rPr>
          <w:rStyle w:val="Refdenotaderodap"/>
          <w:rFonts w:ascii="Times New Roman" w:hAnsi="Times New Roman"/>
        </w:rPr>
        <w:footnoteRef/>
      </w:r>
      <w:r w:rsidRPr="00846ABE">
        <w:rPr>
          <w:rFonts w:ascii="Times New Roman" w:hAnsi="Times New Roman"/>
        </w:rPr>
        <w:t xml:space="preserve"> Recomendação </w:t>
      </w:r>
      <w:r>
        <w:rPr>
          <w:rFonts w:ascii="Times New Roman" w:hAnsi="Times New Roman"/>
        </w:rPr>
        <w:t>n.</w:t>
      </w:r>
      <w:r w:rsidRPr="00846ABE">
        <w:rPr>
          <w:rFonts w:ascii="Times New Roman" w:hAnsi="Times New Roman"/>
        </w:rPr>
        <w:t xml:space="preserve"> 36 do Conselho Nacional do Ministério Público – CNMP, de 14/6/2016:</w:t>
      </w:r>
    </w:p>
    <w:p w14:paraId="74EEBC61" w14:textId="77777777" w:rsidR="00DB4446" w:rsidRPr="00846ABE" w:rsidRDefault="00DB4446" w:rsidP="00DB4446">
      <w:pPr>
        <w:pStyle w:val="Textodenotaderodap"/>
        <w:ind w:left="284"/>
        <w:jc w:val="both"/>
        <w:rPr>
          <w:rFonts w:ascii="Times New Roman" w:hAnsi="Times New Roman"/>
        </w:rPr>
      </w:pPr>
      <w:r w:rsidRPr="00846ABE">
        <w:rPr>
          <w:rFonts w:ascii="Times New Roman" w:hAnsi="Times New Roman"/>
          <w:i/>
          <w:iCs/>
        </w:rPr>
        <w:t xml:space="preserve">Art. 1º. A contratação direta de advogado ou escritório de advocacia por </w:t>
      </w:r>
      <w:r w:rsidRPr="00846ABE">
        <w:rPr>
          <w:rFonts w:ascii="Times New Roman" w:hAnsi="Times New Roman"/>
          <w:b/>
          <w:bCs/>
          <w:i/>
          <w:iCs/>
        </w:rPr>
        <w:t>ente público, por inexigibilidade de licitação, por si só, não constitui ato ilícito ou improbo</w:t>
      </w:r>
      <w:r w:rsidRPr="00846ABE">
        <w:rPr>
          <w:rFonts w:ascii="Times New Roman" w:hAnsi="Times New Roman"/>
          <w:i/>
          <w:iCs/>
        </w:rPr>
        <w:t xml:space="preserve">, pelo que recomenda aos membros do Ministério Público que, caso entenda irregular a contratação, descreva na eventual ação a ser proposta o descumprimento dos requisitos da Lei de Licitação. </w:t>
      </w:r>
    </w:p>
  </w:footnote>
  <w:footnote w:id="119">
    <w:p w14:paraId="05BDD1D9" w14:textId="77777777" w:rsidR="00DB4446" w:rsidRPr="00232A24" w:rsidRDefault="00DB4446" w:rsidP="00DB4446">
      <w:pPr>
        <w:pStyle w:val="Textodenotaderodap"/>
        <w:jc w:val="both"/>
        <w:rPr>
          <w:rFonts w:ascii="Times New Roman" w:hAnsi="Times New Roman"/>
        </w:rPr>
      </w:pPr>
      <w:r w:rsidRPr="00EA3055">
        <w:rPr>
          <w:rStyle w:val="Refdenotaderodap"/>
          <w:rFonts w:ascii="Times New Roman" w:hAnsi="Times New Roman"/>
        </w:rPr>
        <w:footnoteRef/>
      </w:r>
      <w:r w:rsidRPr="00EA3055">
        <w:rPr>
          <w:rFonts w:ascii="Times New Roman" w:hAnsi="Times New Roman"/>
        </w:rPr>
        <w:t xml:space="preserve"> </w:t>
      </w:r>
      <w:r w:rsidRPr="00EA3055">
        <w:rPr>
          <w:rFonts w:ascii="Times New Roman" w:hAnsi="Times New Roman"/>
          <w:color w:val="000000"/>
          <w:szCs w:val="24"/>
          <w:lang w:eastAsia="pt-BR"/>
        </w:rPr>
        <w:t>Consulta</w:t>
      </w:r>
      <w:r>
        <w:rPr>
          <w:rFonts w:ascii="Times New Roman" w:hAnsi="Times New Roman"/>
          <w:color w:val="000000"/>
          <w:szCs w:val="24"/>
          <w:lang w:eastAsia="pt-BR"/>
        </w:rPr>
        <w:t xml:space="preserve"> n.</w:t>
      </w:r>
      <w:r w:rsidRPr="00EA3055">
        <w:rPr>
          <w:rFonts w:ascii="Times New Roman" w:hAnsi="Times New Roman"/>
          <w:color w:val="000000"/>
          <w:szCs w:val="24"/>
          <w:lang w:eastAsia="pt-BR"/>
        </w:rPr>
        <w:t xml:space="preserve"> </w:t>
      </w:r>
      <w:hyperlink r:id="rId88" w:anchor="!" w:history="1">
        <w:r w:rsidRPr="00EA3055">
          <w:rPr>
            <w:rStyle w:val="Hyperlink"/>
            <w:rFonts w:ascii="Times New Roman" w:hAnsi="Times New Roman"/>
            <w:szCs w:val="24"/>
            <w:lang w:eastAsia="pt-BR"/>
          </w:rPr>
          <w:t>1076932</w:t>
        </w:r>
      </w:hyperlink>
      <w:r>
        <w:rPr>
          <w:rFonts w:ascii="Times New Roman" w:hAnsi="Times New Roman"/>
        </w:rPr>
        <w:t>. Rel. c</w:t>
      </w:r>
      <w:r w:rsidRPr="00EA3055">
        <w:rPr>
          <w:rFonts w:ascii="Times New Roman" w:hAnsi="Times New Roman"/>
        </w:rPr>
        <w:t>ons. Cláudio Terrão. Deliberada na sessão do dia 3/2/2021. Parecer publicado no DOC de 4/3/2021.</w:t>
      </w:r>
      <w:r>
        <w:rPr>
          <w:rFonts w:ascii="Times New Roman" w:hAnsi="Times New Roman"/>
        </w:rPr>
        <w:t xml:space="preserve"> Ver, também, parecer da Consulta n. </w:t>
      </w:r>
      <w:hyperlink r:id="rId89" w:anchor="!" w:history="1">
        <w:r w:rsidRPr="00232A24">
          <w:rPr>
            <w:rStyle w:val="Hyperlink"/>
            <w:rFonts w:ascii="Times New Roman" w:hAnsi="Times New Roman"/>
          </w:rPr>
          <w:t>1024677</w:t>
        </w:r>
      </w:hyperlink>
      <w:r w:rsidRPr="00232A24">
        <w:rPr>
          <w:rFonts w:ascii="Times New Roman" w:hAnsi="Times New Roman"/>
        </w:rPr>
        <w:t xml:space="preserve"> (4/12/2019</w:t>
      </w:r>
      <w:r>
        <w:rPr>
          <w:rFonts w:ascii="Times New Roman" w:hAnsi="Times New Roman"/>
        </w:rPr>
        <w:t>).</w:t>
      </w:r>
    </w:p>
  </w:footnote>
  <w:footnote w:id="120">
    <w:p w14:paraId="5E282801" w14:textId="77777777" w:rsidR="00DB4446" w:rsidRPr="00EA3055" w:rsidRDefault="00DB4446" w:rsidP="00DB4446">
      <w:pPr>
        <w:pStyle w:val="Textodenotaderodap"/>
        <w:ind w:left="284" w:hanging="284"/>
        <w:jc w:val="both"/>
        <w:rPr>
          <w:rFonts w:ascii="Times New Roman" w:hAnsi="Times New Roman"/>
        </w:rPr>
      </w:pPr>
      <w:r w:rsidRPr="00EA3055">
        <w:rPr>
          <w:rStyle w:val="Refdenotaderodap"/>
          <w:rFonts w:ascii="Times New Roman" w:hAnsi="Times New Roman"/>
        </w:rPr>
        <w:footnoteRef/>
      </w:r>
      <w:r>
        <w:rPr>
          <w:rFonts w:ascii="Times New Roman" w:hAnsi="Times New Roman"/>
        </w:rPr>
        <w:t xml:space="preserve"> </w:t>
      </w:r>
      <w:r w:rsidRPr="00EA3055">
        <w:rPr>
          <w:rFonts w:ascii="Times New Roman" w:hAnsi="Times New Roman"/>
        </w:rPr>
        <w:t>Art. 13.  Para os fins desta Lei, consideram-se serviços técnicos profissionais especializados os trabalhos relativos a:</w:t>
      </w:r>
    </w:p>
    <w:p w14:paraId="459394B7" w14:textId="77777777" w:rsidR="00DB4446" w:rsidRPr="00EA3055" w:rsidRDefault="00DB4446" w:rsidP="00DB4446">
      <w:pPr>
        <w:pStyle w:val="Textodenotaderodap"/>
        <w:ind w:firstLine="142"/>
        <w:jc w:val="both"/>
        <w:rPr>
          <w:rFonts w:ascii="Times New Roman" w:hAnsi="Times New Roman"/>
        </w:rPr>
      </w:pPr>
      <w:bookmarkStart w:id="62" w:name="art13i"/>
      <w:bookmarkEnd w:id="62"/>
      <w:r w:rsidRPr="00EA3055">
        <w:rPr>
          <w:rFonts w:ascii="Times New Roman" w:hAnsi="Times New Roman"/>
        </w:rPr>
        <w:t>I - estudos técnicos, planejamentos e projetos básicos ou executivos;</w:t>
      </w:r>
    </w:p>
    <w:p w14:paraId="49BD0EF7" w14:textId="77777777" w:rsidR="00DB4446" w:rsidRPr="00EA3055" w:rsidRDefault="00DB4446" w:rsidP="00DB4446">
      <w:pPr>
        <w:pStyle w:val="Textodenotaderodap"/>
        <w:ind w:left="284" w:hanging="142"/>
        <w:jc w:val="both"/>
        <w:rPr>
          <w:rFonts w:ascii="Times New Roman" w:hAnsi="Times New Roman"/>
        </w:rPr>
      </w:pPr>
      <w:bookmarkStart w:id="63" w:name="art13ii"/>
      <w:bookmarkEnd w:id="63"/>
      <w:r w:rsidRPr="00EA3055">
        <w:rPr>
          <w:rFonts w:ascii="Times New Roman" w:hAnsi="Times New Roman"/>
        </w:rPr>
        <w:t>II - pareceres, perícias e avaliações em geral;</w:t>
      </w:r>
    </w:p>
    <w:p w14:paraId="74F3F571" w14:textId="77777777" w:rsidR="00DB4446" w:rsidRPr="00EA3055" w:rsidRDefault="00DB4446" w:rsidP="00DB4446">
      <w:pPr>
        <w:pStyle w:val="Textodenotaderodap"/>
        <w:ind w:left="284" w:hanging="142"/>
        <w:jc w:val="both"/>
        <w:rPr>
          <w:rFonts w:ascii="Times New Roman" w:hAnsi="Times New Roman"/>
        </w:rPr>
      </w:pPr>
      <w:bookmarkStart w:id="64" w:name="art13iii"/>
      <w:bookmarkEnd w:id="64"/>
      <w:r w:rsidRPr="00EA3055">
        <w:rPr>
          <w:rFonts w:ascii="Times New Roman" w:hAnsi="Times New Roman"/>
        </w:rPr>
        <w:t>III - assessorias ou consultorias técnicas e auditorias financeiras ou tributárias;  </w:t>
      </w:r>
    </w:p>
    <w:p w14:paraId="4E1BD67A" w14:textId="77777777" w:rsidR="00DB4446" w:rsidRPr="00EA3055" w:rsidRDefault="00DB4446" w:rsidP="00DB4446">
      <w:pPr>
        <w:pStyle w:val="Textodenotaderodap"/>
        <w:ind w:left="284" w:hanging="142"/>
        <w:jc w:val="both"/>
        <w:rPr>
          <w:rFonts w:ascii="Times New Roman" w:hAnsi="Times New Roman"/>
        </w:rPr>
      </w:pPr>
      <w:bookmarkStart w:id="65" w:name="art13iv"/>
      <w:bookmarkEnd w:id="65"/>
      <w:r w:rsidRPr="00EA3055">
        <w:rPr>
          <w:rFonts w:ascii="Times New Roman" w:hAnsi="Times New Roman"/>
        </w:rPr>
        <w:t>IV - fiscalização, supervisão ou gerenciamento de obras ou serviços;</w:t>
      </w:r>
    </w:p>
    <w:p w14:paraId="1CFFEBDA" w14:textId="77777777" w:rsidR="00DB4446" w:rsidRPr="00EA3055" w:rsidRDefault="00DB4446" w:rsidP="00DB4446">
      <w:pPr>
        <w:pStyle w:val="Textodenotaderodap"/>
        <w:ind w:left="284" w:hanging="142"/>
        <w:jc w:val="both"/>
        <w:rPr>
          <w:rFonts w:ascii="Times New Roman" w:hAnsi="Times New Roman"/>
        </w:rPr>
      </w:pPr>
      <w:bookmarkStart w:id="66" w:name="art13v"/>
      <w:bookmarkEnd w:id="66"/>
      <w:r w:rsidRPr="00EA3055">
        <w:rPr>
          <w:rFonts w:ascii="Times New Roman" w:hAnsi="Times New Roman"/>
        </w:rPr>
        <w:t>V - patrocínio ou defesa de causas judiciais ou administrativas;</w:t>
      </w:r>
    </w:p>
    <w:p w14:paraId="2107C265" w14:textId="77777777" w:rsidR="00DB4446" w:rsidRPr="00EA3055" w:rsidRDefault="00DB4446" w:rsidP="00DB4446">
      <w:pPr>
        <w:pStyle w:val="Textodenotaderodap"/>
        <w:ind w:left="284" w:hanging="142"/>
        <w:jc w:val="both"/>
        <w:rPr>
          <w:rFonts w:ascii="Times New Roman" w:hAnsi="Times New Roman"/>
        </w:rPr>
      </w:pPr>
      <w:bookmarkStart w:id="67" w:name="art13vi"/>
      <w:bookmarkEnd w:id="67"/>
      <w:r w:rsidRPr="00EA3055">
        <w:rPr>
          <w:rFonts w:ascii="Times New Roman" w:hAnsi="Times New Roman"/>
        </w:rPr>
        <w:t>VI - treinamento e aperfeiçoamento de pessoal;</w:t>
      </w:r>
    </w:p>
    <w:p w14:paraId="41B95902" w14:textId="77777777" w:rsidR="00DB4446" w:rsidRPr="009B3615" w:rsidRDefault="00DB4446" w:rsidP="00DB4446">
      <w:pPr>
        <w:pStyle w:val="Textodenotaderodap"/>
        <w:ind w:left="284" w:hanging="142"/>
        <w:jc w:val="both"/>
        <w:rPr>
          <w:rFonts w:ascii="Times New Roman" w:hAnsi="Times New Roman"/>
        </w:rPr>
      </w:pPr>
      <w:bookmarkStart w:id="68" w:name="art13vii"/>
      <w:bookmarkEnd w:id="68"/>
      <w:r w:rsidRPr="00EA3055">
        <w:rPr>
          <w:rFonts w:ascii="Times New Roman" w:hAnsi="Times New Roman"/>
        </w:rPr>
        <w:t>VII - restauração de obras de arte e bens de valor histórico.</w:t>
      </w:r>
    </w:p>
  </w:footnote>
  <w:footnote w:id="121">
    <w:p w14:paraId="7E988407" w14:textId="77777777" w:rsidR="00DB4446" w:rsidRPr="00B71EF2" w:rsidRDefault="00DB4446" w:rsidP="00DB4446">
      <w:pPr>
        <w:pStyle w:val="Textodenotaderodap"/>
        <w:jc w:val="both"/>
        <w:rPr>
          <w:rFonts w:ascii="Times New Roman" w:hAnsi="Times New Roman"/>
        </w:rPr>
      </w:pPr>
      <w:r w:rsidRPr="00B71EF2">
        <w:rPr>
          <w:rStyle w:val="Refdenotaderodap"/>
          <w:rFonts w:ascii="Times New Roman" w:hAnsi="Times New Roman"/>
        </w:rPr>
        <w:footnoteRef/>
      </w:r>
      <w:r w:rsidRPr="00B71EF2">
        <w:rPr>
          <w:rFonts w:ascii="Times New Roman" w:hAnsi="Times New Roman"/>
        </w:rPr>
        <w:t xml:space="preserve"> MELLO, Celso Antônio Bandeira de. Curso de Direito Administrativo. 17. ed. São Paulo: Malheiros, 2004, p. 507. Itálicos do autor.</w:t>
      </w:r>
    </w:p>
  </w:footnote>
  <w:footnote w:id="122">
    <w:p w14:paraId="3C0E0CBC" w14:textId="77777777" w:rsidR="00DB4446" w:rsidRPr="00B71EF2" w:rsidRDefault="00DB4446" w:rsidP="00DB4446">
      <w:pPr>
        <w:pStyle w:val="Textodenotaderodap"/>
        <w:jc w:val="both"/>
        <w:rPr>
          <w:rFonts w:ascii="Times New Roman" w:hAnsi="Times New Roman"/>
        </w:rPr>
      </w:pPr>
      <w:r w:rsidRPr="00B71EF2">
        <w:rPr>
          <w:rStyle w:val="Refdenotaderodap"/>
          <w:rFonts w:ascii="Times New Roman" w:hAnsi="Times New Roman"/>
        </w:rPr>
        <w:footnoteRef/>
      </w:r>
      <w:r>
        <w:rPr>
          <w:rFonts w:ascii="Times New Roman" w:hAnsi="Times New Roman"/>
        </w:rPr>
        <w:t xml:space="preserve"> </w:t>
      </w:r>
      <w:r w:rsidRPr="00B71EF2">
        <w:rPr>
          <w:rFonts w:ascii="Times New Roman" w:hAnsi="Times New Roman"/>
        </w:rPr>
        <w:t>Supremo Tribunal Federal. Ação Penal nº 348/SC. Tribunal Pleno. Rel. Min. Eros Grau. Julgado em 15/12/06. Grifos aditados.</w:t>
      </w:r>
    </w:p>
  </w:footnote>
  <w:footnote w:id="123">
    <w:p w14:paraId="020B5C72" w14:textId="77777777" w:rsidR="00DB4446" w:rsidRPr="00B71EF2" w:rsidRDefault="00DB4446" w:rsidP="00DB4446">
      <w:pPr>
        <w:pStyle w:val="Textodenotaderodap"/>
        <w:jc w:val="both"/>
        <w:rPr>
          <w:rFonts w:ascii="Times New Roman" w:hAnsi="Times New Roman"/>
        </w:rPr>
      </w:pPr>
      <w:r w:rsidRPr="00B71EF2">
        <w:rPr>
          <w:rStyle w:val="Refdenotaderodap"/>
          <w:rFonts w:ascii="Times New Roman" w:hAnsi="Times New Roman"/>
        </w:rPr>
        <w:footnoteRef/>
      </w:r>
      <w:r w:rsidRPr="00B71EF2">
        <w:rPr>
          <w:rFonts w:ascii="Times New Roman" w:hAnsi="Times New Roman"/>
        </w:rPr>
        <w:t xml:space="preserve"> Tribunal de Contas da União. Processo nº TC 017.110/2015-7. Acórdão nº 2616/2015. Plenário. Rel. Min. Benjamin Zymler. Sessão de 21/10/15. Itálicos do original. Grifos aditados.</w:t>
      </w:r>
    </w:p>
  </w:footnote>
  <w:footnote w:id="124">
    <w:p w14:paraId="08E63438" w14:textId="77777777" w:rsidR="00DB4446" w:rsidRPr="00196765" w:rsidRDefault="00DB4446" w:rsidP="00DB4446">
      <w:pPr>
        <w:spacing w:after="0" w:line="240" w:lineRule="auto"/>
        <w:jc w:val="both"/>
        <w:rPr>
          <w:rFonts w:ascii="Times New Roman" w:eastAsia="Times New Roman" w:hAnsi="Times New Roman"/>
          <w:sz w:val="20"/>
          <w:szCs w:val="20"/>
          <w:lang w:eastAsia="pt-BR"/>
        </w:rPr>
      </w:pPr>
      <w:r w:rsidRPr="00196765">
        <w:rPr>
          <w:rStyle w:val="Refdenotaderodap"/>
          <w:rFonts w:ascii="Times New Roman" w:hAnsi="Times New Roman"/>
          <w:sz w:val="20"/>
          <w:szCs w:val="20"/>
        </w:rPr>
        <w:footnoteRef/>
      </w:r>
      <w:r w:rsidRPr="00196765">
        <w:rPr>
          <w:rFonts w:ascii="Times New Roman" w:hAnsi="Times New Roman"/>
          <w:sz w:val="20"/>
          <w:szCs w:val="20"/>
        </w:rPr>
        <w:t xml:space="preserve"> </w:t>
      </w:r>
      <w:r w:rsidRPr="00196765">
        <w:rPr>
          <w:rFonts w:ascii="Times New Roman" w:eastAsia="Times New Roman" w:hAnsi="Times New Roman"/>
          <w:sz w:val="20"/>
          <w:szCs w:val="20"/>
          <w:lang w:eastAsia="pt-BR"/>
        </w:rPr>
        <w:t xml:space="preserve">Consulta n. </w:t>
      </w:r>
      <w:hyperlink r:id="rId90" w:anchor="!" w:history="1">
        <w:r w:rsidRPr="00196765">
          <w:rPr>
            <w:rStyle w:val="Hyperlink"/>
            <w:rFonts w:ascii="Times New Roman" w:eastAsia="Times New Roman" w:hAnsi="Times New Roman"/>
            <w:sz w:val="20"/>
            <w:szCs w:val="20"/>
            <w:lang w:eastAsia="pt-BR"/>
          </w:rPr>
          <w:t>684672</w:t>
        </w:r>
      </w:hyperlink>
      <w:r w:rsidRPr="00196765">
        <w:rPr>
          <w:rFonts w:ascii="Times New Roman" w:eastAsia="Times New Roman" w:hAnsi="Times New Roman"/>
          <w:sz w:val="20"/>
          <w:szCs w:val="20"/>
          <w:lang w:eastAsia="pt-BR"/>
        </w:rPr>
        <w:t>. Rel. cons. Eduardo Carone Costa. Tribunal Pleno. Deliberada na sessão do dia 1/9/2004. Rel. cons. Eduardo Carone Costa. Tribunal Pleno.</w:t>
      </w:r>
    </w:p>
  </w:footnote>
  <w:footnote w:id="125">
    <w:p w14:paraId="026E01AC" w14:textId="77777777" w:rsidR="00DB4446" w:rsidRPr="00196765" w:rsidRDefault="00DB4446" w:rsidP="00DB4446">
      <w:pPr>
        <w:spacing w:after="0" w:line="240" w:lineRule="auto"/>
        <w:jc w:val="both"/>
        <w:rPr>
          <w:rFonts w:ascii="Times New Roman" w:eastAsia="Times New Roman" w:hAnsi="Times New Roman"/>
          <w:sz w:val="20"/>
          <w:szCs w:val="20"/>
          <w:lang w:eastAsia="pt-BR"/>
        </w:rPr>
      </w:pPr>
      <w:r w:rsidRPr="00196765">
        <w:rPr>
          <w:rStyle w:val="Refdenotaderodap"/>
          <w:rFonts w:ascii="Times New Roman" w:hAnsi="Times New Roman"/>
          <w:sz w:val="20"/>
          <w:szCs w:val="20"/>
        </w:rPr>
        <w:footnoteRef/>
      </w:r>
      <w:r w:rsidRPr="00196765">
        <w:rPr>
          <w:rFonts w:ascii="Times New Roman" w:hAnsi="Times New Roman"/>
          <w:sz w:val="20"/>
          <w:szCs w:val="20"/>
        </w:rPr>
        <w:t xml:space="preserve"> </w:t>
      </w:r>
      <w:r w:rsidRPr="00196765">
        <w:rPr>
          <w:rFonts w:ascii="Times New Roman" w:eastAsia="Times New Roman" w:hAnsi="Times New Roman"/>
          <w:sz w:val="20"/>
          <w:szCs w:val="20"/>
          <w:lang w:eastAsia="pt-BR"/>
        </w:rPr>
        <w:t xml:space="preserve">Consulta n. </w:t>
      </w:r>
      <w:hyperlink r:id="rId91" w:anchor="!" w:history="1">
        <w:r w:rsidRPr="00196765">
          <w:rPr>
            <w:rStyle w:val="Hyperlink"/>
            <w:rFonts w:ascii="Times New Roman" w:eastAsia="Times New Roman" w:hAnsi="Times New Roman"/>
            <w:sz w:val="20"/>
            <w:szCs w:val="20"/>
            <w:lang w:eastAsia="pt-BR"/>
          </w:rPr>
          <w:t>708580</w:t>
        </w:r>
      </w:hyperlink>
      <w:r w:rsidRPr="00196765">
        <w:rPr>
          <w:rFonts w:ascii="Times New Roman" w:eastAsia="Times New Roman" w:hAnsi="Times New Roman"/>
          <w:sz w:val="20"/>
          <w:szCs w:val="20"/>
          <w:lang w:eastAsia="pt-BR"/>
        </w:rPr>
        <w:t xml:space="preserve">. Relator cons. Wanderley Ávila. Tribunal Pleno. Deliberada na sessão do dia 8/11/2006. </w:t>
      </w:r>
    </w:p>
  </w:footnote>
  <w:footnote w:id="126">
    <w:p w14:paraId="5142C5DE" w14:textId="77777777" w:rsidR="00DB4446" w:rsidRPr="00196765" w:rsidRDefault="00DB4446" w:rsidP="00DB4446">
      <w:pPr>
        <w:spacing w:after="0" w:line="240" w:lineRule="auto"/>
        <w:jc w:val="both"/>
        <w:rPr>
          <w:rFonts w:ascii="Times New Roman" w:eastAsia="Times New Roman" w:hAnsi="Times New Roman"/>
          <w:sz w:val="20"/>
          <w:szCs w:val="20"/>
          <w:lang w:eastAsia="pt-BR"/>
        </w:rPr>
      </w:pPr>
      <w:r w:rsidRPr="00196765">
        <w:rPr>
          <w:rStyle w:val="Refdenotaderodap"/>
          <w:rFonts w:ascii="Times New Roman" w:hAnsi="Times New Roman"/>
          <w:sz w:val="20"/>
          <w:szCs w:val="20"/>
        </w:rPr>
        <w:footnoteRef/>
      </w:r>
      <w:r w:rsidRPr="00196765">
        <w:rPr>
          <w:rFonts w:ascii="Times New Roman" w:hAnsi="Times New Roman"/>
          <w:sz w:val="20"/>
          <w:szCs w:val="20"/>
        </w:rPr>
        <w:t xml:space="preserve"> </w:t>
      </w:r>
      <w:r w:rsidRPr="00196765">
        <w:rPr>
          <w:rFonts w:ascii="Times New Roman" w:eastAsia="Times New Roman" w:hAnsi="Times New Roman"/>
          <w:sz w:val="20"/>
          <w:szCs w:val="20"/>
          <w:lang w:eastAsia="pt-BR"/>
        </w:rPr>
        <w:t xml:space="preserve">Consulta n. </w:t>
      </w:r>
      <w:hyperlink r:id="rId92" w:anchor="!" w:history="1">
        <w:r w:rsidRPr="00196765">
          <w:rPr>
            <w:rStyle w:val="Hyperlink"/>
            <w:rFonts w:ascii="Times New Roman" w:eastAsia="Times New Roman" w:hAnsi="Times New Roman"/>
            <w:sz w:val="20"/>
            <w:szCs w:val="20"/>
            <w:lang w:eastAsia="pt-BR"/>
          </w:rPr>
          <w:t>735385</w:t>
        </w:r>
      </w:hyperlink>
      <w:r w:rsidRPr="00196765">
        <w:rPr>
          <w:rFonts w:ascii="Times New Roman" w:eastAsia="Times New Roman" w:hAnsi="Times New Roman"/>
          <w:sz w:val="20"/>
          <w:szCs w:val="20"/>
          <w:lang w:eastAsia="pt-BR"/>
        </w:rPr>
        <w:t xml:space="preserve">. Relator cons. Wanderley Ávila. Tribunal Pleno. Deliberada na sessão 17/10/2007. </w:t>
      </w:r>
    </w:p>
  </w:footnote>
  <w:footnote w:id="127">
    <w:p w14:paraId="09ADAE8C" w14:textId="77777777" w:rsidR="00DB4446" w:rsidRPr="00196765" w:rsidRDefault="00DB4446" w:rsidP="00DB4446">
      <w:pPr>
        <w:spacing w:after="0" w:line="240" w:lineRule="auto"/>
        <w:jc w:val="both"/>
        <w:rPr>
          <w:rFonts w:ascii="Times New Roman" w:eastAsia="Times New Roman" w:hAnsi="Times New Roman"/>
          <w:sz w:val="20"/>
          <w:szCs w:val="20"/>
          <w:lang w:eastAsia="pt-BR"/>
        </w:rPr>
      </w:pPr>
      <w:r w:rsidRPr="00196765">
        <w:rPr>
          <w:rStyle w:val="Refdenotaderodap"/>
          <w:rFonts w:ascii="Times New Roman" w:hAnsi="Times New Roman"/>
          <w:sz w:val="20"/>
          <w:szCs w:val="20"/>
        </w:rPr>
        <w:footnoteRef/>
      </w:r>
      <w:r w:rsidRPr="00196765">
        <w:rPr>
          <w:rFonts w:ascii="Times New Roman" w:hAnsi="Times New Roman"/>
          <w:sz w:val="20"/>
          <w:szCs w:val="20"/>
        </w:rPr>
        <w:t xml:space="preserve"> </w:t>
      </w:r>
      <w:r w:rsidRPr="00196765">
        <w:rPr>
          <w:rFonts w:ascii="Times New Roman" w:eastAsia="Times New Roman" w:hAnsi="Times New Roman"/>
          <w:sz w:val="20"/>
          <w:szCs w:val="20"/>
          <w:lang w:eastAsia="pt-BR"/>
        </w:rPr>
        <w:t xml:space="preserve">Consulta n. </w:t>
      </w:r>
      <w:hyperlink r:id="rId93" w:anchor="!" w:history="1">
        <w:r w:rsidRPr="00196765">
          <w:rPr>
            <w:rStyle w:val="Hyperlink"/>
            <w:rFonts w:ascii="Times New Roman" w:eastAsia="Times New Roman" w:hAnsi="Times New Roman"/>
            <w:sz w:val="20"/>
            <w:szCs w:val="20"/>
            <w:lang w:eastAsia="pt-BR"/>
          </w:rPr>
          <w:t>765192</w:t>
        </w:r>
      </w:hyperlink>
      <w:r w:rsidRPr="00196765">
        <w:rPr>
          <w:rFonts w:ascii="Times New Roman" w:eastAsia="Times New Roman" w:hAnsi="Times New Roman"/>
          <w:sz w:val="20"/>
          <w:szCs w:val="20"/>
          <w:lang w:eastAsia="pt-BR"/>
        </w:rPr>
        <w:t xml:space="preserve">. Relator cons. Wanderley Ávila. Tribunal Pleno. Deliberada na sessão do dia 27/11/2008. </w:t>
      </w:r>
    </w:p>
  </w:footnote>
  <w:footnote w:id="128">
    <w:p w14:paraId="670DECBA" w14:textId="77777777" w:rsidR="00DB4446" w:rsidRPr="00196765" w:rsidRDefault="00DB4446" w:rsidP="00DB4446">
      <w:pPr>
        <w:spacing w:after="0" w:line="240" w:lineRule="auto"/>
        <w:jc w:val="both"/>
        <w:rPr>
          <w:rFonts w:ascii="Times New Roman" w:eastAsia="Times New Roman" w:hAnsi="Times New Roman"/>
          <w:sz w:val="20"/>
          <w:szCs w:val="20"/>
          <w:lang w:eastAsia="pt-BR"/>
        </w:rPr>
      </w:pPr>
      <w:r w:rsidRPr="00196765">
        <w:rPr>
          <w:rStyle w:val="Refdenotaderodap"/>
          <w:rFonts w:ascii="Times New Roman" w:hAnsi="Times New Roman"/>
          <w:sz w:val="20"/>
          <w:szCs w:val="20"/>
        </w:rPr>
        <w:footnoteRef/>
      </w:r>
      <w:r w:rsidRPr="00196765">
        <w:rPr>
          <w:rFonts w:ascii="Times New Roman" w:hAnsi="Times New Roman"/>
          <w:sz w:val="20"/>
          <w:szCs w:val="20"/>
        </w:rPr>
        <w:t xml:space="preserve"> </w:t>
      </w:r>
      <w:r w:rsidRPr="00196765">
        <w:rPr>
          <w:rFonts w:ascii="Times New Roman" w:eastAsia="Times New Roman" w:hAnsi="Times New Roman"/>
          <w:sz w:val="20"/>
          <w:szCs w:val="20"/>
          <w:lang w:eastAsia="pt-BR"/>
        </w:rPr>
        <w:t xml:space="preserve">Consulta n. </w:t>
      </w:r>
      <w:hyperlink r:id="rId94" w:anchor="!" w:history="1">
        <w:r w:rsidRPr="00196765">
          <w:rPr>
            <w:rStyle w:val="Hyperlink"/>
            <w:rFonts w:ascii="Times New Roman" w:eastAsia="Times New Roman" w:hAnsi="Times New Roman"/>
            <w:sz w:val="20"/>
            <w:szCs w:val="20"/>
            <w:lang w:eastAsia="pt-BR"/>
          </w:rPr>
          <w:t>873919</w:t>
        </w:r>
      </w:hyperlink>
      <w:r w:rsidRPr="00196765">
        <w:rPr>
          <w:rFonts w:ascii="Times New Roman" w:eastAsia="Times New Roman" w:hAnsi="Times New Roman"/>
          <w:sz w:val="20"/>
          <w:szCs w:val="20"/>
          <w:lang w:eastAsia="pt-BR"/>
        </w:rPr>
        <w:t xml:space="preserve">. Relator cons. em exerc. Hamilton Coelho. Tribunal Pleno. Deliberada na sessão do dia 10/04/2013. Parecer disponibilizado no DOC de 18/6/2013. </w:t>
      </w:r>
    </w:p>
  </w:footnote>
  <w:footnote w:id="129">
    <w:p w14:paraId="1C3F7A6F" w14:textId="77777777" w:rsidR="00DB4446" w:rsidRPr="00CE5767" w:rsidRDefault="00DB4446" w:rsidP="00DB4446">
      <w:pPr>
        <w:spacing w:after="0" w:line="240" w:lineRule="auto"/>
        <w:jc w:val="both"/>
        <w:rPr>
          <w:rFonts w:ascii="Times New Roman" w:eastAsia="Times New Roman" w:hAnsi="Times New Roman"/>
          <w:szCs w:val="20"/>
          <w:lang w:eastAsia="pt-BR"/>
        </w:rPr>
      </w:pPr>
      <w:r w:rsidRPr="00196765">
        <w:rPr>
          <w:rStyle w:val="Refdenotaderodap"/>
          <w:rFonts w:ascii="Times New Roman" w:hAnsi="Times New Roman"/>
          <w:sz w:val="20"/>
          <w:szCs w:val="20"/>
        </w:rPr>
        <w:footnoteRef/>
      </w:r>
      <w:r w:rsidRPr="00196765">
        <w:rPr>
          <w:rFonts w:ascii="Times New Roman" w:hAnsi="Times New Roman"/>
          <w:sz w:val="20"/>
          <w:szCs w:val="20"/>
        </w:rPr>
        <w:t xml:space="preserve"> </w:t>
      </w:r>
      <w:r w:rsidRPr="00196765">
        <w:rPr>
          <w:rFonts w:ascii="Times New Roman" w:eastAsia="Times New Roman" w:hAnsi="Times New Roman"/>
          <w:sz w:val="20"/>
          <w:szCs w:val="20"/>
          <w:lang w:eastAsia="pt-BR"/>
        </w:rPr>
        <w:t xml:space="preserve">Consulta n. </w:t>
      </w:r>
      <w:hyperlink r:id="rId95" w:anchor="!" w:history="1">
        <w:r w:rsidRPr="00196765">
          <w:rPr>
            <w:rStyle w:val="Hyperlink"/>
            <w:rFonts w:ascii="Times New Roman" w:eastAsia="Times New Roman" w:hAnsi="Times New Roman"/>
            <w:sz w:val="20"/>
            <w:szCs w:val="20"/>
            <w:lang w:eastAsia="pt-BR"/>
          </w:rPr>
          <w:t>888126</w:t>
        </w:r>
      </w:hyperlink>
      <w:r w:rsidRPr="00196765">
        <w:rPr>
          <w:rFonts w:ascii="Times New Roman" w:eastAsia="Times New Roman" w:hAnsi="Times New Roman"/>
          <w:sz w:val="20"/>
          <w:szCs w:val="20"/>
          <w:lang w:eastAsia="pt-BR"/>
        </w:rPr>
        <w:t xml:space="preserve">. Relator cons. Wanderley Ávila. Tribunal Pleno. Deliberada na sessão do dia 19/8/2013. Parecer disponibilizado no DOC 19/8/2013. </w:t>
      </w:r>
      <w:r w:rsidRPr="00CE5767">
        <w:rPr>
          <w:rFonts w:ascii="Times New Roman" w:eastAsia="Times New Roman" w:hAnsi="Times New Roman"/>
          <w:szCs w:val="20"/>
          <w:lang w:eastAsia="pt-BR"/>
        </w:rPr>
        <w:tab/>
      </w:r>
    </w:p>
    <w:p w14:paraId="4A48A627" w14:textId="77777777" w:rsidR="00DB4446" w:rsidRDefault="00DB4446" w:rsidP="00DB4446">
      <w:pPr>
        <w:pStyle w:val="Textodenotaderodap"/>
      </w:pPr>
    </w:p>
  </w:footnote>
  <w:footnote w:id="130">
    <w:p w14:paraId="601AF7FD" w14:textId="77777777" w:rsidR="00DB4446" w:rsidRPr="00FC1F3C" w:rsidRDefault="00DB4446" w:rsidP="00DB4446">
      <w:pPr>
        <w:pStyle w:val="Textodenotaderodap"/>
        <w:jc w:val="both"/>
        <w:rPr>
          <w:rFonts w:ascii="Times New Roman" w:hAnsi="Times New Roman"/>
        </w:rPr>
      </w:pPr>
      <w:r w:rsidRPr="00FC1F3C">
        <w:rPr>
          <w:rStyle w:val="Refdenotaderodap"/>
          <w:rFonts w:ascii="Times New Roman" w:hAnsi="Times New Roman"/>
        </w:rPr>
        <w:footnoteRef/>
      </w:r>
      <w:r w:rsidRPr="00FC1F3C">
        <w:rPr>
          <w:rFonts w:ascii="Times New Roman" w:hAnsi="Times New Roman"/>
        </w:rPr>
        <w:t xml:space="preserve"> </w:t>
      </w:r>
      <w:r w:rsidRPr="00FC1F3C">
        <w:rPr>
          <w:rFonts w:ascii="Times New Roman" w:hAnsi="Times New Roman"/>
          <w:color w:val="000000"/>
          <w:lang w:eastAsia="pt-BR"/>
        </w:rPr>
        <w:t xml:space="preserve">Consulta n. </w:t>
      </w:r>
      <w:hyperlink r:id="rId96" w:anchor="!" w:history="1">
        <w:r w:rsidRPr="00FC1F3C">
          <w:rPr>
            <w:rStyle w:val="Hyperlink"/>
            <w:rFonts w:ascii="Times New Roman" w:hAnsi="Times New Roman"/>
            <w:lang w:eastAsia="pt-BR"/>
          </w:rPr>
          <w:t>1054024</w:t>
        </w:r>
      </w:hyperlink>
      <w:r w:rsidRPr="00FC1F3C">
        <w:rPr>
          <w:rFonts w:ascii="Times New Roman" w:hAnsi="Times New Roman"/>
        </w:rPr>
        <w:t>. Rel. cons. Cláudio Terrão. Tribunal Pleno. Deliberada na sessão do dia 10/2/2021. Parecer disponibilizado no DOC de 18/3/2021.</w:t>
      </w:r>
    </w:p>
  </w:footnote>
  <w:footnote w:id="131">
    <w:p w14:paraId="05A88C3D" w14:textId="77777777" w:rsidR="00DB4446" w:rsidRPr="009354C2" w:rsidRDefault="00DB4446" w:rsidP="00DB4446">
      <w:pPr>
        <w:spacing w:after="0" w:line="240" w:lineRule="auto"/>
        <w:jc w:val="both"/>
        <w:rPr>
          <w:rFonts w:ascii="Times New Roman" w:eastAsia="Times New Roman" w:hAnsi="Times New Roman"/>
          <w:color w:val="232323"/>
          <w:sz w:val="20"/>
          <w:szCs w:val="20"/>
          <w:lang w:eastAsia="pt-BR"/>
        </w:rPr>
      </w:pPr>
      <w:r w:rsidRPr="009354C2">
        <w:rPr>
          <w:rStyle w:val="Refdenotaderodap"/>
          <w:rFonts w:ascii="Times New Roman" w:hAnsi="Times New Roman"/>
          <w:sz w:val="20"/>
          <w:szCs w:val="20"/>
        </w:rPr>
        <w:footnoteRef/>
      </w:r>
      <w:r w:rsidRPr="009354C2">
        <w:rPr>
          <w:rFonts w:ascii="Times New Roman" w:hAnsi="Times New Roman"/>
          <w:sz w:val="20"/>
          <w:szCs w:val="20"/>
        </w:rPr>
        <w:t xml:space="preserve"> </w:t>
      </w:r>
      <w:r w:rsidRPr="009354C2">
        <w:rPr>
          <w:rFonts w:ascii="Times New Roman" w:eastAsia="Times New Roman" w:hAnsi="Times New Roman"/>
          <w:color w:val="232323"/>
          <w:sz w:val="20"/>
          <w:szCs w:val="20"/>
          <w:lang w:eastAsia="pt-BR"/>
        </w:rPr>
        <w:t xml:space="preserve">Consulta n. </w:t>
      </w:r>
      <w:hyperlink r:id="rId97" w:anchor="!" w:history="1">
        <w:r w:rsidRPr="009354C2">
          <w:rPr>
            <w:rStyle w:val="Hyperlink"/>
            <w:rFonts w:ascii="Times New Roman" w:eastAsia="Times New Roman" w:hAnsi="Times New Roman"/>
            <w:sz w:val="20"/>
            <w:szCs w:val="20"/>
            <w:lang w:eastAsia="pt-BR"/>
          </w:rPr>
          <w:t>810914</w:t>
        </w:r>
      </w:hyperlink>
      <w:r w:rsidRPr="009354C2">
        <w:rPr>
          <w:rFonts w:ascii="Times New Roman" w:eastAsia="Times New Roman" w:hAnsi="Times New Roman"/>
          <w:color w:val="232323"/>
          <w:sz w:val="20"/>
          <w:szCs w:val="20"/>
          <w:lang w:eastAsia="pt-BR"/>
        </w:rPr>
        <w:t xml:space="preserve">. Rel. cons. José Alves Viana. Tribunal Pleno. Deliberada na sessão do dia 5/2/2014. </w:t>
      </w:r>
      <w:r w:rsidRPr="009354C2">
        <w:rPr>
          <w:rFonts w:ascii="Times New Roman" w:hAnsi="Times New Roman"/>
          <w:sz w:val="20"/>
          <w:szCs w:val="20"/>
        </w:rPr>
        <w:t>Parecer disponibilizado no DOC</w:t>
      </w:r>
      <w:r w:rsidRPr="009354C2">
        <w:rPr>
          <w:rFonts w:ascii="Times New Roman" w:eastAsia="Times New Roman" w:hAnsi="Times New Roman"/>
          <w:color w:val="232323"/>
          <w:sz w:val="20"/>
          <w:szCs w:val="20"/>
          <w:lang w:eastAsia="pt-BR"/>
        </w:rPr>
        <w:t xml:space="preserve"> de 29/5/2014.</w:t>
      </w:r>
    </w:p>
  </w:footnote>
  <w:footnote w:id="132">
    <w:p w14:paraId="2E18C625" w14:textId="77777777" w:rsidR="00DB4446" w:rsidRPr="009354C2" w:rsidRDefault="00DB4446" w:rsidP="00DB4446">
      <w:pPr>
        <w:spacing w:after="0" w:line="240" w:lineRule="auto"/>
        <w:jc w:val="both"/>
        <w:rPr>
          <w:rFonts w:ascii="Times New Roman" w:hAnsi="Times New Roman"/>
          <w:sz w:val="20"/>
          <w:szCs w:val="20"/>
        </w:rPr>
      </w:pPr>
      <w:r w:rsidRPr="009354C2">
        <w:rPr>
          <w:rStyle w:val="Refdenotaderodap"/>
          <w:rFonts w:ascii="Times New Roman" w:hAnsi="Times New Roman"/>
          <w:sz w:val="20"/>
          <w:szCs w:val="20"/>
        </w:rPr>
        <w:footnoteRef/>
      </w:r>
      <w:r w:rsidRPr="009354C2">
        <w:rPr>
          <w:rFonts w:ascii="Times New Roman" w:hAnsi="Times New Roman"/>
          <w:sz w:val="20"/>
          <w:szCs w:val="20"/>
        </w:rPr>
        <w:t xml:space="preserve"> </w:t>
      </w:r>
      <w:r w:rsidRPr="009354C2">
        <w:rPr>
          <w:rStyle w:val="Hyperlink"/>
          <w:rFonts w:ascii="Times New Roman" w:hAnsi="Times New Roman"/>
          <w:color w:val="auto"/>
          <w:sz w:val="20"/>
          <w:szCs w:val="20"/>
          <w:u w:val="none"/>
        </w:rPr>
        <w:t xml:space="preserve">Consulta n. </w:t>
      </w:r>
      <w:hyperlink r:id="rId98" w:anchor="!" w:history="1">
        <w:r w:rsidRPr="009354C2">
          <w:rPr>
            <w:rStyle w:val="Hyperlink"/>
            <w:rFonts w:ascii="Times New Roman" w:hAnsi="Times New Roman"/>
            <w:sz w:val="20"/>
            <w:szCs w:val="20"/>
          </w:rPr>
          <w:t>746716</w:t>
        </w:r>
      </w:hyperlink>
      <w:r w:rsidRPr="009354C2">
        <w:rPr>
          <w:rStyle w:val="Hyperlink"/>
          <w:rFonts w:ascii="Times New Roman" w:hAnsi="Times New Roman"/>
          <w:color w:val="auto"/>
          <w:sz w:val="20"/>
          <w:szCs w:val="20"/>
          <w:u w:val="none"/>
        </w:rPr>
        <w:t xml:space="preserve">. Rel. cons. Antônio Carlos Andrada. </w:t>
      </w:r>
      <w:r w:rsidRPr="009354C2">
        <w:rPr>
          <w:rFonts w:ascii="Times New Roman" w:eastAsia="Times New Roman" w:hAnsi="Times New Roman"/>
          <w:color w:val="232323"/>
          <w:sz w:val="20"/>
          <w:szCs w:val="20"/>
          <w:lang w:eastAsia="pt-BR"/>
        </w:rPr>
        <w:t>Tribunal Pleno.</w:t>
      </w:r>
      <w:r w:rsidRPr="009354C2">
        <w:rPr>
          <w:rStyle w:val="Hyperlink"/>
          <w:rFonts w:ascii="Times New Roman" w:hAnsi="Times New Roman"/>
          <w:color w:val="auto"/>
          <w:sz w:val="20"/>
          <w:szCs w:val="20"/>
          <w:u w:val="none"/>
        </w:rPr>
        <w:t xml:space="preserve"> Deliberada na sessão do dia 17/9/2008.</w:t>
      </w:r>
    </w:p>
  </w:footnote>
  <w:footnote w:id="133">
    <w:p w14:paraId="077645F2" w14:textId="77777777" w:rsidR="00DB4446" w:rsidRPr="009354C2" w:rsidRDefault="00DB4446" w:rsidP="00DB4446">
      <w:pPr>
        <w:spacing w:after="0" w:line="240" w:lineRule="auto"/>
        <w:jc w:val="both"/>
        <w:rPr>
          <w:rFonts w:ascii="Times New Roman" w:hAnsi="Times New Roman"/>
          <w:sz w:val="20"/>
          <w:szCs w:val="20"/>
        </w:rPr>
      </w:pPr>
      <w:r w:rsidRPr="009354C2">
        <w:rPr>
          <w:rStyle w:val="Refdenotaderodap"/>
          <w:rFonts w:ascii="Times New Roman" w:hAnsi="Times New Roman"/>
          <w:sz w:val="20"/>
          <w:szCs w:val="20"/>
        </w:rPr>
        <w:footnoteRef/>
      </w:r>
      <w:r w:rsidRPr="009354C2">
        <w:rPr>
          <w:rFonts w:ascii="Times New Roman" w:hAnsi="Times New Roman"/>
          <w:sz w:val="20"/>
          <w:szCs w:val="20"/>
        </w:rPr>
        <w:t xml:space="preserve"> </w:t>
      </w:r>
      <w:r w:rsidRPr="009354C2">
        <w:rPr>
          <w:rStyle w:val="Hyperlink"/>
          <w:rFonts w:ascii="Times New Roman" w:hAnsi="Times New Roman"/>
          <w:color w:val="auto"/>
          <w:sz w:val="20"/>
          <w:szCs w:val="20"/>
          <w:u w:val="none"/>
        </w:rPr>
        <w:t xml:space="preserve">Consulta n. </w:t>
      </w:r>
      <w:hyperlink r:id="rId99" w:anchor="!" w:history="1">
        <w:r w:rsidRPr="009354C2">
          <w:rPr>
            <w:rStyle w:val="Hyperlink"/>
            <w:rFonts w:ascii="Times New Roman" w:hAnsi="Times New Roman"/>
            <w:sz w:val="20"/>
            <w:szCs w:val="20"/>
          </w:rPr>
          <w:t>652069</w:t>
        </w:r>
      </w:hyperlink>
      <w:r w:rsidRPr="009354C2">
        <w:rPr>
          <w:rStyle w:val="Hyperlink"/>
          <w:rFonts w:ascii="Times New Roman" w:hAnsi="Times New Roman"/>
          <w:color w:val="auto"/>
          <w:sz w:val="20"/>
          <w:szCs w:val="20"/>
          <w:u w:val="none"/>
        </w:rPr>
        <w:t>. Rel. cons. Elmo Braz Soares. Deliberada na sessão do dia 12/12/2001.</w:t>
      </w:r>
    </w:p>
  </w:footnote>
  <w:footnote w:id="134">
    <w:p w14:paraId="5F6619D9" w14:textId="77777777" w:rsidR="00DB4446" w:rsidRPr="00554D2A" w:rsidRDefault="00DB4446" w:rsidP="00DB4446">
      <w:pPr>
        <w:pStyle w:val="Textodenotaderodap"/>
        <w:jc w:val="both"/>
        <w:rPr>
          <w:rFonts w:ascii="Times New Roman" w:hAnsi="Times New Roman"/>
        </w:rPr>
      </w:pPr>
      <w:r w:rsidRPr="009354C2">
        <w:rPr>
          <w:rStyle w:val="Refdenotaderodap"/>
        </w:rPr>
        <w:footnoteRef/>
      </w:r>
      <w:r w:rsidRPr="009354C2">
        <w:t xml:space="preserve"> </w:t>
      </w:r>
      <w:r w:rsidRPr="009354C2">
        <w:rPr>
          <w:rFonts w:ascii="Times New Roman" w:hAnsi="Times New Roman"/>
        </w:rPr>
        <w:t xml:space="preserve">Representação n. </w:t>
      </w:r>
      <w:hyperlink r:id="rId100" w:anchor="!" w:history="1">
        <w:r w:rsidRPr="009354C2">
          <w:rPr>
            <w:rStyle w:val="Hyperlink"/>
            <w:rFonts w:ascii="Times New Roman" w:hAnsi="Times New Roman"/>
            <w:szCs w:val="24"/>
            <w:shd w:val="clear" w:color="auto" w:fill="FFFFFF"/>
          </w:rPr>
          <w:t>1058590</w:t>
        </w:r>
      </w:hyperlink>
      <w:r w:rsidRPr="009354C2">
        <w:rPr>
          <w:rFonts w:ascii="Times New Roman" w:hAnsi="Times New Roman"/>
          <w:color w:val="333333"/>
          <w:shd w:val="clear" w:color="auto" w:fill="FFFFFF"/>
        </w:rPr>
        <w:t xml:space="preserve">. </w:t>
      </w:r>
      <w:r w:rsidRPr="009354C2">
        <w:rPr>
          <w:rFonts w:ascii="Times New Roman" w:hAnsi="Times New Roman"/>
          <w:shd w:val="clear" w:color="auto" w:fill="FFFFFF"/>
        </w:rPr>
        <w:t>Rel. cons. Durval Ângelo. Primeira Câmara. Deliberada na sessão do dia 23/11/2021. Decisão disponibilizada no DOC de 9/12/2022.</w:t>
      </w:r>
    </w:p>
  </w:footnote>
  <w:footnote w:id="135">
    <w:p w14:paraId="6AFA77DD" w14:textId="77777777" w:rsidR="00DB4446" w:rsidRPr="009354C2" w:rsidRDefault="00DB4446" w:rsidP="00DB4446">
      <w:pPr>
        <w:pStyle w:val="Textodenotaderodap"/>
        <w:jc w:val="both"/>
        <w:rPr>
          <w:rFonts w:ascii="Times New Roman" w:hAnsi="Times New Roman"/>
        </w:rPr>
      </w:pPr>
      <w:r w:rsidRPr="009354C2">
        <w:rPr>
          <w:rStyle w:val="Refdenotaderodap"/>
          <w:rFonts w:ascii="Times New Roman" w:hAnsi="Times New Roman"/>
        </w:rPr>
        <w:footnoteRef/>
      </w:r>
      <w:r w:rsidRPr="009354C2">
        <w:rPr>
          <w:rFonts w:ascii="Times New Roman" w:hAnsi="Times New Roman"/>
        </w:rPr>
        <w:t xml:space="preserve"> NIEBHUR: Joel de Menezes. A polêmica da singularidade como condição para a inexigibilidade de licitação que visa à contratação de serviço técnico especializado de natureza predominantemente intelectual. Disponível em: </w:t>
      </w:r>
      <w:hyperlink r:id="rId101" w:history="1">
        <w:r w:rsidRPr="009354C2">
          <w:rPr>
            <w:rStyle w:val="Hyperlink"/>
            <w:rFonts w:ascii="Times New Roman" w:hAnsi="Times New Roman"/>
          </w:rPr>
          <w:t>https://zenite.blog.br/a-polemica-da-singularidade-como-condicao-para-a-inexigibilidade-delicitacao-que-visa-a-contratacao-de-servico-tecnico-especializado-de-natureza-predominantemente-intelectual/</w:t>
        </w:r>
      </w:hyperlink>
      <w:r w:rsidRPr="009354C2">
        <w:rPr>
          <w:rFonts w:ascii="Times New Roman" w:hAnsi="Times New Roman"/>
        </w:rPr>
        <w:t>. Acesso em 7/10/2021.</w:t>
      </w:r>
    </w:p>
  </w:footnote>
  <w:footnote w:id="136">
    <w:p w14:paraId="25D557EA" w14:textId="77777777" w:rsidR="00DB4446" w:rsidRPr="009354C2" w:rsidRDefault="00DB4446" w:rsidP="00DB4446">
      <w:pPr>
        <w:pStyle w:val="Textodenotaderodap"/>
        <w:jc w:val="both"/>
        <w:rPr>
          <w:rFonts w:ascii="Times New Roman" w:hAnsi="Times New Roman"/>
        </w:rPr>
      </w:pPr>
      <w:r w:rsidRPr="009354C2">
        <w:rPr>
          <w:rStyle w:val="Refdenotaderodap"/>
          <w:rFonts w:ascii="Times New Roman" w:hAnsi="Times New Roman"/>
        </w:rPr>
        <w:footnoteRef/>
      </w:r>
      <w:r w:rsidRPr="009354C2">
        <w:rPr>
          <w:rFonts w:ascii="Times New Roman" w:hAnsi="Times New Roman"/>
        </w:rPr>
        <w:t xml:space="preserve"> Representação n. </w:t>
      </w:r>
      <w:hyperlink r:id="rId102" w:anchor="!" w:history="1">
        <w:r w:rsidRPr="009354C2">
          <w:rPr>
            <w:rStyle w:val="Hyperlink"/>
            <w:rFonts w:ascii="Times New Roman" w:hAnsi="Times New Roman"/>
          </w:rPr>
          <w:t>1084664</w:t>
        </w:r>
      </w:hyperlink>
      <w:r w:rsidRPr="009354C2">
        <w:rPr>
          <w:rFonts w:ascii="Times New Roman" w:hAnsi="Times New Roman"/>
        </w:rPr>
        <w:t xml:space="preserve">. Rel. cons. Durval Ângelo. Tribunal Pleno. Deliberada na sessão do dia 23/2/2022. Decisão disponibilizada no DOC de 21/3/2022. </w:t>
      </w:r>
    </w:p>
  </w:footnote>
  <w:footnote w:id="137">
    <w:p w14:paraId="049A84F4" w14:textId="77777777" w:rsidR="00DB4446" w:rsidRPr="009354C2" w:rsidRDefault="00DB4446" w:rsidP="00DB4446">
      <w:pPr>
        <w:pStyle w:val="Textodenotaderodap"/>
        <w:jc w:val="both"/>
        <w:rPr>
          <w:rFonts w:ascii="Times New Roman" w:hAnsi="Times New Roman"/>
        </w:rPr>
      </w:pPr>
      <w:r w:rsidRPr="009354C2">
        <w:rPr>
          <w:rStyle w:val="Refdenotaderodap"/>
          <w:rFonts w:ascii="Times New Roman" w:hAnsi="Times New Roman"/>
        </w:rPr>
        <w:footnoteRef/>
      </w:r>
      <w:r w:rsidRPr="009354C2">
        <w:rPr>
          <w:rFonts w:ascii="Times New Roman" w:hAnsi="Times New Roman"/>
        </w:rPr>
        <w:t xml:space="preserve"> FILHO, Marçal Justen. </w:t>
      </w:r>
      <w:r w:rsidRPr="009354C2">
        <w:rPr>
          <w:rFonts w:ascii="Times New Roman" w:hAnsi="Times New Roman"/>
          <w:b/>
        </w:rPr>
        <w:t>Comentários à Lei de Licitações e Contratações Administrativas</w:t>
      </w:r>
      <w:r w:rsidRPr="009354C2">
        <w:rPr>
          <w:rFonts w:ascii="Times New Roman" w:hAnsi="Times New Roman"/>
        </w:rPr>
        <w:t>: Lei 14.133/2021. 1. ed. São Paulo: Revista dos Tribunais, 2021.</w:t>
      </w:r>
    </w:p>
  </w:footnote>
  <w:footnote w:id="138">
    <w:p w14:paraId="36EB290F" w14:textId="77777777" w:rsidR="00DB4446" w:rsidRPr="00554D2A" w:rsidRDefault="00DB4446" w:rsidP="00DB4446">
      <w:pPr>
        <w:pStyle w:val="Textodenotaderodap"/>
        <w:jc w:val="both"/>
        <w:rPr>
          <w:rFonts w:ascii="Times New Roman" w:hAnsi="Times New Roman"/>
          <w:highlight w:val="yellow"/>
        </w:rPr>
      </w:pPr>
      <w:r w:rsidRPr="009354C2">
        <w:rPr>
          <w:rStyle w:val="Refdenotaderodap"/>
          <w:rFonts w:ascii="Times New Roman" w:hAnsi="Times New Roman"/>
        </w:rPr>
        <w:footnoteRef/>
      </w:r>
      <w:r w:rsidRPr="009354C2">
        <w:rPr>
          <w:rFonts w:ascii="Times New Roman" w:hAnsi="Times New Roman"/>
        </w:rPr>
        <w:t xml:space="preserve"> Recurso Ordinário n. </w:t>
      </w:r>
      <w:hyperlink r:id="rId103" w:anchor="!" w:history="1">
        <w:r w:rsidRPr="009354C2">
          <w:rPr>
            <w:rStyle w:val="Hyperlink"/>
            <w:rFonts w:ascii="Times New Roman" w:hAnsi="Times New Roman"/>
            <w:shd w:val="clear" w:color="auto" w:fill="FFFFFF"/>
          </w:rPr>
          <w:t>1095324</w:t>
        </w:r>
      </w:hyperlink>
      <w:r w:rsidRPr="009354C2">
        <w:rPr>
          <w:rFonts w:ascii="Times New Roman" w:hAnsi="Times New Roman"/>
          <w:bCs/>
        </w:rPr>
        <w:t xml:space="preserve">. Rel. cons. Durval Ângelo. Tribunal Pleno. Deliberado na sessão do dia 1/6/2022. Decisão disponibilizada no DOC de 10/6/2022. Ver, ainda, Recurso Ordinário n. </w:t>
      </w:r>
      <w:hyperlink r:id="rId104" w:history="1">
        <w:r w:rsidRPr="009354C2">
          <w:rPr>
            <w:rStyle w:val="Hyperlink"/>
            <w:rFonts w:ascii="Times New Roman" w:hAnsi="Times New Roman"/>
          </w:rPr>
          <w:t>1071417</w:t>
        </w:r>
      </w:hyperlink>
      <w:r w:rsidRPr="009354C2">
        <w:rPr>
          <w:rFonts w:ascii="Times New Roman" w:hAnsi="Times New Roman"/>
        </w:rPr>
        <w:t xml:space="preserve"> (2/9/2020)</w:t>
      </w:r>
      <w:r w:rsidRPr="009354C2">
        <w:rPr>
          <w:rFonts w:ascii="Times New Roman" w:hAnsi="Times New Roman"/>
          <w:bCs/>
        </w:rPr>
        <w:t>.</w:t>
      </w:r>
    </w:p>
  </w:footnote>
  <w:footnote w:id="139">
    <w:p w14:paraId="7692E290" w14:textId="77777777" w:rsidR="00DB4446" w:rsidRPr="009354C2" w:rsidRDefault="00DB4446" w:rsidP="00DB4446">
      <w:pPr>
        <w:pStyle w:val="Textodenotaderodap"/>
        <w:jc w:val="both"/>
        <w:rPr>
          <w:rFonts w:ascii="Times New Roman" w:hAnsi="Times New Roman"/>
        </w:rPr>
      </w:pPr>
      <w:r w:rsidRPr="009354C2">
        <w:rPr>
          <w:rStyle w:val="Refdenotaderodap"/>
          <w:rFonts w:ascii="Times New Roman" w:hAnsi="Times New Roman"/>
        </w:rPr>
        <w:footnoteRef/>
      </w:r>
      <w:r w:rsidRPr="009354C2">
        <w:rPr>
          <w:rFonts w:ascii="Times New Roman" w:hAnsi="Times New Roman"/>
        </w:rPr>
        <w:t xml:space="preserve"> Denúncia n. </w:t>
      </w:r>
      <w:hyperlink r:id="rId105" w:anchor="!" w:history="1">
        <w:r w:rsidRPr="009354C2">
          <w:rPr>
            <w:rStyle w:val="Hyperlink"/>
            <w:rFonts w:ascii="Times New Roman" w:hAnsi="Times New Roman"/>
            <w:szCs w:val="24"/>
            <w:shd w:val="clear" w:color="auto" w:fill="FFFFFF"/>
          </w:rPr>
          <w:t>1102151</w:t>
        </w:r>
      </w:hyperlink>
      <w:r w:rsidRPr="009354C2">
        <w:rPr>
          <w:rFonts w:ascii="Times New Roman" w:hAnsi="Times New Roman"/>
          <w:shd w:val="clear" w:color="auto" w:fill="FFFFFF"/>
        </w:rPr>
        <w:t xml:space="preserve">. Rel. cons. subst. Licurgo Mourão. Segunda Câmara. Deliberada na sessão do dia 10/11/2022. Decisão disponibilizada no DOC de 1/12/2022. Ver, também, </w:t>
      </w:r>
      <w:r w:rsidRPr="009354C2">
        <w:rPr>
          <w:rFonts w:ascii="Times New Roman" w:hAnsi="Times New Roman"/>
        </w:rPr>
        <w:t xml:space="preserve">Recurso Ordinário n. </w:t>
      </w:r>
      <w:hyperlink r:id="rId106" w:history="1">
        <w:r w:rsidRPr="009354C2">
          <w:rPr>
            <w:rStyle w:val="Hyperlink"/>
            <w:rFonts w:ascii="Times New Roman" w:hAnsi="Times New Roman"/>
          </w:rPr>
          <w:t>1024529</w:t>
        </w:r>
      </w:hyperlink>
      <w:r w:rsidRPr="009354C2">
        <w:rPr>
          <w:rFonts w:ascii="Times New Roman" w:hAnsi="Times New Roman"/>
        </w:rPr>
        <w:t xml:space="preserve"> (2/9/2020)</w:t>
      </w:r>
      <w:r w:rsidRPr="009354C2">
        <w:rPr>
          <w:rFonts w:ascii="Times New Roman" w:hAnsi="Times New Roman"/>
          <w:shd w:val="clear" w:color="auto" w:fill="FFFFFF"/>
        </w:rPr>
        <w:t>.</w:t>
      </w:r>
    </w:p>
  </w:footnote>
  <w:footnote w:id="140">
    <w:p w14:paraId="7C0A9E67" w14:textId="77777777" w:rsidR="00DB4446" w:rsidRPr="00D53B01" w:rsidRDefault="00DB4446" w:rsidP="00DB4446">
      <w:pPr>
        <w:pStyle w:val="Textodenotaderodap"/>
        <w:jc w:val="both"/>
        <w:rPr>
          <w:rFonts w:ascii="Times New Roman" w:hAnsi="Times New Roman"/>
        </w:rPr>
      </w:pPr>
      <w:r w:rsidRPr="009354C2">
        <w:rPr>
          <w:rStyle w:val="Refdenotaderodap"/>
          <w:rFonts w:ascii="Times New Roman" w:hAnsi="Times New Roman"/>
        </w:rPr>
        <w:footnoteRef/>
      </w:r>
      <w:r w:rsidRPr="009354C2">
        <w:rPr>
          <w:rFonts w:ascii="Times New Roman" w:hAnsi="Times New Roman"/>
        </w:rPr>
        <w:t xml:space="preserve"> MINAS GERAIS. Tribunal de Contas. Recurso Ordinário n. 1024529. Pleno. Relator: Conselheiro Sebastião Helvecio. Publicação no DOC de 4/11/2020.</w:t>
      </w:r>
    </w:p>
  </w:footnote>
  <w:footnote w:id="141">
    <w:p w14:paraId="3E6BCB6E" w14:textId="77777777" w:rsidR="00DB4446" w:rsidRPr="009354C2" w:rsidRDefault="00DB4446" w:rsidP="00DB4446">
      <w:pPr>
        <w:pStyle w:val="Textodenotaderodap"/>
        <w:jc w:val="both"/>
        <w:rPr>
          <w:rFonts w:ascii="Times New Roman" w:hAnsi="Times New Roman"/>
        </w:rPr>
      </w:pPr>
      <w:r w:rsidRPr="009354C2">
        <w:rPr>
          <w:rStyle w:val="Refdenotaderodap"/>
          <w:rFonts w:ascii="Times New Roman" w:hAnsi="Times New Roman"/>
        </w:rPr>
        <w:footnoteRef/>
      </w:r>
      <w:r w:rsidRPr="009354C2">
        <w:rPr>
          <w:rFonts w:ascii="Times New Roman" w:hAnsi="Times New Roman"/>
        </w:rPr>
        <w:t xml:space="preserve"> Denúncia n. </w:t>
      </w:r>
      <w:hyperlink r:id="rId107" w:anchor="!" w:history="1">
        <w:r w:rsidRPr="009354C2">
          <w:rPr>
            <w:rStyle w:val="Hyperlink"/>
            <w:rFonts w:ascii="Times New Roman" w:hAnsi="Times New Roman"/>
            <w:shd w:val="clear" w:color="auto" w:fill="FFFFFF"/>
          </w:rPr>
          <w:t>1092240</w:t>
        </w:r>
      </w:hyperlink>
      <w:r w:rsidRPr="009354C2">
        <w:rPr>
          <w:rFonts w:ascii="Times New Roman" w:hAnsi="Times New Roman"/>
          <w:shd w:val="clear" w:color="auto" w:fill="FFFFFF"/>
        </w:rPr>
        <w:t>. Rel. cons. subst. Telmo Passareli. Segunda Câmara. Deliberada na sessão do dia 22/9/2022. Decisão disponibilizada no DOC de 21/10/2022.</w:t>
      </w:r>
    </w:p>
  </w:footnote>
  <w:footnote w:id="142">
    <w:p w14:paraId="48681819" w14:textId="77777777" w:rsidR="00DB4446" w:rsidRPr="009354C2" w:rsidRDefault="00DB4446" w:rsidP="00DB4446">
      <w:pPr>
        <w:pStyle w:val="Textodenotaderodap"/>
        <w:jc w:val="both"/>
        <w:rPr>
          <w:rFonts w:ascii="Times New Roman" w:hAnsi="Times New Roman"/>
        </w:rPr>
      </w:pPr>
      <w:r w:rsidRPr="009354C2">
        <w:rPr>
          <w:rStyle w:val="Refdenotaderodap"/>
          <w:rFonts w:ascii="Times New Roman" w:hAnsi="Times New Roman"/>
        </w:rPr>
        <w:footnoteRef/>
      </w:r>
      <w:r w:rsidRPr="009354C2">
        <w:rPr>
          <w:rFonts w:ascii="Times New Roman" w:hAnsi="Times New Roman"/>
        </w:rPr>
        <w:t xml:space="preserve"> Recurso Ordinário n. </w:t>
      </w:r>
      <w:hyperlink r:id="rId108" w:anchor="!" w:history="1">
        <w:r w:rsidRPr="009354C2">
          <w:rPr>
            <w:rStyle w:val="Hyperlink"/>
            <w:rFonts w:ascii="Times New Roman" w:hAnsi="Times New Roman"/>
            <w:shd w:val="clear" w:color="auto" w:fill="FFFFFF"/>
          </w:rPr>
          <w:t>1101750</w:t>
        </w:r>
      </w:hyperlink>
      <w:r w:rsidRPr="009354C2">
        <w:rPr>
          <w:rFonts w:ascii="Times New Roman" w:hAnsi="Times New Roman"/>
          <w:bCs/>
        </w:rPr>
        <w:t>. Rel. cons. subst. Telmo Passareli. Tribunal Pleno. Deliberado na sessão do dia 14/9/2022. Decisão disponibilizada no DOC de 30/9/2022.</w:t>
      </w:r>
    </w:p>
  </w:footnote>
  <w:footnote w:id="143">
    <w:p w14:paraId="5C714874" w14:textId="77777777" w:rsidR="00DB4446" w:rsidRPr="009354C2" w:rsidRDefault="00DB4446" w:rsidP="00DB4446">
      <w:pPr>
        <w:pStyle w:val="Textodenotaderodap"/>
        <w:jc w:val="both"/>
        <w:rPr>
          <w:rFonts w:ascii="Times New Roman" w:hAnsi="Times New Roman"/>
        </w:rPr>
      </w:pPr>
      <w:r w:rsidRPr="009354C2">
        <w:rPr>
          <w:rStyle w:val="Refdenotaderodap"/>
          <w:rFonts w:ascii="Times New Roman" w:hAnsi="Times New Roman"/>
        </w:rPr>
        <w:footnoteRef/>
      </w:r>
      <w:r w:rsidRPr="009354C2">
        <w:rPr>
          <w:rFonts w:ascii="Times New Roman" w:hAnsi="Times New Roman"/>
        </w:rPr>
        <w:t xml:space="preserve"> Recurso Ordinário n. </w:t>
      </w:r>
      <w:hyperlink r:id="rId109" w:anchor="!" w:history="1">
        <w:r w:rsidRPr="009354C2">
          <w:rPr>
            <w:rStyle w:val="Hyperlink"/>
            <w:rFonts w:ascii="Times New Roman" w:hAnsi="Times New Roman"/>
            <w:bCs/>
          </w:rPr>
          <w:t>1104876</w:t>
        </w:r>
      </w:hyperlink>
      <w:r w:rsidRPr="009354C2">
        <w:rPr>
          <w:rFonts w:ascii="Times New Roman" w:hAnsi="Times New Roman"/>
          <w:bCs/>
        </w:rPr>
        <w:t>. Rel. cons. Durval Ângelo. Tribunal Pleno. Deliberado na sessão do dia 17/8/2022. Decisão disponibilizada no DOC de 2/9/2022.</w:t>
      </w:r>
    </w:p>
  </w:footnote>
  <w:footnote w:id="144">
    <w:p w14:paraId="00F56E06" w14:textId="77777777" w:rsidR="00DB4446" w:rsidRPr="009354C2" w:rsidRDefault="00DB4446" w:rsidP="00DB4446">
      <w:pPr>
        <w:pStyle w:val="Textodenotaderodap"/>
        <w:jc w:val="both"/>
        <w:rPr>
          <w:rFonts w:ascii="Times New Roman" w:hAnsi="Times New Roman"/>
        </w:rPr>
      </w:pPr>
      <w:r w:rsidRPr="009354C2">
        <w:rPr>
          <w:rStyle w:val="Refdenotaderodap"/>
          <w:rFonts w:ascii="Times New Roman" w:hAnsi="Times New Roman"/>
        </w:rPr>
        <w:footnoteRef/>
      </w:r>
      <w:r w:rsidRPr="009354C2">
        <w:rPr>
          <w:rFonts w:ascii="Times New Roman" w:hAnsi="Times New Roman"/>
        </w:rPr>
        <w:t xml:space="preserve"> Recurso Ordinário n. </w:t>
      </w:r>
      <w:hyperlink r:id="rId110" w:history="1">
        <w:r w:rsidRPr="009354C2">
          <w:rPr>
            <w:rStyle w:val="Hyperlink"/>
            <w:rFonts w:ascii="Times New Roman" w:hAnsi="Times New Roman"/>
            <w:bCs/>
            <w:szCs w:val="24"/>
          </w:rPr>
          <w:t>1107554</w:t>
        </w:r>
      </w:hyperlink>
      <w:r w:rsidRPr="009354C2">
        <w:rPr>
          <w:rFonts w:ascii="Times New Roman" w:hAnsi="Times New Roman"/>
          <w:bCs/>
        </w:rPr>
        <w:t>. Rel. cons. Durval Ângelo. Tribunal Pleno. Deliberado na sessão do dia 17/8/2022. Decisão disponibilizada no DOC de 2/9/2022.</w:t>
      </w:r>
    </w:p>
  </w:footnote>
  <w:footnote w:id="145">
    <w:p w14:paraId="628A9486" w14:textId="77777777" w:rsidR="00DB4446" w:rsidRPr="009354C2" w:rsidRDefault="00DB4446" w:rsidP="00DB4446">
      <w:pPr>
        <w:pStyle w:val="Textodenotaderodap"/>
        <w:jc w:val="both"/>
        <w:rPr>
          <w:rFonts w:ascii="Times New Roman" w:hAnsi="Times New Roman"/>
        </w:rPr>
      </w:pPr>
      <w:r w:rsidRPr="009354C2">
        <w:rPr>
          <w:rStyle w:val="Refdenotaderodap"/>
          <w:rFonts w:ascii="Times New Roman" w:hAnsi="Times New Roman"/>
        </w:rPr>
        <w:footnoteRef/>
      </w:r>
      <w:r w:rsidRPr="009354C2">
        <w:rPr>
          <w:rFonts w:ascii="Times New Roman" w:hAnsi="Times New Roman"/>
        </w:rPr>
        <w:t xml:space="preserve"> Recurso Ordinário n. </w:t>
      </w:r>
      <w:hyperlink r:id="rId111" w:history="1">
        <w:r w:rsidRPr="009354C2">
          <w:rPr>
            <w:rStyle w:val="Hyperlink"/>
            <w:rFonts w:ascii="Times New Roman" w:hAnsi="Times New Roman"/>
            <w:bCs/>
            <w:szCs w:val="24"/>
          </w:rPr>
          <w:t>1107555</w:t>
        </w:r>
      </w:hyperlink>
      <w:r w:rsidRPr="009354C2">
        <w:rPr>
          <w:rFonts w:ascii="Times New Roman" w:hAnsi="Times New Roman"/>
          <w:bCs/>
        </w:rPr>
        <w:t>. Rel. cons. Durval Ângelo. Tribunal Pleno. Deliberado na sessão do dia 17/8/2022. Decisão disponibilizada no DOC de 2/9/2022.</w:t>
      </w:r>
    </w:p>
  </w:footnote>
  <w:footnote w:id="146">
    <w:p w14:paraId="7970C94B" w14:textId="77777777" w:rsidR="00DB4446" w:rsidRPr="00D44E68" w:rsidRDefault="00DB4446" w:rsidP="00DB4446">
      <w:pPr>
        <w:pStyle w:val="Textodenotaderodap"/>
        <w:jc w:val="both"/>
        <w:rPr>
          <w:rFonts w:ascii="Times New Roman" w:hAnsi="Times New Roman"/>
        </w:rPr>
      </w:pPr>
      <w:r w:rsidRPr="009354C2">
        <w:rPr>
          <w:rStyle w:val="Refdenotaderodap"/>
          <w:rFonts w:ascii="Times New Roman" w:hAnsi="Times New Roman"/>
        </w:rPr>
        <w:footnoteRef/>
      </w:r>
      <w:r w:rsidRPr="009354C2">
        <w:rPr>
          <w:rFonts w:ascii="Times New Roman" w:hAnsi="Times New Roman"/>
        </w:rPr>
        <w:t xml:space="preserve"> Representação n. </w:t>
      </w:r>
      <w:hyperlink r:id="rId112" w:anchor="!" w:history="1">
        <w:r w:rsidRPr="009354C2">
          <w:rPr>
            <w:rStyle w:val="Hyperlink"/>
            <w:rFonts w:ascii="Times New Roman" w:hAnsi="Times New Roman"/>
            <w:bCs/>
          </w:rPr>
          <w:t>1084427</w:t>
        </w:r>
      </w:hyperlink>
      <w:r w:rsidRPr="009354C2">
        <w:rPr>
          <w:rFonts w:ascii="Times New Roman" w:hAnsi="Times New Roman"/>
          <w:color w:val="333333"/>
          <w:shd w:val="clear" w:color="auto" w:fill="FFFFFF"/>
        </w:rPr>
        <w:t xml:space="preserve">. </w:t>
      </w:r>
      <w:r w:rsidRPr="009354C2">
        <w:rPr>
          <w:rFonts w:ascii="Times New Roman" w:hAnsi="Times New Roman"/>
          <w:shd w:val="clear" w:color="auto" w:fill="FFFFFF"/>
        </w:rPr>
        <w:t>Rel. cons. subst. Telmo Passareli. Segunda Câmara. Deliberada na sessão do dia 19/5/2022. Decisão disponibilizada no DOC de 21/6/2022.</w:t>
      </w:r>
    </w:p>
  </w:footnote>
  <w:footnote w:id="147">
    <w:p w14:paraId="76E74E22" w14:textId="77777777" w:rsidR="00DB4446" w:rsidRDefault="00DB4446" w:rsidP="00DB4446">
      <w:pPr>
        <w:spacing w:after="0" w:line="240" w:lineRule="auto"/>
        <w:jc w:val="both"/>
      </w:pPr>
      <w:r w:rsidRPr="00D44E68">
        <w:rPr>
          <w:rStyle w:val="Refdenotaderodap"/>
          <w:rFonts w:ascii="Times New Roman" w:hAnsi="Times New Roman"/>
          <w:sz w:val="20"/>
          <w:szCs w:val="20"/>
        </w:rPr>
        <w:footnoteRef/>
      </w:r>
      <w:r w:rsidRPr="00D44E68">
        <w:rPr>
          <w:rFonts w:ascii="Times New Roman" w:hAnsi="Times New Roman"/>
          <w:sz w:val="20"/>
          <w:szCs w:val="20"/>
        </w:rPr>
        <w:t xml:space="preserve"> </w:t>
      </w:r>
      <w:r w:rsidRPr="00D44E68">
        <w:rPr>
          <w:rFonts w:ascii="Times New Roman" w:hAnsi="Times New Roman"/>
          <w:bCs/>
          <w:sz w:val="20"/>
          <w:szCs w:val="20"/>
        </w:rPr>
        <w:t xml:space="preserve">Processo n. 036.767/2020-4 (Representação). Acórdão </w:t>
      </w:r>
      <w:hyperlink r:id="rId113" w:anchor="/documento/acordao-completo/*/NUMACORDAO%253A7983%2520ANOACORDAO%253A2021/DTRELEVANCIA%2520desc%252C%2520NUMACORDAOINT%2520desc/0/%2520" w:history="1">
        <w:r w:rsidRPr="00D44E68">
          <w:rPr>
            <w:rStyle w:val="Hyperlink"/>
            <w:rFonts w:ascii="Times New Roman" w:hAnsi="Times New Roman"/>
            <w:bCs/>
            <w:sz w:val="20"/>
            <w:szCs w:val="20"/>
          </w:rPr>
          <w:t>7983/2021</w:t>
        </w:r>
      </w:hyperlink>
      <w:r w:rsidRPr="00D44E68">
        <w:rPr>
          <w:rFonts w:ascii="Times New Roman" w:hAnsi="Times New Roman"/>
          <w:bCs/>
          <w:sz w:val="20"/>
          <w:szCs w:val="20"/>
        </w:rPr>
        <w:t xml:space="preserve"> - Segunda Câmara. Relator Ministro-Substituto André Luís de Carvalho. Deliberado na sessão do dia 25/5/2021.</w:t>
      </w:r>
    </w:p>
  </w:footnote>
  <w:footnote w:id="148">
    <w:p w14:paraId="22AD735A" w14:textId="77777777" w:rsidR="00DB4446" w:rsidRPr="00985B42" w:rsidRDefault="00DB4446" w:rsidP="00DB4446">
      <w:pPr>
        <w:pStyle w:val="Textodenotaderodap"/>
        <w:jc w:val="both"/>
        <w:rPr>
          <w:rFonts w:ascii="Times New Roman" w:hAnsi="Times New Roman"/>
        </w:rPr>
      </w:pPr>
      <w:r w:rsidRPr="00985B42">
        <w:rPr>
          <w:rStyle w:val="Refdenotaderodap"/>
          <w:rFonts w:ascii="Times New Roman" w:hAnsi="Times New Roman"/>
        </w:rPr>
        <w:footnoteRef/>
      </w:r>
      <w:r w:rsidRPr="00985B42">
        <w:rPr>
          <w:rFonts w:ascii="Times New Roman" w:hAnsi="Times New Roman"/>
        </w:rPr>
        <w:t xml:space="preserve"> </w:t>
      </w:r>
      <w:r w:rsidRPr="00985B42">
        <w:rPr>
          <w:rFonts w:ascii="Times New Roman" w:eastAsia="Times New Roman" w:hAnsi="Times New Roman"/>
          <w:szCs w:val="24"/>
          <w:lang w:eastAsia="pt-BR"/>
        </w:rPr>
        <w:t>AgRg no HHC</w:t>
      </w:r>
      <w:r>
        <w:rPr>
          <w:rFonts w:ascii="Times New Roman" w:eastAsia="Times New Roman" w:hAnsi="Times New Roman"/>
          <w:szCs w:val="24"/>
          <w:lang w:eastAsia="pt-BR"/>
        </w:rPr>
        <w:t xml:space="preserve"> n.</w:t>
      </w:r>
      <w:r w:rsidRPr="00985B42">
        <w:rPr>
          <w:rFonts w:ascii="Times New Roman" w:eastAsia="Times New Roman" w:hAnsi="Times New Roman"/>
          <w:szCs w:val="24"/>
          <w:lang w:eastAsia="pt-BR"/>
        </w:rPr>
        <w:t xml:space="preserve"> </w:t>
      </w:r>
      <w:hyperlink r:id="rId114" w:history="1">
        <w:r w:rsidRPr="00985B42">
          <w:rPr>
            <w:rStyle w:val="Hyperlink"/>
            <w:rFonts w:ascii="Times New Roman" w:eastAsia="Times New Roman" w:hAnsi="Times New Roman"/>
            <w:szCs w:val="24"/>
            <w:lang w:eastAsia="pt-BR"/>
          </w:rPr>
          <w:t>669347/SP</w:t>
        </w:r>
      </w:hyperlink>
      <w:r w:rsidRPr="00985B42">
        <w:rPr>
          <w:rFonts w:ascii="Times New Roman" w:eastAsia="Times New Roman" w:hAnsi="Times New Roman"/>
          <w:szCs w:val="24"/>
          <w:lang w:eastAsia="pt-BR"/>
        </w:rPr>
        <w:t xml:space="preserve"> . Rel. Ministro Jesuíno Rissato. Quinta Turma. Julgado em 13/12/2021. Publicado no DJe em 14/2/2022.</w:t>
      </w:r>
    </w:p>
  </w:footnote>
  <w:footnote w:id="149">
    <w:p w14:paraId="732F070E" w14:textId="77777777" w:rsidR="00DB4446" w:rsidRPr="00985B42" w:rsidRDefault="00DB4446" w:rsidP="00DB4446">
      <w:pPr>
        <w:pStyle w:val="Textodenotaderodap"/>
        <w:jc w:val="both"/>
        <w:rPr>
          <w:rFonts w:ascii="Times New Roman" w:hAnsi="Times New Roman"/>
        </w:rPr>
      </w:pPr>
      <w:r w:rsidRPr="00985B42">
        <w:rPr>
          <w:rStyle w:val="Refdenotaderodap"/>
          <w:rFonts w:ascii="Times New Roman" w:hAnsi="Times New Roman"/>
        </w:rPr>
        <w:footnoteRef/>
      </w:r>
      <w:r w:rsidRPr="00985B42">
        <w:rPr>
          <w:rFonts w:ascii="Times New Roman" w:hAnsi="Times New Roman"/>
        </w:rPr>
        <w:t xml:space="preserve"> </w:t>
      </w:r>
      <w:r w:rsidRPr="00985B42">
        <w:rPr>
          <w:rFonts w:ascii="Times New Roman" w:eastAsia="Times New Roman" w:hAnsi="Times New Roman"/>
          <w:szCs w:val="24"/>
          <w:lang w:eastAsia="pt-BR"/>
        </w:rPr>
        <w:t>EDcl no HC</w:t>
      </w:r>
      <w:r>
        <w:rPr>
          <w:rFonts w:ascii="Times New Roman" w:eastAsia="Times New Roman" w:hAnsi="Times New Roman"/>
          <w:szCs w:val="24"/>
          <w:lang w:eastAsia="pt-BR"/>
        </w:rPr>
        <w:t xml:space="preserve"> n.</w:t>
      </w:r>
      <w:r w:rsidRPr="00985B42">
        <w:rPr>
          <w:rFonts w:ascii="Times New Roman" w:eastAsia="Times New Roman" w:hAnsi="Times New Roman"/>
          <w:szCs w:val="24"/>
          <w:lang w:eastAsia="pt-BR"/>
        </w:rPr>
        <w:t xml:space="preserve"> </w:t>
      </w:r>
      <w:hyperlink r:id="rId115" w:history="1">
        <w:r w:rsidRPr="00985B42">
          <w:rPr>
            <w:rStyle w:val="Hyperlink"/>
            <w:rFonts w:ascii="Times New Roman" w:eastAsia="Times New Roman" w:hAnsi="Times New Roman"/>
            <w:szCs w:val="24"/>
            <w:lang w:eastAsia="pt-BR"/>
          </w:rPr>
          <w:t>714064/SP</w:t>
        </w:r>
      </w:hyperlink>
      <w:r w:rsidRPr="00985B42">
        <w:rPr>
          <w:rFonts w:ascii="Times New Roman" w:eastAsia="Times New Roman" w:hAnsi="Times New Roman"/>
          <w:szCs w:val="24"/>
          <w:lang w:eastAsia="pt-BR"/>
        </w:rPr>
        <w:t>. Rel. Ministro Jesuíno Rissato. Quinta Turma, julgado em 8/3/2022. Publicado no DJe em 25/3/2022.</w:t>
      </w:r>
    </w:p>
  </w:footnote>
  <w:footnote w:id="150">
    <w:p w14:paraId="6E2E893D" w14:textId="77777777" w:rsidR="00DB4446" w:rsidRPr="00392AF9" w:rsidRDefault="00DB4446" w:rsidP="00DB4446">
      <w:pPr>
        <w:spacing w:after="0" w:line="240" w:lineRule="auto"/>
        <w:jc w:val="both"/>
        <w:rPr>
          <w:rFonts w:ascii="Times New Roman" w:eastAsia="Times New Roman" w:hAnsi="Times New Roman"/>
          <w:sz w:val="20"/>
          <w:szCs w:val="20"/>
          <w:lang w:eastAsia="pt-BR"/>
        </w:rPr>
      </w:pPr>
      <w:r w:rsidRPr="00392AF9">
        <w:rPr>
          <w:rStyle w:val="Refdenotaderodap"/>
          <w:rFonts w:ascii="Times New Roman" w:hAnsi="Times New Roman"/>
          <w:sz w:val="20"/>
          <w:szCs w:val="20"/>
        </w:rPr>
        <w:footnoteRef/>
      </w:r>
      <w:r w:rsidRPr="00392AF9">
        <w:rPr>
          <w:rFonts w:ascii="Times New Roman" w:hAnsi="Times New Roman"/>
          <w:sz w:val="20"/>
          <w:szCs w:val="20"/>
        </w:rPr>
        <w:t xml:space="preserve"> Nesse sentido, cita-se, ainda, o </w:t>
      </w:r>
      <w:r w:rsidRPr="00392AF9">
        <w:rPr>
          <w:rFonts w:ascii="Times New Roman" w:hAnsi="Times New Roman"/>
          <w:i/>
          <w:iCs/>
          <w:sz w:val="20"/>
          <w:szCs w:val="20"/>
        </w:rPr>
        <w:t>decisium</w:t>
      </w:r>
      <w:r w:rsidRPr="00392AF9">
        <w:rPr>
          <w:rFonts w:ascii="Times New Roman" w:hAnsi="Times New Roman"/>
          <w:sz w:val="20"/>
          <w:szCs w:val="20"/>
        </w:rPr>
        <w:t xml:space="preserve"> exarado no </w:t>
      </w:r>
      <w:r w:rsidRPr="00392AF9">
        <w:rPr>
          <w:rFonts w:ascii="Times New Roman" w:eastAsia="Times New Roman" w:hAnsi="Times New Roman"/>
          <w:sz w:val="20"/>
          <w:szCs w:val="20"/>
          <w:lang w:eastAsia="pt-BR"/>
        </w:rPr>
        <w:t>AgInt no AREsp</w:t>
      </w:r>
      <w:r>
        <w:rPr>
          <w:rFonts w:ascii="Times New Roman" w:eastAsia="Times New Roman" w:hAnsi="Times New Roman"/>
          <w:sz w:val="20"/>
          <w:szCs w:val="20"/>
          <w:lang w:eastAsia="pt-BR"/>
        </w:rPr>
        <w:t xml:space="preserve"> n.</w:t>
      </w:r>
      <w:r w:rsidRPr="00392AF9">
        <w:rPr>
          <w:rFonts w:ascii="Times New Roman" w:eastAsia="Times New Roman" w:hAnsi="Times New Roman"/>
          <w:sz w:val="20"/>
          <w:szCs w:val="20"/>
          <w:lang w:eastAsia="pt-BR"/>
        </w:rPr>
        <w:t xml:space="preserve"> </w:t>
      </w:r>
      <w:hyperlink r:id="rId116" w:history="1">
        <w:r w:rsidRPr="00392AF9">
          <w:rPr>
            <w:rStyle w:val="Hyperlink"/>
            <w:rFonts w:ascii="Times New Roman" w:eastAsia="Times New Roman" w:hAnsi="Times New Roman"/>
            <w:sz w:val="20"/>
            <w:szCs w:val="20"/>
            <w:lang w:eastAsia="pt-BR"/>
          </w:rPr>
          <w:t>1464668/GO</w:t>
        </w:r>
      </w:hyperlink>
      <w:r w:rsidRPr="00392AF9">
        <w:rPr>
          <w:rFonts w:ascii="Times New Roman" w:eastAsia="Times New Roman" w:hAnsi="Times New Roman"/>
          <w:sz w:val="20"/>
          <w:szCs w:val="20"/>
          <w:lang w:eastAsia="pt-BR"/>
        </w:rPr>
        <w:t xml:space="preserve"> (1/9/2020), Rel. Ministro Og Fernandes. Segunda Turma. Julgado em 1/9/2020. Publicado no DJe em 15/9/2020.</w:t>
      </w:r>
    </w:p>
  </w:footnote>
  <w:footnote w:id="151">
    <w:p w14:paraId="0A53CB65" w14:textId="77777777" w:rsidR="00DB4446" w:rsidRPr="008114BD" w:rsidRDefault="00DB4446" w:rsidP="00DB4446">
      <w:pPr>
        <w:spacing w:after="0" w:line="240" w:lineRule="auto"/>
        <w:jc w:val="both"/>
        <w:rPr>
          <w:rFonts w:ascii="Times New Roman" w:eastAsia="Times New Roman" w:hAnsi="Times New Roman"/>
          <w:sz w:val="20"/>
          <w:szCs w:val="20"/>
          <w:lang w:eastAsia="pt-BR"/>
        </w:rPr>
      </w:pPr>
      <w:r w:rsidRPr="00392AF9">
        <w:rPr>
          <w:rStyle w:val="Refdenotaderodap"/>
          <w:rFonts w:ascii="Times New Roman" w:hAnsi="Times New Roman"/>
          <w:sz w:val="20"/>
          <w:szCs w:val="20"/>
        </w:rPr>
        <w:footnoteRef/>
      </w:r>
      <w:r w:rsidRPr="00392AF9">
        <w:rPr>
          <w:rFonts w:ascii="Times New Roman" w:hAnsi="Times New Roman"/>
          <w:sz w:val="20"/>
          <w:szCs w:val="20"/>
        </w:rPr>
        <w:t xml:space="preserve"> </w:t>
      </w:r>
      <w:r w:rsidRPr="00392AF9">
        <w:rPr>
          <w:rFonts w:ascii="Times New Roman" w:eastAsia="Times New Roman" w:hAnsi="Times New Roman"/>
          <w:sz w:val="20"/>
          <w:szCs w:val="20"/>
          <w:lang w:eastAsia="pt-BR"/>
        </w:rPr>
        <w:t>AgInt no AREsp</w:t>
      </w:r>
      <w:r>
        <w:rPr>
          <w:rFonts w:ascii="Times New Roman" w:eastAsia="Times New Roman" w:hAnsi="Times New Roman"/>
          <w:sz w:val="20"/>
          <w:szCs w:val="20"/>
          <w:lang w:eastAsia="pt-BR"/>
        </w:rPr>
        <w:t xml:space="preserve"> n.</w:t>
      </w:r>
      <w:r w:rsidRPr="00392AF9">
        <w:rPr>
          <w:rFonts w:ascii="Times New Roman" w:eastAsia="Times New Roman" w:hAnsi="Times New Roman"/>
          <w:sz w:val="20"/>
          <w:szCs w:val="20"/>
          <w:lang w:eastAsia="pt-BR"/>
        </w:rPr>
        <w:t xml:space="preserve"> </w:t>
      </w:r>
      <w:hyperlink r:id="rId117" w:history="1">
        <w:r w:rsidRPr="00392AF9">
          <w:rPr>
            <w:rStyle w:val="Hyperlink"/>
            <w:rFonts w:ascii="Times New Roman" w:eastAsia="Times New Roman" w:hAnsi="Times New Roman"/>
            <w:sz w:val="20"/>
            <w:szCs w:val="20"/>
            <w:lang w:eastAsia="pt-BR"/>
          </w:rPr>
          <w:t>1535308/MG</w:t>
        </w:r>
      </w:hyperlink>
      <w:r w:rsidRPr="00392AF9">
        <w:rPr>
          <w:rFonts w:ascii="Times New Roman" w:eastAsia="Times New Roman" w:hAnsi="Times New Roman"/>
          <w:sz w:val="20"/>
          <w:szCs w:val="20"/>
          <w:lang w:eastAsia="pt-BR"/>
        </w:rPr>
        <w:t>. Rel. Ministro Napoleão Nunes Maia Filho. Primeira Turma. Julgado em 24/11/2020. Publicado no DJe em 9/12/2020.</w:t>
      </w:r>
    </w:p>
  </w:footnote>
  <w:footnote w:id="152">
    <w:p w14:paraId="4BAE9A43" w14:textId="77777777" w:rsidR="00DB4446" w:rsidRPr="00392AF9" w:rsidRDefault="00DB4446" w:rsidP="00DB4446">
      <w:pPr>
        <w:spacing w:before="120" w:after="120" w:line="240" w:lineRule="auto"/>
        <w:jc w:val="both"/>
        <w:rPr>
          <w:rFonts w:ascii="Times New Roman" w:eastAsia="Times New Roman" w:hAnsi="Times New Roman"/>
          <w:sz w:val="20"/>
          <w:szCs w:val="20"/>
          <w:lang w:eastAsia="pt-BR"/>
        </w:rPr>
      </w:pPr>
      <w:r w:rsidRPr="00392AF9">
        <w:rPr>
          <w:rStyle w:val="Refdenotaderodap"/>
          <w:rFonts w:ascii="Times New Roman" w:hAnsi="Times New Roman"/>
          <w:sz w:val="20"/>
          <w:szCs w:val="20"/>
        </w:rPr>
        <w:footnoteRef/>
      </w:r>
      <w:r w:rsidRPr="00392AF9">
        <w:rPr>
          <w:rFonts w:ascii="Times New Roman" w:hAnsi="Times New Roman"/>
          <w:sz w:val="20"/>
          <w:szCs w:val="20"/>
        </w:rPr>
        <w:t xml:space="preserve"> </w:t>
      </w:r>
      <w:r w:rsidRPr="00392AF9">
        <w:rPr>
          <w:rFonts w:ascii="Times New Roman" w:eastAsia="Times New Roman" w:hAnsi="Times New Roman"/>
          <w:sz w:val="20"/>
          <w:szCs w:val="20"/>
          <w:lang w:eastAsia="pt-BR"/>
        </w:rPr>
        <w:t>AgInt no AREsp</w:t>
      </w:r>
      <w:r>
        <w:rPr>
          <w:rFonts w:ascii="Times New Roman" w:eastAsia="Times New Roman" w:hAnsi="Times New Roman"/>
          <w:sz w:val="20"/>
          <w:szCs w:val="20"/>
          <w:lang w:eastAsia="pt-BR"/>
        </w:rPr>
        <w:t xml:space="preserve"> n.</w:t>
      </w:r>
      <w:r w:rsidRPr="00392AF9">
        <w:rPr>
          <w:rFonts w:ascii="Times New Roman" w:eastAsia="Times New Roman" w:hAnsi="Times New Roman"/>
          <w:sz w:val="20"/>
          <w:szCs w:val="20"/>
          <w:lang w:eastAsia="pt-BR"/>
        </w:rPr>
        <w:t xml:space="preserve"> </w:t>
      </w:r>
      <w:hyperlink r:id="rId118" w:history="1">
        <w:r w:rsidRPr="00392AF9">
          <w:rPr>
            <w:rStyle w:val="Hyperlink"/>
            <w:rFonts w:ascii="Times New Roman" w:eastAsia="Times New Roman" w:hAnsi="Times New Roman"/>
            <w:sz w:val="20"/>
            <w:szCs w:val="20"/>
            <w:lang w:eastAsia="pt-BR"/>
          </w:rPr>
          <w:t>1097268/MG</w:t>
        </w:r>
      </w:hyperlink>
      <w:r w:rsidRPr="00392AF9">
        <w:rPr>
          <w:rFonts w:ascii="Times New Roman" w:eastAsia="Times New Roman" w:hAnsi="Times New Roman"/>
          <w:sz w:val="20"/>
          <w:szCs w:val="20"/>
          <w:lang w:eastAsia="pt-BR"/>
        </w:rPr>
        <w:t>. Rel. Ministro Napoleão Nunes Maia Filho. Primeira Turma. Julgado em 6/10/2020. Publicado no DJe em 21/10/2020.</w:t>
      </w:r>
    </w:p>
  </w:footnote>
  <w:footnote w:id="153">
    <w:p w14:paraId="35B7BDC2" w14:textId="77777777" w:rsidR="00DB4446" w:rsidRPr="007A5BC2" w:rsidRDefault="00DB4446" w:rsidP="00DB4446">
      <w:pPr>
        <w:pStyle w:val="Textodenotaderodap"/>
        <w:jc w:val="both"/>
        <w:rPr>
          <w:rFonts w:ascii="Times New Roman" w:eastAsia="Times New Roman" w:hAnsi="Times New Roman"/>
          <w:color w:val="000000"/>
        </w:rPr>
      </w:pPr>
      <w:r w:rsidRPr="007A5BC2">
        <w:rPr>
          <w:rFonts w:ascii="Times New Roman" w:eastAsia="Times New Roman" w:hAnsi="Times New Roman"/>
          <w:color w:val="000000"/>
          <w:vertAlign w:val="superscript"/>
        </w:rPr>
        <w:footnoteRef/>
      </w:r>
      <w:r w:rsidRPr="007A5BC2">
        <w:rPr>
          <w:rFonts w:ascii="Times New Roman" w:eastAsia="Times New Roman" w:hAnsi="Times New Roman"/>
          <w:color w:val="000000"/>
        </w:rPr>
        <w:t xml:space="preserve"> Publicada no DOC de 25/5/2011 – pág. 3 e 4.</w:t>
      </w:r>
    </w:p>
  </w:footnote>
  <w:footnote w:id="154">
    <w:p w14:paraId="64F78654" w14:textId="77777777" w:rsidR="00DB4446" w:rsidRPr="007A5BC2" w:rsidRDefault="00DB4446" w:rsidP="00DB4446">
      <w:pPr>
        <w:tabs>
          <w:tab w:val="left" w:pos="567"/>
        </w:tabs>
        <w:spacing w:after="0" w:line="240" w:lineRule="auto"/>
        <w:jc w:val="both"/>
        <w:rPr>
          <w:rFonts w:ascii="Times New Roman" w:hAnsi="Times New Roman"/>
          <w:sz w:val="20"/>
          <w:szCs w:val="20"/>
        </w:rPr>
      </w:pPr>
      <w:r w:rsidRPr="007A5BC2">
        <w:rPr>
          <w:rStyle w:val="Refdenotaderodap"/>
          <w:rFonts w:ascii="Times New Roman" w:hAnsi="Times New Roman"/>
          <w:sz w:val="20"/>
          <w:szCs w:val="20"/>
        </w:rPr>
        <w:footnoteRef/>
      </w:r>
      <w:r w:rsidRPr="007A5BC2">
        <w:rPr>
          <w:rFonts w:ascii="Times New Roman" w:hAnsi="Times New Roman"/>
          <w:sz w:val="20"/>
          <w:szCs w:val="20"/>
        </w:rPr>
        <w:t xml:space="preserve"> Consulta</w:t>
      </w:r>
      <w:r>
        <w:rPr>
          <w:rFonts w:ascii="Times New Roman" w:hAnsi="Times New Roman"/>
          <w:sz w:val="20"/>
          <w:szCs w:val="20"/>
        </w:rPr>
        <w:t xml:space="preserve"> n.</w:t>
      </w:r>
      <w:r w:rsidRPr="007A5BC2">
        <w:rPr>
          <w:rFonts w:ascii="Times New Roman" w:hAnsi="Times New Roman"/>
          <w:sz w:val="20"/>
          <w:szCs w:val="20"/>
        </w:rPr>
        <w:t xml:space="preserve"> </w:t>
      </w:r>
      <w:hyperlink r:id="rId119" w:anchor="!" w:history="1">
        <w:r w:rsidRPr="007A5BC2">
          <w:rPr>
            <w:rStyle w:val="Hyperlink"/>
            <w:rFonts w:ascii="Times New Roman" w:hAnsi="Times New Roman"/>
            <w:sz w:val="20"/>
            <w:szCs w:val="20"/>
          </w:rPr>
          <w:t>706002</w:t>
        </w:r>
      </w:hyperlink>
      <w:r w:rsidRPr="007A5BC2">
        <w:rPr>
          <w:rFonts w:ascii="Times New Roman" w:hAnsi="Times New Roman"/>
          <w:sz w:val="20"/>
          <w:szCs w:val="20"/>
        </w:rPr>
        <w:t xml:space="preserve">. </w:t>
      </w:r>
      <w:r>
        <w:rPr>
          <w:rFonts w:ascii="Times New Roman" w:hAnsi="Times New Roman"/>
          <w:sz w:val="20"/>
          <w:szCs w:val="20"/>
        </w:rPr>
        <w:t xml:space="preserve">Rel. </w:t>
      </w:r>
      <w:r w:rsidRPr="007A5BC2">
        <w:rPr>
          <w:rFonts w:ascii="Times New Roman" w:hAnsi="Times New Roman"/>
          <w:sz w:val="20"/>
          <w:szCs w:val="20"/>
        </w:rPr>
        <w:t>cons. Wanderley Ávila. Tribunal Pleno.</w:t>
      </w:r>
      <w:r>
        <w:rPr>
          <w:rFonts w:ascii="Times New Roman" w:hAnsi="Times New Roman"/>
          <w:sz w:val="20"/>
          <w:szCs w:val="20"/>
        </w:rPr>
        <w:t xml:space="preserve"> </w:t>
      </w:r>
      <w:r w:rsidRPr="007A5BC2">
        <w:rPr>
          <w:rFonts w:ascii="Times New Roman" w:hAnsi="Times New Roman"/>
          <w:sz w:val="20"/>
          <w:szCs w:val="20"/>
        </w:rPr>
        <w:t xml:space="preserve">Deliberada na sessão do dia 2/4/2008. </w:t>
      </w:r>
    </w:p>
  </w:footnote>
  <w:footnote w:id="155">
    <w:p w14:paraId="06E92FF7" w14:textId="77777777" w:rsidR="00DB4446" w:rsidRPr="007A5BC2" w:rsidRDefault="00DB4446" w:rsidP="00DB4446">
      <w:pPr>
        <w:pStyle w:val="Textodenotaderodap"/>
        <w:jc w:val="both"/>
        <w:rPr>
          <w:rFonts w:ascii="Times New Roman" w:hAnsi="Times New Roman"/>
        </w:rPr>
      </w:pPr>
      <w:r w:rsidRPr="007A5BC2">
        <w:rPr>
          <w:rStyle w:val="Refdenotaderodap"/>
          <w:rFonts w:ascii="Times New Roman" w:hAnsi="Times New Roman"/>
        </w:rPr>
        <w:footnoteRef/>
      </w:r>
      <w:r w:rsidRPr="007A5BC2">
        <w:rPr>
          <w:rFonts w:ascii="Times New Roman" w:hAnsi="Times New Roman"/>
        </w:rPr>
        <w:t xml:space="preserve"> Consulta n. </w:t>
      </w:r>
      <w:hyperlink r:id="rId120" w:anchor="!" w:history="1">
        <w:r w:rsidRPr="007A5BC2">
          <w:rPr>
            <w:rStyle w:val="Hyperlink"/>
            <w:rFonts w:ascii="Times New Roman" w:hAnsi="Times New Roman"/>
          </w:rPr>
          <w:t>715528</w:t>
        </w:r>
      </w:hyperlink>
      <w:r w:rsidRPr="007A5BC2">
        <w:rPr>
          <w:rFonts w:ascii="Times New Roman" w:hAnsi="Times New Roman"/>
        </w:rPr>
        <w:t xml:space="preserve">. Relator cons. Adriene Andrade. Tribunal Pleno. Deliberada na sessão do dia 4/7/2007. </w:t>
      </w:r>
    </w:p>
  </w:footnote>
  <w:footnote w:id="156">
    <w:p w14:paraId="3AE1DC57" w14:textId="77777777" w:rsidR="00DB4446" w:rsidRPr="007A5BC2" w:rsidRDefault="00DB4446" w:rsidP="00DB4446">
      <w:pPr>
        <w:pStyle w:val="Textodenotaderodap"/>
        <w:jc w:val="both"/>
        <w:rPr>
          <w:rFonts w:ascii="Times New Roman" w:eastAsia="Times New Roman" w:hAnsi="Times New Roman"/>
          <w:color w:val="000000"/>
        </w:rPr>
      </w:pPr>
      <w:r w:rsidRPr="007A5BC2">
        <w:rPr>
          <w:rFonts w:ascii="Times New Roman" w:eastAsia="Times New Roman" w:hAnsi="Times New Roman"/>
          <w:color w:val="000000"/>
          <w:vertAlign w:val="superscript"/>
        </w:rPr>
        <w:footnoteRef/>
      </w:r>
      <w:r w:rsidRPr="007A5BC2">
        <w:rPr>
          <w:rFonts w:ascii="Times New Roman" w:eastAsia="Times New Roman" w:hAnsi="Times New Roman"/>
          <w:color w:val="000000"/>
        </w:rPr>
        <w:t xml:space="preserve"> Incidente de Uniformização n. 760875. Rel. cons. em exercício Gilberto Diniz. Deliberado na sessão do dia 24/11/2010.</w:t>
      </w:r>
    </w:p>
  </w:footnote>
  <w:footnote w:id="157">
    <w:p w14:paraId="05CEC5A2" w14:textId="77777777" w:rsidR="00DB4446" w:rsidRPr="007A5BC2" w:rsidRDefault="00DB4446" w:rsidP="00DB4446">
      <w:pPr>
        <w:autoSpaceDE w:val="0"/>
        <w:autoSpaceDN w:val="0"/>
        <w:adjustRightInd w:val="0"/>
        <w:spacing w:after="0" w:line="240" w:lineRule="auto"/>
        <w:jc w:val="both"/>
        <w:rPr>
          <w:rFonts w:ascii="Times New Roman" w:eastAsia="Times New Roman" w:hAnsi="Times New Roman"/>
          <w:color w:val="000000"/>
          <w:sz w:val="20"/>
          <w:szCs w:val="20"/>
        </w:rPr>
      </w:pPr>
      <w:r w:rsidRPr="007A5BC2">
        <w:rPr>
          <w:rFonts w:ascii="Times New Roman" w:eastAsia="Times New Roman" w:hAnsi="Times New Roman"/>
          <w:color w:val="000000"/>
          <w:sz w:val="20"/>
          <w:szCs w:val="20"/>
          <w:vertAlign w:val="superscript"/>
        </w:rPr>
        <w:footnoteRef/>
      </w:r>
      <w:r w:rsidRPr="007A5BC2">
        <w:rPr>
          <w:rFonts w:ascii="Times New Roman" w:eastAsia="Times New Roman" w:hAnsi="Times New Roman"/>
          <w:color w:val="000000"/>
          <w:sz w:val="20"/>
          <w:szCs w:val="20"/>
        </w:rPr>
        <w:t xml:space="preserve"> </w:t>
      </w:r>
      <w:r w:rsidRPr="007A5BC2">
        <w:rPr>
          <w:rFonts w:ascii="Times New Roman" w:eastAsia="Times New Roman" w:hAnsi="Times New Roman"/>
          <w:b/>
          <w:color w:val="000000"/>
          <w:sz w:val="20"/>
          <w:szCs w:val="20"/>
        </w:rPr>
        <w:t>Art. 12</w:t>
      </w:r>
      <w:r w:rsidRPr="007A5BC2">
        <w:rPr>
          <w:rFonts w:ascii="Times New Roman" w:eastAsia="Times New Roman" w:hAnsi="Times New Roman"/>
          <w:color w:val="000000"/>
          <w:sz w:val="20"/>
          <w:szCs w:val="20"/>
        </w:rPr>
        <w:t xml:space="preserve">. A Coordenadoria de Sistematização de Deliberações e Jurisprudência tem por finalidade planejar, coordenar e executar as atividades de sistematização, análise temática e divulgação da jurisprudência do Tribunal, competindo-lhe: </w:t>
      </w:r>
    </w:p>
    <w:p w14:paraId="68808B07" w14:textId="77777777" w:rsidR="00DB4446" w:rsidRPr="007A5BC2" w:rsidRDefault="00DB4446" w:rsidP="00DB4446">
      <w:pPr>
        <w:autoSpaceDE w:val="0"/>
        <w:autoSpaceDN w:val="0"/>
        <w:adjustRightInd w:val="0"/>
        <w:spacing w:after="0" w:line="240" w:lineRule="auto"/>
        <w:jc w:val="both"/>
        <w:rPr>
          <w:rFonts w:ascii="Times New Roman" w:eastAsia="Times New Roman" w:hAnsi="Times New Roman"/>
          <w:color w:val="000000"/>
          <w:sz w:val="20"/>
          <w:szCs w:val="20"/>
        </w:rPr>
      </w:pPr>
      <w:r w:rsidRPr="007A5BC2">
        <w:rPr>
          <w:rFonts w:ascii="Times New Roman" w:eastAsia="Times New Roman" w:hAnsi="Times New Roman"/>
          <w:color w:val="000000"/>
          <w:sz w:val="20"/>
          <w:szCs w:val="20"/>
        </w:rPr>
        <w:t>[...]</w:t>
      </w:r>
    </w:p>
    <w:p w14:paraId="266267B5" w14:textId="77777777" w:rsidR="00DB4446" w:rsidRPr="0031468C" w:rsidRDefault="00DB4446" w:rsidP="00DB4446">
      <w:pPr>
        <w:spacing w:after="0" w:line="240" w:lineRule="auto"/>
        <w:jc w:val="both"/>
        <w:rPr>
          <w:rFonts w:ascii="Times New Roman" w:eastAsia="Times New Roman" w:hAnsi="Times New Roman"/>
          <w:color w:val="000000"/>
          <w:sz w:val="20"/>
          <w:szCs w:val="20"/>
        </w:rPr>
      </w:pPr>
      <w:r w:rsidRPr="0031468C">
        <w:rPr>
          <w:rFonts w:ascii="Times New Roman" w:eastAsia="Times New Roman" w:hAnsi="Times New Roman"/>
          <w:color w:val="000000"/>
          <w:sz w:val="20"/>
          <w:szCs w:val="20"/>
        </w:rPr>
        <w:t>VI – elaborar estudos que subsidiem a consolidação dos enunciados de súmula e encaminhar relatório conclusivo à Presidência, ao final de cada biênio, conforme procedimento estabelecido em ato normativo próprio;</w:t>
      </w:r>
    </w:p>
  </w:footnote>
  <w:footnote w:id="158">
    <w:p w14:paraId="28314E44" w14:textId="77777777" w:rsidR="00DB4446" w:rsidRPr="007B02DF" w:rsidRDefault="00DB4446" w:rsidP="00DB4446">
      <w:pPr>
        <w:pStyle w:val="Textodenotaderodap"/>
        <w:jc w:val="both"/>
        <w:rPr>
          <w:rFonts w:ascii="Times New Roman" w:eastAsia="Times New Roman" w:hAnsi="Times New Roman"/>
          <w:color w:val="000000"/>
        </w:rPr>
      </w:pPr>
      <w:r w:rsidRPr="007B02DF">
        <w:rPr>
          <w:rFonts w:ascii="Times New Roman" w:eastAsia="Times New Roman" w:hAnsi="Times New Roman"/>
          <w:color w:val="000000"/>
          <w:vertAlign w:val="superscript"/>
        </w:rPr>
        <w:footnoteRef/>
      </w:r>
      <w:r w:rsidRPr="007B02DF">
        <w:rPr>
          <w:rFonts w:ascii="Times New Roman" w:eastAsia="Times New Roman" w:hAnsi="Times New Roman"/>
          <w:color w:val="000000"/>
        </w:rPr>
        <w:t xml:space="preserve"> </w:t>
      </w:r>
      <w:r w:rsidRPr="007B02DF">
        <w:rPr>
          <w:rFonts w:ascii="Times New Roman" w:eastAsia="Times New Roman" w:hAnsi="Times New Roman"/>
          <w:b/>
          <w:color w:val="000000"/>
        </w:rPr>
        <w:t>Art. 221</w:t>
      </w:r>
      <w:r w:rsidRPr="007B02DF">
        <w:rPr>
          <w:rFonts w:ascii="Times New Roman" w:eastAsia="Times New Roman" w:hAnsi="Times New Roman"/>
          <w:color w:val="000000"/>
        </w:rPr>
        <w:t>. O Tribunal fará, bienalmente, a consolidação das súmulas, obedecendo à ordem sequencial dos enunciados, com indicação precisa das alterações ocorridas no período, respectivo índice remissivo, por número e natureza da matéria sumulada, a ser publicada no Diário Oficial de Contas e no Portal do Tribunal na internet</w:t>
      </w:r>
      <w:r>
        <w:rPr>
          <w:rFonts w:ascii="Times New Roman" w:eastAsia="Times New Roman" w:hAnsi="Times New Roman"/>
          <w:color w:val="000000"/>
        </w:rPr>
        <w:t>.</w:t>
      </w:r>
    </w:p>
  </w:footnote>
  <w:footnote w:id="159">
    <w:p w14:paraId="0694536F" w14:textId="77777777" w:rsidR="00DB4446" w:rsidRPr="00490229" w:rsidRDefault="00DB4446" w:rsidP="00DB4446">
      <w:pPr>
        <w:pStyle w:val="NormalWeb"/>
        <w:spacing w:before="0" w:beforeAutospacing="0" w:after="0" w:afterAutospacing="0" w:line="240" w:lineRule="auto"/>
        <w:rPr>
          <w:color w:val="000000"/>
          <w:sz w:val="20"/>
          <w:szCs w:val="20"/>
        </w:rPr>
      </w:pPr>
      <w:r w:rsidRPr="00490229">
        <w:rPr>
          <w:rStyle w:val="Refdenotaderodap"/>
          <w:sz w:val="20"/>
          <w:szCs w:val="20"/>
        </w:rPr>
        <w:footnoteRef/>
      </w:r>
      <w:r w:rsidRPr="00490229">
        <w:rPr>
          <w:sz w:val="20"/>
          <w:szCs w:val="20"/>
        </w:rPr>
        <w:t xml:space="preserve"> </w:t>
      </w:r>
      <w:r w:rsidRPr="00490229">
        <w:rPr>
          <w:b/>
          <w:color w:val="000000"/>
          <w:sz w:val="20"/>
          <w:szCs w:val="20"/>
        </w:rPr>
        <w:t>Art. 926</w:t>
      </w:r>
      <w:r w:rsidRPr="00490229">
        <w:rPr>
          <w:color w:val="000000"/>
          <w:sz w:val="20"/>
          <w:szCs w:val="20"/>
        </w:rPr>
        <w:t>. Os tribunais devem uniformizar sua jurisprudência e mantê-la estável, íntegra e coerente.</w:t>
      </w:r>
    </w:p>
    <w:p w14:paraId="03517CCE" w14:textId="77777777" w:rsidR="00DB4446" w:rsidRPr="00490229" w:rsidRDefault="00DB4446" w:rsidP="00DB4446">
      <w:pPr>
        <w:spacing w:after="0" w:line="240" w:lineRule="auto"/>
        <w:jc w:val="both"/>
        <w:rPr>
          <w:rFonts w:ascii="Times New Roman" w:hAnsi="Times New Roman"/>
        </w:rPr>
      </w:pPr>
      <w:bookmarkStart w:id="70" w:name="art926§1"/>
      <w:bookmarkEnd w:id="70"/>
      <w:r w:rsidRPr="00490229">
        <w:rPr>
          <w:rFonts w:ascii="Times New Roman" w:eastAsia="Times New Roman" w:hAnsi="Times New Roman"/>
          <w:color w:val="000000"/>
          <w:sz w:val="20"/>
          <w:szCs w:val="20"/>
          <w:lang w:eastAsia="pt-BR"/>
        </w:rPr>
        <w:t>§ 1º Na forma estabelecida e segundo os pressupostos fixados no regimento interno, os tribunais editarão enunciados de súmula correspondentes a sua jurisprudência dominante.</w:t>
      </w:r>
    </w:p>
  </w:footnote>
  <w:footnote w:id="160">
    <w:p w14:paraId="682D9624" w14:textId="77777777" w:rsidR="00DB4446" w:rsidRPr="00FA3F7D" w:rsidRDefault="00DB4446" w:rsidP="00DB4446">
      <w:pPr>
        <w:pStyle w:val="Textodenotaderodap"/>
        <w:jc w:val="both"/>
        <w:rPr>
          <w:rFonts w:ascii="Times New Roman" w:hAnsi="Times New Roman"/>
        </w:rPr>
      </w:pPr>
      <w:r w:rsidRPr="00FA3F7D">
        <w:rPr>
          <w:rStyle w:val="Refdenotaderodap"/>
          <w:rFonts w:ascii="Times New Roman" w:hAnsi="Times New Roman"/>
        </w:rPr>
        <w:footnoteRef/>
      </w:r>
      <w:r w:rsidRPr="00FA3F7D">
        <w:rPr>
          <w:rFonts w:ascii="Times New Roman" w:hAnsi="Times New Roman"/>
        </w:rPr>
        <w:t xml:space="preserve"> No mesmo sentido é o art. 69 da </w:t>
      </w:r>
      <w:r>
        <w:rPr>
          <w:rFonts w:ascii="Times New Roman" w:hAnsi="Times New Roman"/>
        </w:rPr>
        <w:t>Lei Federal n.</w:t>
      </w:r>
      <w:r w:rsidRPr="000F412F">
        <w:rPr>
          <w:rFonts w:ascii="Times New Roman" w:hAnsi="Times New Roman"/>
        </w:rPr>
        <w:t xml:space="preserve"> 9.394, de 20/12/96</w:t>
      </w:r>
      <w:r w:rsidRPr="00FA3F7D">
        <w:rPr>
          <w:rFonts w:ascii="Times New Roman" w:hAnsi="Times New Roman"/>
        </w:rPr>
        <w:t>.</w:t>
      </w:r>
    </w:p>
  </w:footnote>
  <w:footnote w:id="161">
    <w:p w14:paraId="37E5E2D6" w14:textId="77777777" w:rsidR="00DB4446" w:rsidRPr="00E96244" w:rsidRDefault="00DB4446" w:rsidP="00DB4446">
      <w:pPr>
        <w:pStyle w:val="Textodenotaderodap"/>
        <w:jc w:val="both"/>
        <w:rPr>
          <w:rFonts w:ascii="Times New Roman" w:hAnsi="Times New Roman"/>
        </w:rPr>
      </w:pPr>
      <w:r w:rsidRPr="00E96244">
        <w:rPr>
          <w:rStyle w:val="Refdenotaderodap"/>
          <w:rFonts w:ascii="Times New Roman" w:hAnsi="Times New Roman"/>
        </w:rPr>
        <w:footnoteRef/>
      </w:r>
      <w:r w:rsidRPr="00E96244">
        <w:rPr>
          <w:rFonts w:ascii="Times New Roman" w:hAnsi="Times New Roman"/>
        </w:rPr>
        <w:t xml:space="preserve"> O novo FUNDEB é regulamentado pela </w:t>
      </w:r>
      <w:r w:rsidRPr="00CC0D16">
        <w:rPr>
          <w:rFonts w:ascii="Times New Roman" w:hAnsi="Times New Roman"/>
        </w:rPr>
        <w:t>Lei 14.113</w:t>
      </w:r>
      <w:r w:rsidRPr="00E96244">
        <w:rPr>
          <w:rFonts w:ascii="Times New Roman" w:hAnsi="Times New Roman"/>
        </w:rPr>
        <w:t xml:space="preserve">, de 25 de dezembro de 2020, e pelo </w:t>
      </w:r>
      <w:r w:rsidRPr="00CC0D16">
        <w:rPr>
          <w:rFonts w:ascii="Times New Roman" w:hAnsi="Times New Roman"/>
        </w:rPr>
        <w:t>Decreto 10.656</w:t>
      </w:r>
      <w:r w:rsidRPr="00E96244">
        <w:rPr>
          <w:rFonts w:ascii="Times New Roman" w:hAnsi="Times New Roman"/>
        </w:rPr>
        <w:t>, de 22 de março de 2021.</w:t>
      </w:r>
    </w:p>
  </w:footnote>
  <w:footnote w:id="162">
    <w:p w14:paraId="093BEA9C" w14:textId="77777777" w:rsidR="00DB4446" w:rsidRPr="005B63F7" w:rsidRDefault="00DB4446" w:rsidP="00DB4446">
      <w:pPr>
        <w:pStyle w:val="Textodenotaderodap"/>
        <w:jc w:val="both"/>
        <w:rPr>
          <w:rFonts w:ascii="Times New Roman" w:hAnsi="Times New Roman"/>
        </w:rPr>
      </w:pPr>
      <w:r w:rsidRPr="005B63F7">
        <w:rPr>
          <w:rStyle w:val="Refdenotaderodap"/>
          <w:rFonts w:ascii="Times New Roman" w:hAnsi="Times New Roman"/>
        </w:rPr>
        <w:footnoteRef/>
      </w:r>
      <w:r w:rsidRPr="005B63F7">
        <w:rPr>
          <w:rFonts w:ascii="Times New Roman" w:hAnsi="Times New Roman"/>
        </w:rPr>
        <w:t xml:space="preserve"> Nesse sentido, citam-se os artigos 16 e 17 da Instrução Normativa n. 2, de 15/12/2021, desta Corte de Contas, que regulamenta o cômputo das despesas na manutenção e desenvolvimento do ensino - MDE e a aplicação de recursos do Fundo de Manutenção e Desenvolvimento da Educação Básica e de Valorização dos Profissionais da Educação - Fundeb pelo Estado e pelos Municípios.</w:t>
      </w:r>
    </w:p>
  </w:footnote>
  <w:footnote w:id="163">
    <w:p w14:paraId="5AA4255B" w14:textId="77777777" w:rsidR="00DB4446" w:rsidRPr="008759DB" w:rsidRDefault="00DB4446" w:rsidP="00DB4446">
      <w:pPr>
        <w:pStyle w:val="Textodenotaderodap"/>
        <w:jc w:val="both"/>
        <w:rPr>
          <w:rFonts w:ascii="Times New Roman" w:hAnsi="Times New Roman"/>
        </w:rPr>
      </w:pPr>
      <w:r>
        <w:rPr>
          <w:rStyle w:val="Refdenotaderodap"/>
        </w:rPr>
        <w:footnoteRef/>
      </w:r>
      <w:r>
        <w:t xml:space="preserve"> </w:t>
      </w:r>
      <w:r w:rsidRPr="008759DB">
        <w:rPr>
          <w:rFonts w:ascii="Times New Roman" w:hAnsi="Times New Roman"/>
        </w:rPr>
        <w:t xml:space="preserve">No mesmo sentido, é o disposto no art. 13 da </w:t>
      </w:r>
      <w:r w:rsidRPr="00FA7523">
        <w:rPr>
          <w:rFonts w:ascii="Times New Roman" w:eastAsia="Times New Roman" w:hAnsi="Times New Roman"/>
          <w:szCs w:val="24"/>
          <w:lang w:eastAsia="pt-BR"/>
        </w:rPr>
        <w:t>Instrução Normativa n. 2</w:t>
      </w:r>
      <w:r w:rsidRPr="008759DB">
        <w:rPr>
          <w:rFonts w:ascii="Times New Roman" w:hAnsi="Times New Roman"/>
        </w:rPr>
        <w:t xml:space="preserve">, de 15/12/2021, desta Corte de Contas, que </w:t>
      </w:r>
      <w:r w:rsidRPr="008759DB">
        <w:rPr>
          <w:rFonts w:ascii="Times New Roman" w:eastAsia="Times New Roman" w:hAnsi="Times New Roman"/>
          <w:szCs w:val="24"/>
          <w:lang w:eastAsia="pt-BR"/>
        </w:rPr>
        <w:t>regulamenta o cômputo das despesas na manutenção e desenvolvimento do ensino - MDE e a aplicação de recursos do Fundo de Manutenção e Desenvolvimento da Educação Básica e de Valorização dos Profissionais da Educação - Fundeb pelo Estado e pelos Municípios.</w:t>
      </w:r>
    </w:p>
    <w:p w14:paraId="663A0739" w14:textId="77777777" w:rsidR="00DB4446" w:rsidRDefault="00DB4446" w:rsidP="00DB4446">
      <w:pPr>
        <w:pStyle w:val="Textodenotaderodap"/>
      </w:pPr>
    </w:p>
  </w:footnote>
  <w:footnote w:id="164">
    <w:p w14:paraId="5B33F683" w14:textId="77777777" w:rsidR="00DB4446" w:rsidRPr="00FD6AF9" w:rsidRDefault="00DB4446" w:rsidP="00DB4446">
      <w:pPr>
        <w:pStyle w:val="Textodenotaderodap"/>
        <w:jc w:val="both"/>
        <w:rPr>
          <w:rFonts w:ascii="Times New Roman" w:hAnsi="Times New Roman"/>
        </w:rPr>
      </w:pPr>
      <w:r w:rsidRPr="00FD6AF9">
        <w:rPr>
          <w:rStyle w:val="Refdenotaderodap"/>
          <w:rFonts w:ascii="Times New Roman" w:hAnsi="Times New Roman"/>
        </w:rPr>
        <w:footnoteRef/>
      </w:r>
      <w:r w:rsidRPr="00FD6AF9">
        <w:rPr>
          <w:rFonts w:ascii="Times New Roman" w:hAnsi="Times New Roman"/>
        </w:rPr>
        <w:t xml:space="preserve"> Na esfera estadual, o </w:t>
      </w:r>
      <w:r w:rsidRPr="00AF7DDA">
        <w:rPr>
          <w:rFonts w:ascii="Times New Roman" w:eastAsia="Times New Roman" w:hAnsi="Times New Roman"/>
          <w:lang w:eastAsia="pt-BR"/>
        </w:rPr>
        <w:t>Decreto n. 45.085/2009</w:t>
      </w:r>
      <w:r w:rsidRPr="00FD6AF9">
        <w:rPr>
          <w:rFonts w:ascii="Times New Roman" w:hAnsi="Times New Roman"/>
        </w:rPr>
        <w:t>, igualmente, ostenta a natureza jurídica das caixas escolares em seu art. 1º:</w:t>
      </w:r>
    </w:p>
    <w:p w14:paraId="7384F380" w14:textId="77777777" w:rsidR="00DB4446" w:rsidRPr="00FD6AF9" w:rsidRDefault="00DB4446" w:rsidP="00DB4446">
      <w:pPr>
        <w:pStyle w:val="Textodenotaderodap"/>
        <w:ind w:left="284"/>
        <w:jc w:val="both"/>
        <w:rPr>
          <w:rFonts w:ascii="Times New Roman" w:hAnsi="Times New Roman"/>
        </w:rPr>
      </w:pPr>
      <w:r w:rsidRPr="00FD6AF9">
        <w:rPr>
          <w:rFonts w:ascii="Times New Roman" w:hAnsi="Times New Roman"/>
          <w:b/>
          <w:color w:val="000000"/>
          <w:shd w:val="clear" w:color="auto" w:fill="FFFFFF"/>
        </w:rPr>
        <w:t>Art. 1º</w:t>
      </w:r>
      <w:r w:rsidRPr="00FD6AF9">
        <w:rPr>
          <w:rFonts w:ascii="Times New Roman" w:hAnsi="Times New Roman"/>
          <w:color w:val="000000"/>
          <w:shd w:val="clear" w:color="auto" w:fill="FFFFFF"/>
        </w:rPr>
        <w:t xml:space="preserve"> A transferência de recursos pela Secretaria de Estado de Educação - SEE, objetivando a realização de projetos e atividades educacionais para as caixas escolares, </w:t>
      </w:r>
      <w:r w:rsidRPr="00FD6AF9">
        <w:rPr>
          <w:rFonts w:ascii="Times New Roman" w:hAnsi="Times New Roman"/>
          <w:b/>
          <w:color w:val="000000"/>
          <w:shd w:val="clear" w:color="auto" w:fill="FFFFFF"/>
        </w:rPr>
        <w:t>associações civis</w:t>
      </w:r>
      <w:r w:rsidRPr="00FD6AF9">
        <w:rPr>
          <w:rFonts w:ascii="Times New Roman" w:hAnsi="Times New Roman"/>
          <w:b/>
        </w:rPr>
        <w:t xml:space="preserve"> </w:t>
      </w:r>
      <w:r w:rsidRPr="00FD6AF9">
        <w:rPr>
          <w:rFonts w:ascii="Times New Roman" w:hAnsi="Times New Roman"/>
          <w:b/>
          <w:color w:val="000000"/>
          <w:shd w:val="clear" w:color="auto" w:fill="FFFFFF"/>
        </w:rPr>
        <w:t>com personalidade jurídica de direito privado, vinculadas às respectivas unidades estaduais de ensino</w:t>
      </w:r>
      <w:r w:rsidRPr="00FD6AF9">
        <w:rPr>
          <w:rFonts w:ascii="Times New Roman" w:hAnsi="Times New Roman"/>
          <w:color w:val="000000"/>
          <w:shd w:val="clear" w:color="auto" w:fill="FFFFFF"/>
        </w:rPr>
        <w:t>, será efetivada mediante a elaboração de plano de trabalho e celebração de termo de compromisso, nos termos deste Decreto, observada a legislação em vigor.</w:t>
      </w:r>
      <w:r>
        <w:rPr>
          <w:rFonts w:ascii="Times New Roman" w:hAnsi="Times New Roman"/>
          <w:color w:val="000000"/>
          <w:shd w:val="clear" w:color="auto" w:fill="FFFFFF"/>
        </w:rPr>
        <w:t xml:space="preserve"> (grifos nossos)</w:t>
      </w:r>
    </w:p>
  </w:footnote>
  <w:footnote w:id="165">
    <w:p w14:paraId="4E7E75A0" w14:textId="77777777" w:rsidR="00DB4446" w:rsidRDefault="00DB4446" w:rsidP="00DB4446">
      <w:pPr>
        <w:pStyle w:val="Textodenotaderodap"/>
        <w:jc w:val="both"/>
      </w:pPr>
      <w:r w:rsidRPr="00FD6AF9">
        <w:rPr>
          <w:rFonts w:ascii="Times New Roman" w:hAnsi="Times New Roman"/>
          <w:color w:val="000000"/>
          <w:shd w:val="clear" w:color="auto" w:fill="FFFFFF"/>
          <w:vertAlign w:val="superscript"/>
        </w:rPr>
        <w:footnoteRef/>
      </w:r>
      <w:r w:rsidRPr="00FD6AF9">
        <w:rPr>
          <w:rFonts w:ascii="Times New Roman" w:hAnsi="Times New Roman"/>
          <w:color w:val="000000"/>
          <w:shd w:val="clear" w:color="auto" w:fill="FFFFFF"/>
          <w:vertAlign w:val="superscript"/>
        </w:rPr>
        <w:t xml:space="preserve"> </w:t>
      </w:r>
      <w:r w:rsidRPr="00FD6AF9">
        <w:rPr>
          <w:rFonts w:ascii="Times New Roman" w:hAnsi="Times New Roman"/>
          <w:color w:val="000000"/>
          <w:shd w:val="clear" w:color="auto" w:fill="FFFFFF"/>
        </w:rPr>
        <w:t xml:space="preserve">Acerca do conceito e regime das associações civis, vide os arts. 53 a 61 do </w:t>
      </w:r>
      <w:r w:rsidRPr="00AF7DDA">
        <w:rPr>
          <w:rFonts w:ascii="Times New Roman" w:hAnsi="Times New Roman"/>
          <w:shd w:val="clear" w:color="auto" w:fill="FFFFFF"/>
        </w:rPr>
        <w:t>Código Civil de 2002</w:t>
      </w:r>
      <w:r w:rsidRPr="00FD6AF9">
        <w:rPr>
          <w:rFonts w:ascii="Times New Roman" w:hAnsi="Times New Roman"/>
          <w:color w:val="000000"/>
          <w:shd w:val="clear" w:color="auto" w:fill="FFFFFF"/>
        </w:rPr>
        <w:t>.</w:t>
      </w:r>
    </w:p>
  </w:footnote>
  <w:footnote w:id="166">
    <w:p w14:paraId="64736C57" w14:textId="77777777" w:rsidR="00DB4446" w:rsidRPr="00B25B6A" w:rsidRDefault="00DB4446" w:rsidP="00DB4446">
      <w:pPr>
        <w:pStyle w:val="Textodenotaderodap"/>
        <w:jc w:val="both"/>
        <w:rPr>
          <w:rFonts w:ascii="Times New Roman" w:hAnsi="Times New Roman"/>
        </w:rPr>
      </w:pPr>
      <w:r w:rsidRPr="00B25B6A">
        <w:rPr>
          <w:rStyle w:val="Refdenotaderodap"/>
          <w:rFonts w:ascii="Times New Roman" w:hAnsi="Times New Roman"/>
        </w:rPr>
        <w:footnoteRef/>
      </w:r>
      <w:r w:rsidRPr="00B25B6A">
        <w:rPr>
          <w:rFonts w:ascii="Times New Roman" w:hAnsi="Times New Roman"/>
        </w:rPr>
        <w:t xml:space="preserve"> Consulta</w:t>
      </w:r>
      <w:r>
        <w:rPr>
          <w:rFonts w:ascii="Times New Roman" w:hAnsi="Times New Roman"/>
        </w:rPr>
        <w:t xml:space="preserve"> n.</w:t>
      </w:r>
      <w:r w:rsidRPr="00B25B6A">
        <w:rPr>
          <w:rFonts w:ascii="Times New Roman" w:hAnsi="Times New Roman"/>
        </w:rPr>
        <w:t xml:space="preserve"> </w:t>
      </w:r>
      <w:hyperlink r:id="rId121" w:anchor="!" w:history="1">
        <w:r w:rsidRPr="00B25B6A">
          <w:rPr>
            <w:rStyle w:val="Hyperlink"/>
            <w:rFonts w:ascii="Times New Roman" w:hAnsi="Times New Roman"/>
          </w:rPr>
          <w:t>715528</w:t>
        </w:r>
      </w:hyperlink>
      <w:r w:rsidRPr="00B25B6A">
        <w:rPr>
          <w:rFonts w:ascii="Times New Roman" w:hAnsi="Times New Roman"/>
        </w:rPr>
        <w:t>. Rel. conselheira Adriene Andrade. Deliberada na sessão do dia 4/7/2007.</w:t>
      </w:r>
    </w:p>
  </w:footnote>
  <w:footnote w:id="167">
    <w:p w14:paraId="3B10310E" w14:textId="77777777" w:rsidR="00DB4446" w:rsidRPr="00B25B6A" w:rsidRDefault="00DB4446" w:rsidP="00DB4446">
      <w:pPr>
        <w:spacing w:after="0" w:line="240" w:lineRule="auto"/>
        <w:jc w:val="both"/>
        <w:rPr>
          <w:rFonts w:ascii="Times New Roman" w:hAnsi="Times New Roman"/>
          <w:szCs w:val="24"/>
        </w:rPr>
      </w:pPr>
      <w:r w:rsidRPr="00B25B6A">
        <w:rPr>
          <w:rStyle w:val="Refdenotaderodap"/>
          <w:rFonts w:ascii="Times New Roman" w:hAnsi="Times New Roman"/>
          <w:sz w:val="20"/>
          <w:szCs w:val="20"/>
        </w:rPr>
        <w:footnoteRef/>
      </w:r>
      <w:r w:rsidRPr="00B25B6A">
        <w:rPr>
          <w:rFonts w:ascii="Times New Roman" w:hAnsi="Times New Roman"/>
          <w:sz w:val="20"/>
          <w:szCs w:val="20"/>
        </w:rPr>
        <w:t xml:space="preserve"> Incidente Uniformização de Jurisprudência</w:t>
      </w:r>
      <w:r>
        <w:rPr>
          <w:rFonts w:ascii="Times New Roman" w:hAnsi="Times New Roman"/>
          <w:sz w:val="20"/>
          <w:szCs w:val="20"/>
        </w:rPr>
        <w:t xml:space="preserve"> n.</w:t>
      </w:r>
      <w:r w:rsidRPr="00B25B6A">
        <w:rPr>
          <w:rFonts w:ascii="Times New Roman" w:hAnsi="Times New Roman"/>
          <w:sz w:val="20"/>
          <w:szCs w:val="20"/>
        </w:rPr>
        <w:t xml:space="preserve"> </w:t>
      </w:r>
      <w:hyperlink r:id="rId122" w:history="1">
        <w:r w:rsidRPr="00B25B6A">
          <w:rPr>
            <w:rStyle w:val="Hyperlink"/>
            <w:rFonts w:ascii="Times New Roman" w:hAnsi="Times New Roman"/>
            <w:sz w:val="20"/>
            <w:szCs w:val="20"/>
          </w:rPr>
          <w:t>760875</w:t>
        </w:r>
      </w:hyperlink>
      <w:r w:rsidRPr="00B25B6A">
        <w:rPr>
          <w:rFonts w:ascii="Times New Roman" w:hAnsi="Times New Roman"/>
          <w:sz w:val="20"/>
          <w:szCs w:val="20"/>
        </w:rPr>
        <w:t>. Rel. cons. em exerc. Gilberto Diniz. Tribunal Pleno. Deliberado na sessão do dia 24/11/2010.</w:t>
      </w:r>
      <w:r>
        <w:rPr>
          <w:rFonts w:ascii="Times New Roman" w:hAnsi="Times New Roman"/>
          <w:szCs w:val="24"/>
        </w:rPr>
        <w:t xml:space="preserve"> </w:t>
      </w:r>
    </w:p>
  </w:footnote>
  <w:footnote w:id="168">
    <w:p w14:paraId="7736ABB1" w14:textId="77777777" w:rsidR="00DB4446" w:rsidRDefault="00DB4446" w:rsidP="00DB4446">
      <w:pPr>
        <w:pStyle w:val="Textodenotaderodap"/>
      </w:pPr>
      <w:r>
        <w:rPr>
          <w:rStyle w:val="Refdenotaderodap"/>
        </w:rPr>
        <w:footnoteRef/>
      </w:r>
      <w:r>
        <w:t xml:space="preserve"> </w:t>
      </w:r>
      <w:r w:rsidRPr="002F7C9B">
        <w:rPr>
          <w:rFonts w:ascii="Times New Roman" w:hAnsi="Times New Roman"/>
        </w:rPr>
        <w:t>Ver</w:t>
      </w:r>
      <w:r>
        <w:rPr>
          <w:rFonts w:ascii="Times New Roman" w:hAnsi="Times New Roman"/>
        </w:rPr>
        <w:t>, também, parecer das C</w:t>
      </w:r>
      <w:r w:rsidRPr="002F7C9B">
        <w:rPr>
          <w:rFonts w:ascii="Times New Roman" w:hAnsi="Times New Roman"/>
        </w:rPr>
        <w:t>onsultas n</w:t>
      </w:r>
      <w:r>
        <w:rPr>
          <w:rFonts w:ascii="Times New Roman" w:hAnsi="Times New Roman"/>
        </w:rPr>
        <w:t>.</w:t>
      </w:r>
      <w:r w:rsidRPr="002F7C9B">
        <w:rPr>
          <w:rFonts w:ascii="Times New Roman" w:hAnsi="Times New Roman"/>
        </w:rPr>
        <w:t xml:space="preserve"> </w:t>
      </w:r>
      <w:hyperlink r:id="rId123" w:anchor="!" w:history="1">
        <w:r w:rsidRPr="002F7C9B">
          <w:rPr>
            <w:rStyle w:val="Hyperlink"/>
            <w:rFonts w:ascii="Times New Roman" w:hAnsi="Times New Roman"/>
          </w:rPr>
          <w:t>604655</w:t>
        </w:r>
      </w:hyperlink>
      <w:r>
        <w:rPr>
          <w:rFonts w:ascii="Times New Roman" w:hAnsi="Times New Roman"/>
        </w:rPr>
        <w:t xml:space="preserve"> (6/10/1993) e</w:t>
      </w:r>
      <w:r w:rsidRPr="002F7C9B">
        <w:rPr>
          <w:rFonts w:ascii="Times New Roman" w:hAnsi="Times New Roman"/>
        </w:rPr>
        <w:t xml:space="preserve"> </w:t>
      </w:r>
      <w:hyperlink r:id="rId124" w:anchor="!" w:history="1">
        <w:r w:rsidRPr="002F7C9B">
          <w:rPr>
            <w:rStyle w:val="Hyperlink"/>
            <w:rFonts w:ascii="Times New Roman" w:hAnsi="Times New Roman"/>
          </w:rPr>
          <w:t>603161</w:t>
        </w:r>
      </w:hyperlink>
      <w:r w:rsidRPr="002F7C9B">
        <w:rPr>
          <w:rFonts w:ascii="Times New Roman" w:hAnsi="Times New Roman"/>
        </w:rPr>
        <w:t xml:space="preserve"> </w:t>
      </w:r>
      <w:r>
        <w:rPr>
          <w:rFonts w:ascii="Times New Roman" w:hAnsi="Times New Roman"/>
        </w:rPr>
        <w:t>(8/4/1992).</w:t>
      </w:r>
    </w:p>
  </w:footnote>
  <w:footnote w:id="169">
    <w:p w14:paraId="07659BB1" w14:textId="77777777" w:rsidR="00DB4446" w:rsidRPr="00BA35FA" w:rsidRDefault="00DB4446" w:rsidP="00DB4446">
      <w:pPr>
        <w:pStyle w:val="Textodenotaderodap"/>
        <w:jc w:val="both"/>
        <w:rPr>
          <w:rFonts w:ascii="Times New Roman" w:hAnsi="Times New Roman"/>
        </w:rPr>
      </w:pPr>
      <w:r w:rsidRPr="002F7C9B">
        <w:rPr>
          <w:rStyle w:val="Refdenotaderodap"/>
          <w:rFonts w:ascii="Times New Roman" w:hAnsi="Times New Roman"/>
        </w:rPr>
        <w:footnoteRef/>
      </w:r>
      <w:r w:rsidRPr="002F7C9B">
        <w:rPr>
          <w:rFonts w:ascii="Times New Roman" w:hAnsi="Times New Roman"/>
        </w:rPr>
        <w:t xml:space="preserve"> Consulta</w:t>
      </w:r>
      <w:r>
        <w:rPr>
          <w:rFonts w:ascii="Times New Roman" w:hAnsi="Times New Roman"/>
        </w:rPr>
        <w:t xml:space="preserve"> n.</w:t>
      </w:r>
      <w:r w:rsidRPr="002F7C9B">
        <w:rPr>
          <w:rFonts w:ascii="Times New Roman" w:hAnsi="Times New Roman"/>
        </w:rPr>
        <w:t xml:space="preserve"> </w:t>
      </w:r>
      <w:hyperlink r:id="rId125" w:anchor="!" w:history="1">
        <w:r w:rsidRPr="002F7C9B">
          <w:rPr>
            <w:rStyle w:val="Hyperlink"/>
            <w:rFonts w:ascii="Times New Roman" w:hAnsi="Times New Roman"/>
          </w:rPr>
          <w:t>706002</w:t>
        </w:r>
      </w:hyperlink>
      <w:r>
        <w:rPr>
          <w:rFonts w:ascii="Times New Roman" w:hAnsi="Times New Roman"/>
        </w:rPr>
        <w:t>. Rel. c</w:t>
      </w:r>
      <w:r w:rsidRPr="002F7C9B">
        <w:rPr>
          <w:rFonts w:ascii="Times New Roman" w:hAnsi="Times New Roman"/>
        </w:rPr>
        <w:t>onselheiro Wanderley Ávila. Deliberada na sessão do dia 2/4/2008.</w:t>
      </w:r>
    </w:p>
  </w:footnote>
  <w:footnote w:id="170">
    <w:p w14:paraId="6012887A" w14:textId="77777777" w:rsidR="00DB4446" w:rsidRPr="000E152A" w:rsidRDefault="00DB4446" w:rsidP="00DB4446">
      <w:pPr>
        <w:pStyle w:val="Textodenotaderodap"/>
        <w:jc w:val="both"/>
        <w:rPr>
          <w:rFonts w:ascii="Times New Roman" w:hAnsi="Times New Roman"/>
        </w:rPr>
      </w:pPr>
      <w:r w:rsidRPr="000E152A">
        <w:rPr>
          <w:rStyle w:val="Refdenotaderodap"/>
          <w:rFonts w:ascii="Times New Roman" w:hAnsi="Times New Roman"/>
        </w:rPr>
        <w:footnoteRef/>
      </w:r>
      <w:r w:rsidRPr="000E152A">
        <w:rPr>
          <w:rFonts w:ascii="Times New Roman" w:hAnsi="Times New Roman"/>
        </w:rPr>
        <w:t xml:space="preserve"> Prestação de Contas do Executivo Municipal</w:t>
      </w:r>
      <w:r>
        <w:rPr>
          <w:rFonts w:ascii="Times New Roman" w:hAnsi="Times New Roman"/>
        </w:rPr>
        <w:t xml:space="preserve"> n.</w:t>
      </w:r>
      <w:r w:rsidRPr="000E152A">
        <w:rPr>
          <w:rFonts w:ascii="Times New Roman" w:hAnsi="Times New Roman"/>
        </w:rPr>
        <w:t xml:space="preserve"> </w:t>
      </w:r>
      <w:hyperlink r:id="rId126" w:anchor="!" w:history="1">
        <w:r w:rsidRPr="000E152A">
          <w:rPr>
            <w:rStyle w:val="Hyperlink"/>
            <w:rFonts w:ascii="Times New Roman" w:hAnsi="Times New Roman"/>
            <w:shd w:val="clear" w:color="auto" w:fill="FFFFFF"/>
          </w:rPr>
          <w:t>782331</w:t>
        </w:r>
      </w:hyperlink>
      <w:r w:rsidRPr="000E152A">
        <w:rPr>
          <w:rFonts w:ascii="Times New Roman" w:hAnsi="Times New Roman"/>
          <w:color w:val="000000" w:themeColor="text1"/>
          <w:shd w:val="clear" w:color="auto" w:fill="FFFFFF"/>
        </w:rPr>
        <w:t>. Rel. cons. subst. Adonias Monteiro. Primeira Câmara. Deliberad</w:t>
      </w:r>
      <w:r>
        <w:rPr>
          <w:rFonts w:ascii="Times New Roman" w:hAnsi="Times New Roman"/>
          <w:color w:val="000000" w:themeColor="text1"/>
          <w:shd w:val="clear" w:color="auto" w:fill="FFFFFF"/>
        </w:rPr>
        <w:t>a</w:t>
      </w:r>
      <w:r w:rsidRPr="000E152A">
        <w:rPr>
          <w:rFonts w:ascii="Times New Roman" w:hAnsi="Times New Roman"/>
          <w:color w:val="000000" w:themeColor="text1"/>
          <w:shd w:val="clear" w:color="auto" w:fill="FFFFFF"/>
        </w:rPr>
        <w:t xml:space="preserve"> na sessão do dia 8/2/2022. Acórdão disponibilizado no DOC de 3/3/2022.</w:t>
      </w:r>
    </w:p>
  </w:footnote>
  <w:footnote w:id="171">
    <w:p w14:paraId="420A8C7B" w14:textId="77777777" w:rsidR="00DB4446" w:rsidRPr="00357FA6" w:rsidRDefault="00DB4446" w:rsidP="00DB4446">
      <w:pPr>
        <w:tabs>
          <w:tab w:val="left" w:pos="1344"/>
        </w:tabs>
        <w:autoSpaceDE w:val="0"/>
        <w:autoSpaceDN w:val="0"/>
        <w:adjustRightInd w:val="0"/>
        <w:spacing w:after="0" w:line="240" w:lineRule="auto"/>
        <w:jc w:val="both"/>
        <w:rPr>
          <w:rFonts w:ascii="Times New Roman" w:hAnsi="Times New Roman"/>
          <w:sz w:val="20"/>
          <w:szCs w:val="20"/>
        </w:rPr>
      </w:pPr>
      <w:r w:rsidRPr="00357FA6">
        <w:rPr>
          <w:rStyle w:val="Refdenotaderodap"/>
          <w:rFonts w:ascii="Times New Roman" w:hAnsi="Times New Roman"/>
          <w:sz w:val="20"/>
          <w:szCs w:val="20"/>
        </w:rPr>
        <w:footnoteRef/>
      </w:r>
      <w:r w:rsidRPr="00357FA6">
        <w:rPr>
          <w:rFonts w:ascii="Times New Roman" w:hAnsi="Times New Roman"/>
          <w:sz w:val="20"/>
          <w:szCs w:val="20"/>
        </w:rPr>
        <w:t xml:space="preserve">Agravo n. </w:t>
      </w:r>
      <w:hyperlink r:id="rId127" w:history="1">
        <w:r w:rsidRPr="00357FA6">
          <w:rPr>
            <w:rStyle w:val="Hyperlink"/>
            <w:rFonts w:ascii="Times New Roman" w:hAnsi="Times New Roman"/>
            <w:sz w:val="20"/>
            <w:szCs w:val="20"/>
          </w:rPr>
          <w:t>1047638</w:t>
        </w:r>
      </w:hyperlink>
      <w:r w:rsidRPr="00357FA6">
        <w:rPr>
          <w:rFonts w:ascii="Times New Roman" w:hAnsi="Times New Roman"/>
          <w:sz w:val="20"/>
          <w:szCs w:val="20"/>
        </w:rPr>
        <w:t xml:space="preserve">.  Rel. cons. Mauri Torres. Primeira Câmara. Deliberada na sessão do dia 28/8/2018. Decisão disponibilizada no DOC de 4/9/2018. Ver, também, Prestação de Contas Municipal n. </w:t>
      </w:r>
      <w:hyperlink r:id="rId128" w:anchor="!" w:history="1">
        <w:r w:rsidRPr="00357FA6">
          <w:rPr>
            <w:rStyle w:val="Hyperlink"/>
            <w:rFonts w:ascii="Times New Roman" w:hAnsi="Times New Roman"/>
            <w:sz w:val="20"/>
            <w:szCs w:val="20"/>
          </w:rPr>
          <w:t>697214</w:t>
        </w:r>
      </w:hyperlink>
      <w:r w:rsidRPr="00357FA6">
        <w:rPr>
          <w:rFonts w:ascii="Times New Roman" w:hAnsi="Times New Roman"/>
          <w:sz w:val="20"/>
          <w:szCs w:val="20"/>
        </w:rPr>
        <w:t xml:space="preserve"> (20/2/2020)</w:t>
      </w:r>
      <w:r>
        <w:rPr>
          <w:rFonts w:ascii="Times New Roman" w:hAnsi="Times New Roman"/>
          <w:sz w:val="20"/>
          <w:szCs w:val="20"/>
        </w:rPr>
        <w:t xml:space="preserve">, </w:t>
      </w:r>
      <w:r w:rsidRPr="00357FA6">
        <w:rPr>
          <w:rFonts w:ascii="Times New Roman" w:hAnsi="Times New Roman"/>
          <w:sz w:val="20"/>
          <w:szCs w:val="20"/>
        </w:rPr>
        <w:t xml:space="preserve">Embargos de Declaração n. </w:t>
      </w:r>
      <w:hyperlink r:id="rId129" w:anchor="!" w:history="1">
        <w:r w:rsidRPr="00357FA6">
          <w:rPr>
            <w:rStyle w:val="Hyperlink"/>
            <w:rFonts w:ascii="Times New Roman" w:hAnsi="Times New Roman"/>
            <w:sz w:val="20"/>
            <w:szCs w:val="20"/>
          </w:rPr>
          <w:t>1041498</w:t>
        </w:r>
      </w:hyperlink>
      <w:r w:rsidRPr="00357FA6">
        <w:rPr>
          <w:rFonts w:ascii="Times New Roman" w:hAnsi="Times New Roman"/>
          <w:sz w:val="20"/>
          <w:szCs w:val="20"/>
        </w:rPr>
        <w:t xml:space="preserve"> (6/6/2018), </w:t>
      </w:r>
      <w:r w:rsidRPr="00357FA6">
        <w:rPr>
          <w:rStyle w:val="Hyperlink"/>
          <w:rFonts w:ascii="Times New Roman" w:hAnsi="Times New Roman"/>
          <w:color w:val="auto"/>
          <w:sz w:val="20"/>
          <w:szCs w:val="20"/>
          <w:u w:val="none"/>
          <w:shd w:val="clear" w:color="auto" w:fill="FFFFFF"/>
        </w:rPr>
        <w:t>Representação n.</w:t>
      </w:r>
      <w:r w:rsidRPr="00357FA6">
        <w:rPr>
          <w:rFonts w:ascii="Times New Roman" w:hAnsi="Times New Roman"/>
          <w:sz w:val="20"/>
          <w:szCs w:val="20"/>
        </w:rPr>
        <w:t xml:space="preserve"> </w:t>
      </w:r>
      <w:hyperlink r:id="rId130" w:anchor="!" w:history="1">
        <w:r w:rsidRPr="00357FA6">
          <w:rPr>
            <w:rStyle w:val="Hyperlink"/>
            <w:rFonts w:ascii="Times New Roman" w:hAnsi="Times New Roman"/>
            <w:sz w:val="20"/>
            <w:szCs w:val="20"/>
            <w:shd w:val="clear" w:color="auto" w:fill="FFFFFF"/>
          </w:rPr>
          <w:t>876553</w:t>
        </w:r>
      </w:hyperlink>
      <w:r w:rsidRPr="00357FA6">
        <w:rPr>
          <w:rStyle w:val="Hyperlink"/>
          <w:rFonts w:ascii="Times New Roman" w:hAnsi="Times New Roman"/>
          <w:color w:val="auto"/>
          <w:sz w:val="20"/>
          <w:szCs w:val="20"/>
          <w:u w:val="none"/>
          <w:shd w:val="clear" w:color="auto" w:fill="FFFFFF"/>
        </w:rPr>
        <w:t xml:space="preserve"> (1/6/2017)</w:t>
      </w:r>
      <w:r w:rsidRPr="00357FA6">
        <w:rPr>
          <w:rFonts w:ascii="Times New Roman" w:hAnsi="Times New Roman"/>
          <w:sz w:val="20"/>
          <w:szCs w:val="20"/>
          <w:shd w:val="clear" w:color="auto" w:fill="FFFFFF"/>
        </w:rPr>
        <w:t xml:space="preserve"> e Auditoria Operacional</w:t>
      </w:r>
      <w:r w:rsidRPr="00357FA6">
        <w:rPr>
          <w:rFonts w:ascii="Times New Roman" w:hAnsi="Times New Roman"/>
          <w:sz w:val="20"/>
          <w:szCs w:val="20"/>
        </w:rPr>
        <w:t xml:space="preserve"> n. </w:t>
      </w:r>
      <w:hyperlink r:id="rId131" w:anchor="!" w:history="1">
        <w:r w:rsidRPr="00357FA6">
          <w:rPr>
            <w:rStyle w:val="Hyperlink"/>
            <w:rFonts w:ascii="Times New Roman" w:hAnsi="Times New Roman"/>
            <w:sz w:val="20"/>
            <w:szCs w:val="20"/>
            <w:shd w:val="clear" w:color="auto" w:fill="FFFFFF"/>
          </w:rPr>
          <w:t>923936</w:t>
        </w:r>
      </w:hyperlink>
      <w:r w:rsidRPr="00357FA6">
        <w:rPr>
          <w:rFonts w:ascii="Times New Roman" w:hAnsi="Times New Roman"/>
          <w:sz w:val="20"/>
          <w:szCs w:val="20"/>
          <w:shd w:val="clear" w:color="auto" w:fill="FFFFFF"/>
        </w:rPr>
        <w:t xml:space="preserve"> (30/9/2015)</w:t>
      </w:r>
      <w:r w:rsidRPr="00357FA6">
        <w:rPr>
          <w:rFonts w:ascii="Times New Roman" w:hAnsi="Times New Roman"/>
          <w:color w:val="333333"/>
          <w:sz w:val="20"/>
          <w:szCs w:val="20"/>
          <w:shd w:val="clear" w:color="auto" w:fill="FFFFFF"/>
        </w:rPr>
        <w:t>.</w:t>
      </w:r>
    </w:p>
  </w:footnote>
  <w:footnote w:id="172">
    <w:p w14:paraId="29BC348F" w14:textId="77777777" w:rsidR="00DB4446" w:rsidRPr="00D16947" w:rsidRDefault="00DB4446" w:rsidP="00DB4446">
      <w:pPr>
        <w:pStyle w:val="Textodenotaderodap"/>
        <w:jc w:val="both"/>
        <w:rPr>
          <w:rFonts w:ascii="Times New Roman" w:hAnsi="Times New Roman"/>
        </w:rPr>
      </w:pPr>
      <w:r w:rsidRPr="000E152A">
        <w:rPr>
          <w:rStyle w:val="Refdenotaderodap"/>
          <w:rFonts w:ascii="Times New Roman" w:hAnsi="Times New Roman"/>
        </w:rPr>
        <w:footnoteRef/>
      </w:r>
      <w:r w:rsidRPr="000E152A">
        <w:rPr>
          <w:rFonts w:ascii="Times New Roman" w:hAnsi="Times New Roman"/>
        </w:rPr>
        <w:t xml:space="preserve"> Auditoria </w:t>
      </w:r>
      <w:r>
        <w:rPr>
          <w:rFonts w:ascii="Times New Roman" w:hAnsi="Times New Roman"/>
        </w:rPr>
        <w:t xml:space="preserve">n. </w:t>
      </w:r>
      <w:hyperlink r:id="rId132" w:anchor="!" w:history="1">
        <w:r w:rsidRPr="000E152A">
          <w:rPr>
            <w:rStyle w:val="Hyperlink"/>
            <w:rFonts w:ascii="Times New Roman" w:hAnsi="Times New Roman"/>
          </w:rPr>
          <w:t>1040624</w:t>
        </w:r>
      </w:hyperlink>
      <w:r>
        <w:rPr>
          <w:rFonts w:ascii="Times New Roman" w:hAnsi="Times New Roman"/>
        </w:rPr>
        <w:t>. Relator c</w:t>
      </w:r>
      <w:r w:rsidRPr="000E152A">
        <w:rPr>
          <w:rFonts w:ascii="Times New Roman" w:hAnsi="Times New Roman"/>
        </w:rPr>
        <w:t>onselheiro José Alves Vian</w:t>
      </w:r>
      <w:r>
        <w:rPr>
          <w:rFonts w:ascii="Times New Roman" w:hAnsi="Times New Roman"/>
        </w:rPr>
        <w:t>a. Primeira Câmara. Deliberada na sessão do dia 3/</w:t>
      </w:r>
      <w:r w:rsidRPr="000E152A">
        <w:rPr>
          <w:rFonts w:ascii="Times New Roman" w:hAnsi="Times New Roman"/>
        </w:rPr>
        <w:t xml:space="preserve">3/2020. </w:t>
      </w:r>
      <w:r>
        <w:rPr>
          <w:rFonts w:ascii="Times New Roman" w:hAnsi="Times New Roman"/>
        </w:rPr>
        <w:t>Decisão publicada em 11/</w:t>
      </w:r>
      <w:r w:rsidRPr="000E152A">
        <w:rPr>
          <w:rFonts w:ascii="Times New Roman" w:hAnsi="Times New Roman"/>
        </w:rPr>
        <w:t>3/202</w:t>
      </w:r>
      <w:r>
        <w:rPr>
          <w:rFonts w:ascii="Times New Roman" w:hAnsi="Times New Roman"/>
        </w:rPr>
        <w:t>0</w:t>
      </w:r>
      <w:r w:rsidRPr="000E152A">
        <w:rPr>
          <w:rFonts w:ascii="Times New Roman" w:hAnsi="Times New Roman"/>
        </w:rPr>
        <w:t>.</w:t>
      </w:r>
    </w:p>
  </w:footnote>
  <w:footnote w:id="173">
    <w:p w14:paraId="34391EAD" w14:textId="77777777" w:rsidR="00DB4446" w:rsidRPr="00675AA3" w:rsidRDefault="00DB4446" w:rsidP="00DB4446">
      <w:pPr>
        <w:pStyle w:val="Textodenotaderodap"/>
        <w:jc w:val="both"/>
        <w:rPr>
          <w:rFonts w:ascii="Times New Roman" w:hAnsi="Times New Roman"/>
        </w:rPr>
      </w:pPr>
      <w:r w:rsidRPr="00675AA3">
        <w:rPr>
          <w:rStyle w:val="Refdenotaderodap"/>
          <w:rFonts w:ascii="Times New Roman" w:hAnsi="Times New Roman"/>
        </w:rPr>
        <w:footnoteRef/>
      </w:r>
      <w:r w:rsidRPr="00675AA3">
        <w:rPr>
          <w:rFonts w:ascii="Times New Roman" w:hAnsi="Times New Roman"/>
        </w:rPr>
        <w:t xml:space="preserve"> Tomada de Contas Especial n. </w:t>
      </w:r>
      <w:hyperlink r:id="rId133" w:anchor="!" w:history="1">
        <w:r w:rsidRPr="00675AA3">
          <w:rPr>
            <w:rStyle w:val="Hyperlink"/>
            <w:rFonts w:ascii="Times New Roman" w:hAnsi="Times New Roman"/>
            <w:szCs w:val="24"/>
            <w:shd w:val="clear" w:color="auto" w:fill="FFFFFF"/>
          </w:rPr>
          <w:t>838583</w:t>
        </w:r>
      </w:hyperlink>
      <w:r w:rsidRPr="00675AA3">
        <w:rPr>
          <w:rFonts w:ascii="Times New Roman" w:hAnsi="Times New Roman"/>
        </w:rPr>
        <w:t xml:space="preserve">. </w:t>
      </w:r>
      <w:r>
        <w:rPr>
          <w:rFonts w:ascii="Times New Roman" w:hAnsi="Times New Roman"/>
        </w:rPr>
        <w:t>Rel. cons. Wanderley Ávila. Segunda Câmara. Deliberada na sessão do dia 11/12/2015. Decisão publicada em 5/2/2016.</w:t>
      </w:r>
    </w:p>
  </w:footnote>
  <w:footnote w:id="174">
    <w:p w14:paraId="0E5AACB1" w14:textId="77777777" w:rsidR="00DB4446" w:rsidRPr="0018181B" w:rsidRDefault="00DB4446" w:rsidP="00DB4446">
      <w:pPr>
        <w:pStyle w:val="Textodenotaderodap"/>
        <w:jc w:val="both"/>
        <w:rPr>
          <w:rFonts w:ascii="Times New Roman" w:hAnsi="Times New Roman"/>
        </w:rPr>
      </w:pPr>
      <w:r w:rsidRPr="0018181B">
        <w:rPr>
          <w:rStyle w:val="Refdenotaderodap"/>
          <w:rFonts w:ascii="Times New Roman" w:hAnsi="Times New Roman"/>
        </w:rPr>
        <w:footnoteRef/>
      </w:r>
      <w:r w:rsidRPr="0018181B">
        <w:rPr>
          <w:rFonts w:ascii="Times New Roman" w:hAnsi="Times New Roman"/>
        </w:rPr>
        <w:t xml:space="preserve"> </w:t>
      </w:r>
      <w:r w:rsidRPr="0018181B">
        <w:rPr>
          <w:rFonts w:ascii="Times New Roman" w:hAnsi="Times New Roman"/>
          <w:shd w:val="clear" w:color="auto" w:fill="FFFFFF"/>
        </w:rPr>
        <w:t>Prestação de Contas Municipal n.</w:t>
      </w:r>
      <w:r w:rsidRPr="0018181B">
        <w:rPr>
          <w:rFonts w:ascii="Times New Roman" w:hAnsi="Times New Roman"/>
          <w:color w:val="333333"/>
          <w:shd w:val="clear" w:color="auto" w:fill="FFFFFF"/>
        </w:rPr>
        <w:t xml:space="preserve"> </w:t>
      </w:r>
      <w:hyperlink r:id="rId134" w:anchor="!" w:history="1">
        <w:r w:rsidRPr="0018181B">
          <w:rPr>
            <w:rStyle w:val="Hyperlink"/>
            <w:rFonts w:ascii="Times New Roman" w:hAnsi="Times New Roman"/>
            <w:shd w:val="clear" w:color="auto" w:fill="FFFFFF"/>
          </w:rPr>
          <w:t>686764</w:t>
        </w:r>
      </w:hyperlink>
      <w:r w:rsidRPr="0018181B">
        <w:rPr>
          <w:rFonts w:ascii="Times New Roman" w:hAnsi="Times New Roman"/>
          <w:color w:val="333333"/>
          <w:shd w:val="clear" w:color="auto" w:fill="FFFFFF"/>
        </w:rPr>
        <w:t xml:space="preserve">. </w:t>
      </w:r>
      <w:r w:rsidRPr="0018181B">
        <w:rPr>
          <w:rFonts w:ascii="Times New Roman" w:hAnsi="Times New Roman"/>
          <w:shd w:val="clear" w:color="auto" w:fill="FFFFFF"/>
        </w:rPr>
        <w:t>Rel. cons. Cláudio Couto Terrã</w:t>
      </w:r>
      <w:r>
        <w:rPr>
          <w:rFonts w:ascii="Times New Roman" w:hAnsi="Times New Roman"/>
          <w:shd w:val="clear" w:color="auto" w:fill="FFFFFF"/>
        </w:rPr>
        <w:t>o.  Segunda Câmara. Deliberada na sessão do dia 4/4/2013. Publicada em 30/</w:t>
      </w:r>
      <w:r w:rsidRPr="0018181B">
        <w:rPr>
          <w:rFonts w:ascii="Times New Roman" w:hAnsi="Times New Roman"/>
          <w:shd w:val="clear" w:color="auto" w:fill="FFFFFF"/>
        </w:rPr>
        <w:t>4/2013.</w:t>
      </w:r>
    </w:p>
  </w:footnote>
  <w:footnote w:id="175">
    <w:p w14:paraId="479FAD9C" w14:textId="77777777" w:rsidR="00DB4446" w:rsidRDefault="00DB4446" w:rsidP="00DB4446">
      <w:pPr>
        <w:pStyle w:val="Textodenotaderodap"/>
        <w:jc w:val="both"/>
      </w:pPr>
      <w:r w:rsidRPr="0018181B">
        <w:rPr>
          <w:rStyle w:val="Refdenotaderodap"/>
          <w:rFonts w:ascii="Times New Roman" w:hAnsi="Times New Roman"/>
        </w:rPr>
        <w:footnoteRef/>
      </w:r>
      <w:r w:rsidRPr="0018181B">
        <w:rPr>
          <w:rFonts w:ascii="Times New Roman" w:hAnsi="Times New Roman"/>
        </w:rPr>
        <w:t xml:space="preserve"> Denúncia n. </w:t>
      </w:r>
      <w:hyperlink r:id="rId135" w:history="1">
        <w:r w:rsidRPr="0018181B">
          <w:rPr>
            <w:rStyle w:val="Hyperlink"/>
            <w:rFonts w:ascii="Times New Roman" w:hAnsi="Times New Roman"/>
          </w:rPr>
          <w:t>1041575</w:t>
        </w:r>
      </w:hyperlink>
      <w:r w:rsidRPr="0018181B">
        <w:rPr>
          <w:rFonts w:ascii="Times New Roman" w:hAnsi="Times New Roman"/>
        </w:rPr>
        <w:t>. Rel. cons. substituto Telmo P</w:t>
      </w:r>
      <w:r>
        <w:rPr>
          <w:rFonts w:ascii="Times New Roman" w:hAnsi="Times New Roman"/>
        </w:rPr>
        <w:t>a</w:t>
      </w:r>
      <w:r w:rsidRPr="0018181B">
        <w:rPr>
          <w:rFonts w:ascii="Times New Roman" w:hAnsi="Times New Roman"/>
        </w:rPr>
        <w:t>ssareli. Segunda Câmara. Deliberada na sessão do dia 23/6/2022.</w:t>
      </w:r>
      <w:r>
        <w:rPr>
          <w:rFonts w:ascii="Times New Roman" w:hAnsi="Times New Roman"/>
        </w:rPr>
        <w:t xml:space="preserve"> Decisão disponibilizada no DOC de 4/</w:t>
      </w:r>
      <w:r w:rsidRPr="00C50B4F">
        <w:rPr>
          <w:rFonts w:ascii="Times New Roman" w:hAnsi="Times New Roman"/>
        </w:rPr>
        <w:t>7/2022</w:t>
      </w:r>
      <w:r>
        <w:rPr>
          <w:rFonts w:ascii="Times New Roman" w:hAnsi="Times New Roman"/>
        </w:rPr>
        <w:t>.</w:t>
      </w:r>
    </w:p>
  </w:footnote>
  <w:footnote w:id="176">
    <w:p w14:paraId="53D4130F" w14:textId="77777777" w:rsidR="00DB4446" w:rsidRPr="0018181B" w:rsidRDefault="00DB4446" w:rsidP="00DB4446">
      <w:pPr>
        <w:pStyle w:val="Textodenotaderodap"/>
        <w:jc w:val="both"/>
        <w:rPr>
          <w:rFonts w:ascii="Times New Roman" w:hAnsi="Times New Roman"/>
        </w:rPr>
      </w:pPr>
      <w:r w:rsidRPr="0018181B">
        <w:rPr>
          <w:rStyle w:val="Refdenotaderodap"/>
          <w:rFonts w:ascii="Times New Roman" w:hAnsi="Times New Roman"/>
        </w:rPr>
        <w:footnoteRef/>
      </w:r>
      <w:r w:rsidRPr="0018181B">
        <w:rPr>
          <w:rFonts w:ascii="Times New Roman" w:hAnsi="Times New Roman"/>
        </w:rPr>
        <w:t xml:space="preserve"> MENEZES, Ebenezer Takuno de. Verbete Caixa Escolar. Dicionário Interativo da Educação Brasileira - EducaBrasil. São Paulo: Midiamix Editora, 2001. Disponível em </w:t>
      </w:r>
      <w:hyperlink r:id="rId136" w:history="1">
        <w:r w:rsidRPr="0018181B">
          <w:rPr>
            <w:rStyle w:val="Hyperlink"/>
            <w:rFonts w:ascii="Times New Roman" w:hAnsi="Times New Roman"/>
          </w:rPr>
          <w:t>https://www.educabrasil.com.br/caixa-escolar/</w:t>
        </w:r>
      </w:hyperlink>
      <w:r w:rsidRPr="0018181B">
        <w:rPr>
          <w:rFonts w:ascii="Times New Roman" w:hAnsi="Times New Roman"/>
        </w:rPr>
        <w:t>&gt;. Acesso em 23 de maio de 2022.</w:t>
      </w:r>
    </w:p>
  </w:footnote>
  <w:footnote w:id="177">
    <w:p w14:paraId="09EC1B0B" w14:textId="77777777" w:rsidR="00DB4446" w:rsidRPr="0018181B" w:rsidRDefault="00DB4446" w:rsidP="00DB4446">
      <w:pPr>
        <w:pStyle w:val="Textodenotaderodap"/>
        <w:jc w:val="both"/>
        <w:rPr>
          <w:rFonts w:ascii="Times New Roman" w:hAnsi="Times New Roman"/>
        </w:rPr>
      </w:pPr>
      <w:r w:rsidRPr="0018181B">
        <w:rPr>
          <w:rStyle w:val="Refdenotaderodap"/>
          <w:rFonts w:ascii="Times New Roman" w:hAnsi="Times New Roman"/>
        </w:rPr>
        <w:footnoteRef/>
      </w:r>
      <w:r w:rsidRPr="0018181B">
        <w:rPr>
          <w:rFonts w:ascii="Times New Roman" w:hAnsi="Times New Roman"/>
        </w:rPr>
        <w:t xml:space="preserve"> </w:t>
      </w:r>
      <w:r w:rsidRPr="002F43E9">
        <w:rPr>
          <w:rFonts w:ascii="Times New Roman" w:hAnsi="Times New Roman"/>
          <w:b/>
        </w:rPr>
        <w:t>Art. 2º</w:t>
      </w:r>
      <w:r w:rsidRPr="0018181B">
        <w:rPr>
          <w:rFonts w:ascii="Times New Roman" w:hAnsi="Times New Roman"/>
        </w:rPr>
        <w:t xml:space="preserve"> Sujeitam-se à jurisdição do Tribunal:</w:t>
      </w:r>
    </w:p>
    <w:p w14:paraId="41D61A63" w14:textId="77777777" w:rsidR="00DB4446" w:rsidRDefault="00DB4446" w:rsidP="00DB4446">
      <w:pPr>
        <w:pStyle w:val="Textodenotaderodap"/>
        <w:jc w:val="both"/>
      </w:pPr>
      <w:r w:rsidRPr="0018181B">
        <w:rPr>
          <w:rFonts w:ascii="Times New Roman" w:hAnsi="Times New Roman"/>
        </w:rPr>
        <w:t>I - a pessoa física ou jurídica, pública ou privada, que utilize, arrecade, guarde, gerencie ou administre dinheiro, bens ou valores públicos estaduais ou municipais ou pelos quais responda o Estado ou o Município;</w:t>
      </w:r>
    </w:p>
  </w:footnote>
  <w:footnote w:id="178">
    <w:p w14:paraId="30DA6DF5" w14:textId="77777777" w:rsidR="00DB4446" w:rsidRPr="00E00A13" w:rsidRDefault="00DB4446" w:rsidP="00DB4446">
      <w:pPr>
        <w:pStyle w:val="Textodenotaderodap"/>
        <w:ind w:left="284" w:hanging="284"/>
        <w:rPr>
          <w:rFonts w:ascii="Times New Roman" w:hAnsi="Times New Roman"/>
        </w:rPr>
      </w:pPr>
      <w:r w:rsidRPr="00E00A13">
        <w:rPr>
          <w:rStyle w:val="Refdenotaderodap"/>
          <w:rFonts w:ascii="Times New Roman" w:hAnsi="Times New Roman"/>
        </w:rPr>
        <w:footnoteRef/>
      </w:r>
      <w:r w:rsidRPr="00E00A13">
        <w:rPr>
          <w:rFonts w:ascii="Times New Roman" w:hAnsi="Times New Roman"/>
        </w:rPr>
        <w:t xml:space="preserve"> Retificada no D.O.C. de 31/10/2011 – pág. 1.</w:t>
      </w:r>
    </w:p>
  </w:footnote>
  <w:footnote w:id="179">
    <w:p w14:paraId="46B92B44" w14:textId="77777777" w:rsidR="00DB4446" w:rsidRPr="00E00A13" w:rsidRDefault="00DB4446" w:rsidP="00DB4446">
      <w:pPr>
        <w:spacing w:after="0" w:line="240" w:lineRule="auto"/>
        <w:jc w:val="both"/>
        <w:rPr>
          <w:rFonts w:ascii="Times New Roman" w:hAnsi="Times New Roman"/>
          <w:sz w:val="20"/>
          <w:szCs w:val="20"/>
        </w:rPr>
      </w:pPr>
      <w:r w:rsidRPr="00E00A13">
        <w:rPr>
          <w:rStyle w:val="Refdenotaderodap"/>
          <w:rFonts w:ascii="Times New Roman" w:hAnsi="Times New Roman"/>
          <w:sz w:val="20"/>
          <w:szCs w:val="20"/>
        </w:rPr>
        <w:footnoteRef/>
      </w:r>
      <w:r w:rsidRPr="00E00A13">
        <w:rPr>
          <w:rFonts w:ascii="Times New Roman" w:hAnsi="Times New Roman"/>
          <w:sz w:val="20"/>
          <w:szCs w:val="20"/>
        </w:rPr>
        <w:t xml:space="preserve"> Projeto de Enunciado de Súmula n. </w:t>
      </w:r>
      <w:hyperlink r:id="rId137" w:history="1">
        <w:r w:rsidRPr="00E00A13">
          <w:rPr>
            <w:rStyle w:val="Hyperlink"/>
            <w:rFonts w:ascii="Times New Roman" w:hAnsi="Times New Roman"/>
            <w:sz w:val="20"/>
            <w:szCs w:val="20"/>
          </w:rPr>
          <w:t>857437</w:t>
        </w:r>
      </w:hyperlink>
      <w:r w:rsidRPr="00E00A13">
        <w:rPr>
          <w:rFonts w:ascii="Times New Roman" w:hAnsi="Times New Roman"/>
          <w:sz w:val="20"/>
          <w:szCs w:val="20"/>
        </w:rPr>
        <w:t>. Rel. cons. Antônio Carlos Andrada. Tribunal Pleno. Deliberada na sessão do dia 19/10/2011.</w:t>
      </w:r>
    </w:p>
  </w:footnote>
  <w:footnote w:id="180">
    <w:p w14:paraId="48BDB2AF" w14:textId="77777777" w:rsidR="00DB4446" w:rsidRDefault="00DB4446" w:rsidP="00DB4446">
      <w:pPr>
        <w:pStyle w:val="Textodenotaderodap"/>
        <w:jc w:val="both"/>
      </w:pPr>
      <w:r w:rsidRPr="00E00A13">
        <w:rPr>
          <w:rStyle w:val="Refdenotaderodap"/>
          <w:rFonts w:ascii="Times New Roman" w:hAnsi="Times New Roman"/>
        </w:rPr>
        <w:footnoteRef/>
      </w:r>
      <w:r w:rsidRPr="00E00A13">
        <w:rPr>
          <w:rFonts w:ascii="Times New Roman" w:hAnsi="Times New Roman"/>
        </w:rPr>
        <w:t xml:space="preserve"> Edital de Concurso Público n. </w:t>
      </w:r>
      <w:hyperlink r:id="rId138" w:anchor="!" w:history="1">
        <w:r w:rsidRPr="00E00A13">
          <w:rPr>
            <w:rStyle w:val="Hyperlink"/>
            <w:rFonts w:ascii="Times New Roman" w:hAnsi="Times New Roman"/>
          </w:rPr>
          <w:t>1098444</w:t>
        </w:r>
      </w:hyperlink>
      <w:r w:rsidRPr="00E00A13">
        <w:rPr>
          <w:rFonts w:ascii="Times New Roman" w:hAnsi="Times New Roman"/>
        </w:rPr>
        <w:t>. Rel. cons. em exercício Adonias Monteiro. Segunda Câmara. Sessão do dia 26/5/2022. Decisão publicada no DOC de 6/6/2022.</w:t>
      </w:r>
    </w:p>
  </w:footnote>
  <w:footnote w:id="181">
    <w:p w14:paraId="307CBB64" w14:textId="77777777" w:rsidR="00DB4446" w:rsidRPr="00351FCA" w:rsidRDefault="00DB4446" w:rsidP="00DB4446">
      <w:pPr>
        <w:autoSpaceDE w:val="0"/>
        <w:autoSpaceDN w:val="0"/>
        <w:adjustRightInd w:val="0"/>
        <w:spacing w:after="0" w:line="240" w:lineRule="auto"/>
        <w:jc w:val="both"/>
        <w:rPr>
          <w:rFonts w:ascii="Times New Roman" w:eastAsia="Times New Roman" w:hAnsi="Times New Roman"/>
          <w:color w:val="000000"/>
          <w:sz w:val="20"/>
          <w:szCs w:val="20"/>
        </w:rPr>
      </w:pPr>
      <w:r w:rsidRPr="00351FCA">
        <w:rPr>
          <w:rStyle w:val="Refdenotaderodap"/>
          <w:rFonts w:ascii="Times New Roman" w:hAnsi="Times New Roman"/>
          <w:sz w:val="20"/>
          <w:szCs w:val="20"/>
        </w:rPr>
        <w:footnoteRef/>
      </w:r>
      <w:r w:rsidRPr="00351FCA">
        <w:rPr>
          <w:rFonts w:ascii="Times New Roman" w:hAnsi="Times New Roman"/>
          <w:sz w:val="20"/>
          <w:szCs w:val="20"/>
        </w:rPr>
        <w:t xml:space="preserve"> </w:t>
      </w:r>
      <w:r w:rsidRPr="00351FCA">
        <w:rPr>
          <w:rFonts w:ascii="Times New Roman" w:eastAsia="Times New Roman" w:hAnsi="Times New Roman"/>
          <w:b/>
          <w:color w:val="000000"/>
          <w:sz w:val="20"/>
          <w:szCs w:val="20"/>
        </w:rPr>
        <w:t>Art. 12</w:t>
      </w:r>
      <w:r w:rsidRPr="00351FCA">
        <w:rPr>
          <w:rFonts w:ascii="Times New Roman" w:eastAsia="Times New Roman" w:hAnsi="Times New Roman"/>
          <w:color w:val="000000"/>
          <w:sz w:val="20"/>
          <w:szCs w:val="20"/>
        </w:rPr>
        <w:t>. A Coordenadoria de Sistematização de Deliberações e Jurisprudência tem por finalidade planejar, coordenar e executar as atividades de sistematização, análise temática e divulgação da jurisprudência do Tribunal, competindo-lhe:</w:t>
      </w:r>
    </w:p>
    <w:p w14:paraId="3C2DC0AC" w14:textId="77777777" w:rsidR="00DB4446" w:rsidRPr="00351FCA" w:rsidRDefault="00DB4446" w:rsidP="00DB4446">
      <w:pPr>
        <w:autoSpaceDE w:val="0"/>
        <w:autoSpaceDN w:val="0"/>
        <w:adjustRightInd w:val="0"/>
        <w:spacing w:after="0" w:line="240" w:lineRule="auto"/>
        <w:jc w:val="both"/>
        <w:rPr>
          <w:rFonts w:ascii="Times New Roman" w:eastAsia="Times New Roman" w:hAnsi="Times New Roman"/>
          <w:color w:val="000000"/>
          <w:sz w:val="20"/>
          <w:szCs w:val="20"/>
        </w:rPr>
      </w:pPr>
      <w:r w:rsidRPr="00351FCA">
        <w:rPr>
          <w:rFonts w:ascii="Times New Roman" w:eastAsia="Times New Roman" w:hAnsi="Times New Roman"/>
          <w:color w:val="000000"/>
          <w:sz w:val="20"/>
          <w:szCs w:val="20"/>
        </w:rPr>
        <w:t>[...]</w:t>
      </w:r>
    </w:p>
    <w:p w14:paraId="42455C0D" w14:textId="77777777" w:rsidR="00DB4446" w:rsidRPr="00351FCA" w:rsidRDefault="00DB4446" w:rsidP="00DB4446">
      <w:pPr>
        <w:pStyle w:val="Textodenotaderodap"/>
        <w:jc w:val="both"/>
        <w:rPr>
          <w:rFonts w:ascii="Times New Roman" w:hAnsi="Times New Roman"/>
        </w:rPr>
      </w:pPr>
      <w:r w:rsidRPr="00351FCA">
        <w:rPr>
          <w:rFonts w:ascii="Times New Roman" w:eastAsia="Times New Roman" w:hAnsi="Times New Roman"/>
        </w:rPr>
        <w:t>VI – elaborar estudos que subsidiem a consolidação dos enunciados de súmula e encaminhar relatório conclusivo à Presidência, ao final de cada biênio, conforme procedimento estabelecido em ato normativo próprio;</w:t>
      </w:r>
    </w:p>
  </w:footnote>
  <w:footnote w:id="182">
    <w:p w14:paraId="79E94931" w14:textId="77777777" w:rsidR="00DB4446" w:rsidRPr="00E344AF" w:rsidRDefault="00DB4446" w:rsidP="00DB4446">
      <w:pPr>
        <w:pStyle w:val="Textodenotaderodap"/>
        <w:ind w:left="284" w:hanging="284"/>
        <w:jc w:val="both"/>
        <w:rPr>
          <w:rFonts w:ascii="Times New Roman" w:hAnsi="Times New Roman"/>
          <w:bCs/>
        </w:rPr>
      </w:pPr>
      <w:r w:rsidRPr="00DF096C">
        <w:rPr>
          <w:rStyle w:val="Refdenotaderodap"/>
          <w:rFonts w:ascii="Times New Roman" w:hAnsi="Times New Roman"/>
        </w:rPr>
        <w:footnoteRef/>
      </w:r>
      <w:r w:rsidRPr="00DF096C">
        <w:rPr>
          <w:rFonts w:ascii="Times New Roman" w:hAnsi="Times New Roman"/>
        </w:rPr>
        <w:t xml:space="preserve"> </w:t>
      </w:r>
      <w:r w:rsidRPr="00DF096C">
        <w:rPr>
          <w:rFonts w:ascii="Times New Roman" w:hAnsi="Times New Roman"/>
        </w:rPr>
        <w:tab/>
      </w:r>
      <w:r w:rsidRPr="00DF096C">
        <w:rPr>
          <w:rFonts w:ascii="Times New Roman" w:hAnsi="Times New Roman"/>
          <w:bCs/>
        </w:rPr>
        <w:t xml:space="preserve">Edital de Concurso Público </w:t>
      </w:r>
      <w:r>
        <w:rPr>
          <w:rFonts w:ascii="Times New Roman" w:hAnsi="Times New Roman"/>
          <w:bCs/>
        </w:rPr>
        <w:t xml:space="preserve">n. </w:t>
      </w:r>
      <w:hyperlink r:id="rId139" w:history="1">
        <w:r w:rsidRPr="00DF096C">
          <w:rPr>
            <w:rStyle w:val="Hyperlink"/>
            <w:rFonts w:ascii="Times New Roman" w:hAnsi="Times New Roman"/>
            <w:bCs/>
          </w:rPr>
          <w:t>1058660</w:t>
        </w:r>
      </w:hyperlink>
      <w:r w:rsidRPr="00DF096C">
        <w:rPr>
          <w:rFonts w:ascii="Times New Roman" w:hAnsi="Times New Roman"/>
          <w:bCs/>
        </w:rPr>
        <w:t>. Relator cons. Wanderley Ávila. Segunda Câmara. Sessão do dia 10/6/2021. Decis</w:t>
      </w:r>
      <w:r>
        <w:rPr>
          <w:rFonts w:ascii="Times New Roman" w:hAnsi="Times New Roman"/>
          <w:bCs/>
        </w:rPr>
        <w:t>ão publicada no DOC de 6/7/2021.</w:t>
      </w:r>
    </w:p>
  </w:footnote>
  <w:footnote w:id="183">
    <w:p w14:paraId="05A9E147" w14:textId="77777777" w:rsidR="00DB4446" w:rsidRPr="008A37C5" w:rsidRDefault="00DB4446" w:rsidP="00DB4446">
      <w:pPr>
        <w:widowControl w:val="0"/>
        <w:autoSpaceDE w:val="0"/>
        <w:autoSpaceDN w:val="0"/>
        <w:adjustRightInd w:val="0"/>
        <w:spacing w:before="120" w:after="120" w:line="240" w:lineRule="auto"/>
        <w:ind w:left="284" w:hanging="284"/>
        <w:jc w:val="both"/>
        <w:rPr>
          <w:rFonts w:ascii="Times New Roman" w:hAnsi="Times New Roman"/>
          <w:sz w:val="20"/>
          <w:szCs w:val="20"/>
          <w:highlight w:val="yellow"/>
        </w:rPr>
      </w:pPr>
      <w:r w:rsidRPr="008A37C5">
        <w:rPr>
          <w:rStyle w:val="Refdenotaderodap"/>
          <w:rFonts w:ascii="Times New Roman" w:hAnsi="Times New Roman"/>
          <w:sz w:val="20"/>
          <w:szCs w:val="20"/>
        </w:rPr>
        <w:footnoteRef/>
      </w:r>
      <w:r w:rsidRPr="008A37C5">
        <w:rPr>
          <w:rFonts w:ascii="Times New Roman" w:hAnsi="Times New Roman"/>
          <w:sz w:val="20"/>
          <w:szCs w:val="20"/>
        </w:rPr>
        <w:t xml:space="preserve"> </w:t>
      </w:r>
      <w:r w:rsidRPr="008A37C5">
        <w:rPr>
          <w:rFonts w:ascii="Times New Roman" w:hAnsi="Times New Roman"/>
          <w:sz w:val="20"/>
          <w:szCs w:val="20"/>
        </w:rPr>
        <w:tab/>
      </w:r>
      <w:r w:rsidRPr="00FD1F31">
        <w:rPr>
          <w:rFonts w:ascii="Times New Roman" w:hAnsi="Times New Roman"/>
          <w:sz w:val="20"/>
          <w:szCs w:val="20"/>
        </w:rPr>
        <w:t xml:space="preserve">Denúncia </w:t>
      </w:r>
      <w:hyperlink r:id="rId140" w:anchor="!" w:history="1">
        <w:r w:rsidRPr="00FD1F31">
          <w:rPr>
            <w:rStyle w:val="Hyperlink"/>
            <w:rFonts w:ascii="Times New Roman" w:hAnsi="Times New Roman"/>
            <w:sz w:val="20"/>
            <w:szCs w:val="20"/>
          </w:rPr>
          <w:t>1076949</w:t>
        </w:r>
      </w:hyperlink>
      <w:r w:rsidRPr="00FD1F31">
        <w:rPr>
          <w:rFonts w:ascii="Times New Roman" w:hAnsi="Times New Roman"/>
          <w:sz w:val="20"/>
          <w:szCs w:val="20"/>
        </w:rPr>
        <w:t xml:space="preserve">. Relator cons. subst. Hamilton Coelho. Primeira Câmara. </w:t>
      </w:r>
      <w:r>
        <w:rPr>
          <w:rFonts w:ascii="Times New Roman" w:hAnsi="Times New Roman"/>
          <w:sz w:val="20"/>
          <w:szCs w:val="20"/>
        </w:rPr>
        <w:t>Deliberada na s</w:t>
      </w:r>
      <w:r w:rsidRPr="00FD1F31">
        <w:rPr>
          <w:rFonts w:ascii="Times New Roman" w:hAnsi="Times New Roman"/>
          <w:sz w:val="20"/>
          <w:szCs w:val="20"/>
        </w:rPr>
        <w:t>essão do dia 15/9/2020. Decisão publicada no DOC de 6/10/2020.</w:t>
      </w:r>
    </w:p>
  </w:footnote>
  <w:footnote w:id="184">
    <w:p w14:paraId="613419A9" w14:textId="4E50A85E" w:rsidR="00DB4446" w:rsidRDefault="00DB4446" w:rsidP="00DB4446">
      <w:pPr>
        <w:pStyle w:val="Textodenotaderodap"/>
        <w:jc w:val="both"/>
      </w:pPr>
      <w:r w:rsidRPr="00A27222">
        <w:rPr>
          <w:rStyle w:val="Refdenotaderodap"/>
          <w:rFonts w:ascii="Times New Roman" w:hAnsi="Times New Roman"/>
        </w:rPr>
        <w:footnoteRef/>
      </w:r>
      <w:r w:rsidRPr="00A27222">
        <w:rPr>
          <w:rFonts w:ascii="Times New Roman" w:hAnsi="Times New Roman"/>
        </w:rPr>
        <w:t xml:space="preserve"> </w:t>
      </w:r>
      <w:r w:rsidRPr="007E3EBA">
        <w:rPr>
          <w:rFonts w:ascii="Times New Roman" w:hAnsi="Times New Roman"/>
          <w:bCs/>
        </w:rPr>
        <w:t>Edital de Concurso Público</w:t>
      </w:r>
      <w:r>
        <w:rPr>
          <w:rFonts w:ascii="Times New Roman" w:hAnsi="Times New Roman"/>
          <w:bCs/>
        </w:rPr>
        <w:t xml:space="preserve"> n.</w:t>
      </w:r>
      <w:r w:rsidRPr="007E3EBA">
        <w:rPr>
          <w:rFonts w:ascii="Times New Roman" w:hAnsi="Times New Roman"/>
          <w:bCs/>
        </w:rPr>
        <w:t xml:space="preserve"> </w:t>
      </w:r>
      <w:hyperlink r:id="rId141" w:history="1">
        <w:r w:rsidRPr="007E3EBA">
          <w:rPr>
            <w:rStyle w:val="Hyperlink"/>
            <w:rFonts w:ascii="Times New Roman" w:hAnsi="Times New Roman"/>
          </w:rPr>
          <w:t>1088949</w:t>
        </w:r>
      </w:hyperlink>
      <w:r w:rsidRPr="007E3EBA">
        <w:rPr>
          <w:rFonts w:ascii="Times New Roman" w:hAnsi="Times New Roman"/>
          <w:bCs/>
        </w:rPr>
        <w:t xml:space="preserve">. Relator </w:t>
      </w:r>
      <w:r>
        <w:rPr>
          <w:rFonts w:ascii="Times New Roman" w:hAnsi="Times New Roman"/>
          <w:bCs/>
        </w:rPr>
        <w:t>c</w:t>
      </w:r>
      <w:r w:rsidRPr="007E3EBA">
        <w:rPr>
          <w:rFonts w:ascii="Times New Roman" w:hAnsi="Times New Roman"/>
          <w:bCs/>
        </w:rPr>
        <w:t xml:space="preserve">ons. </w:t>
      </w:r>
      <w:r>
        <w:rPr>
          <w:rFonts w:ascii="Times New Roman" w:hAnsi="Times New Roman"/>
          <w:bCs/>
        </w:rPr>
        <w:t>s</w:t>
      </w:r>
      <w:r w:rsidRPr="007E3EBA">
        <w:rPr>
          <w:rFonts w:ascii="Times New Roman" w:hAnsi="Times New Roman"/>
          <w:bCs/>
        </w:rPr>
        <w:t xml:space="preserve">ubst. Hamilton Coelho. </w:t>
      </w:r>
      <w:r>
        <w:rPr>
          <w:rFonts w:ascii="Times New Roman" w:hAnsi="Times New Roman"/>
          <w:bCs/>
        </w:rPr>
        <w:t xml:space="preserve">Deliberado na sessão do dia </w:t>
      </w:r>
      <w:r w:rsidRPr="007E3EBA">
        <w:rPr>
          <w:rFonts w:ascii="Times New Roman" w:hAnsi="Times New Roman"/>
          <w:bCs/>
        </w:rPr>
        <w:t xml:space="preserve">21/9/2021. </w:t>
      </w:r>
      <w:r>
        <w:rPr>
          <w:rFonts w:ascii="Times New Roman" w:hAnsi="Times New Roman"/>
          <w:bCs/>
        </w:rPr>
        <w:t>Decisão publicada no DOC de</w:t>
      </w:r>
      <w:r w:rsidRPr="007E3EBA">
        <w:rPr>
          <w:rFonts w:ascii="Times New Roman" w:hAnsi="Times New Roman"/>
          <w:bCs/>
        </w:rPr>
        <w:t xml:space="preserve"> 7/10/2021.</w:t>
      </w:r>
    </w:p>
  </w:footnote>
  <w:footnote w:id="185">
    <w:p w14:paraId="26C9636E" w14:textId="77777777" w:rsidR="00DB4446" w:rsidRPr="000F3F88" w:rsidRDefault="00DB4446" w:rsidP="00DB4446">
      <w:pPr>
        <w:pStyle w:val="Textodenotaderodap"/>
        <w:jc w:val="both"/>
        <w:rPr>
          <w:rFonts w:ascii="Times New Roman" w:hAnsi="Times New Roman"/>
        </w:rPr>
      </w:pPr>
      <w:r w:rsidRPr="000F3F88">
        <w:rPr>
          <w:rStyle w:val="Refdenotaderodap"/>
          <w:rFonts w:ascii="Times New Roman" w:hAnsi="Times New Roman"/>
        </w:rPr>
        <w:footnoteRef/>
      </w:r>
      <w:r w:rsidRPr="000F3F88">
        <w:rPr>
          <w:rFonts w:ascii="Times New Roman" w:hAnsi="Times New Roman"/>
        </w:rPr>
        <w:t xml:space="preserve"> </w:t>
      </w:r>
      <w:r w:rsidRPr="00F94086">
        <w:rPr>
          <w:rFonts w:ascii="Times New Roman" w:hAnsi="Times New Roman"/>
        </w:rPr>
        <w:t>Edital de Concurso Público</w:t>
      </w:r>
      <w:r>
        <w:rPr>
          <w:rFonts w:ascii="Times New Roman" w:hAnsi="Times New Roman"/>
        </w:rPr>
        <w:t xml:space="preserve"> n.</w:t>
      </w:r>
      <w:r w:rsidRPr="00F94086">
        <w:rPr>
          <w:rFonts w:ascii="Times New Roman" w:hAnsi="Times New Roman"/>
        </w:rPr>
        <w:t xml:space="preserve"> </w:t>
      </w:r>
      <w:hyperlink r:id="rId142" w:anchor="!" w:history="1">
        <w:hyperlink r:id="rId143" w:anchor="!" w:history="1">
          <w:r w:rsidRPr="00F94086">
            <w:rPr>
              <w:rStyle w:val="Hyperlink"/>
              <w:rFonts w:ascii="Times New Roman" w:hAnsi="Times New Roman"/>
            </w:rPr>
            <w:t>1015578</w:t>
          </w:r>
        </w:hyperlink>
        <w:r w:rsidRPr="000F3F88">
          <w:rPr>
            <w:rStyle w:val="Hyperlink"/>
            <w:rFonts w:ascii="Times New Roman" w:hAnsi="Times New Roman"/>
            <w:u w:val="none"/>
          </w:rPr>
          <w:t>.</w:t>
        </w:r>
      </w:hyperlink>
      <w:r>
        <w:rPr>
          <w:rFonts w:ascii="Times New Roman" w:hAnsi="Times New Roman"/>
        </w:rPr>
        <w:t xml:space="preserve"> Relator c</w:t>
      </w:r>
      <w:r w:rsidRPr="00F94086">
        <w:rPr>
          <w:rFonts w:ascii="Times New Roman" w:hAnsi="Times New Roman"/>
        </w:rPr>
        <w:t xml:space="preserve">ons. Gilberto Diniz. </w:t>
      </w:r>
      <w:r>
        <w:rPr>
          <w:rFonts w:ascii="Times New Roman" w:hAnsi="Times New Roman"/>
        </w:rPr>
        <w:t>Deliberado na</w:t>
      </w:r>
      <w:r w:rsidRPr="00F94086">
        <w:rPr>
          <w:rFonts w:ascii="Times New Roman" w:hAnsi="Times New Roman"/>
        </w:rPr>
        <w:t xml:space="preserve"> sessão</w:t>
      </w:r>
      <w:r>
        <w:rPr>
          <w:rFonts w:ascii="Times New Roman" w:hAnsi="Times New Roman"/>
        </w:rPr>
        <w:t xml:space="preserve"> do dia</w:t>
      </w:r>
      <w:r w:rsidRPr="00F94086">
        <w:rPr>
          <w:rFonts w:ascii="Times New Roman" w:hAnsi="Times New Roman"/>
        </w:rPr>
        <w:t xml:space="preserve"> 10/5/2018. </w:t>
      </w:r>
      <w:r>
        <w:rPr>
          <w:rFonts w:ascii="Times New Roman" w:hAnsi="Times New Roman"/>
        </w:rPr>
        <w:t>Decisão publicada no DOC de</w:t>
      </w:r>
      <w:r w:rsidRPr="00F94086">
        <w:rPr>
          <w:rFonts w:ascii="Times New Roman" w:hAnsi="Times New Roman"/>
        </w:rPr>
        <w:t xml:space="preserve"> 22/5/2018.</w:t>
      </w:r>
    </w:p>
  </w:footnote>
  <w:footnote w:id="186">
    <w:p w14:paraId="16F8302E" w14:textId="77777777" w:rsidR="00DB4446" w:rsidRDefault="00DB4446" w:rsidP="00DB4446">
      <w:pPr>
        <w:pStyle w:val="Textodenotaderodap"/>
        <w:jc w:val="both"/>
      </w:pPr>
      <w:r w:rsidRPr="000F3F88">
        <w:rPr>
          <w:rStyle w:val="Refdenotaderodap"/>
          <w:rFonts w:ascii="Times New Roman" w:hAnsi="Times New Roman"/>
        </w:rPr>
        <w:footnoteRef/>
      </w:r>
      <w:r w:rsidRPr="000F3F88">
        <w:rPr>
          <w:rFonts w:ascii="Times New Roman" w:hAnsi="Times New Roman"/>
        </w:rPr>
        <w:t xml:space="preserve"> </w:t>
      </w:r>
      <w:r w:rsidRPr="00F94086">
        <w:rPr>
          <w:rFonts w:ascii="Times New Roman" w:hAnsi="Times New Roman"/>
        </w:rPr>
        <w:t xml:space="preserve">Edital de Concurso Público </w:t>
      </w:r>
      <w:r>
        <w:rPr>
          <w:rFonts w:ascii="Times New Roman" w:hAnsi="Times New Roman"/>
        </w:rPr>
        <w:t xml:space="preserve">n. </w:t>
      </w:r>
      <w:hyperlink r:id="rId144" w:anchor="!" w:history="1">
        <w:hyperlink r:id="rId145" w:anchor="!" w:history="1">
          <w:r w:rsidRPr="00F94086">
            <w:rPr>
              <w:rStyle w:val="Hyperlink"/>
              <w:rFonts w:ascii="Times New Roman" w:hAnsi="Times New Roman"/>
            </w:rPr>
            <w:t>1054193</w:t>
          </w:r>
        </w:hyperlink>
        <w:r w:rsidRPr="000F3F88">
          <w:rPr>
            <w:rStyle w:val="Hyperlink"/>
            <w:rFonts w:ascii="Times New Roman" w:hAnsi="Times New Roman"/>
            <w:u w:val="none"/>
          </w:rPr>
          <w:t>.</w:t>
        </w:r>
      </w:hyperlink>
      <w:r w:rsidRPr="00F94086">
        <w:rPr>
          <w:rFonts w:ascii="Times New Roman" w:hAnsi="Times New Roman"/>
        </w:rPr>
        <w:t xml:space="preserve"> Relator </w:t>
      </w:r>
      <w:r>
        <w:rPr>
          <w:rFonts w:ascii="Times New Roman" w:hAnsi="Times New Roman"/>
        </w:rPr>
        <w:t>c</w:t>
      </w:r>
      <w:r w:rsidRPr="00F94086">
        <w:rPr>
          <w:rFonts w:ascii="Times New Roman" w:hAnsi="Times New Roman"/>
        </w:rPr>
        <w:t xml:space="preserve">ons. subst. Adonias Monteiro. </w:t>
      </w:r>
      <w:r>
        <w:rPr>
          <w:rFonts w:ascii="Times New Roman" w:hAnsi="Times New Roman"/>
        </w:rPr>
        <w:t xml:space="preserve">Deliberado na </w:t>
      </w:r>
      <w:r w:rsidRPr="00F94086">
        <w:rPr>
          <w:rFonts w:ascii="Times New Roman" w:hAnsi="Times New Roman"/>
        </w:rPr>
        <w:t>sessão</w:t>
      </w:r>
      <w:r>
        <w:rPr>
          <w:rFonts w:ascii="Times New Roman" w:hAnsi="Times New Roman"/>
        </w:rPr>
        <w:t xml:space="preserve"> do dia</w:t>
      </w:r>
      <w:r w:rsidRPr="00F94086">
        <w:rPr>
          <w:rFonts w:ascii="Times New Roman" w:hAnsi="Times New Roman"/>
        </w:rPr>
        <w:t xml:space="preserve"> 31/10/2019. </w:t>
      </w:r>
      <w:r>
        <w:rPr>
          <w:rFonts w:ascii="Times New Roman" w:hAnsi="Times New Roman"/>
        </w:rPr>
        <w:t xml:space="preserve">Decisão publicada no DOC de </w:t>
      </w:r>
      <w:r w:rsidRPr="00F94086">
        <w:rPr>
          <w:rFonts w:ascii="Times New Roman" w:hAnsi="Times New Roman"/>
        </w:rPr>
        <w:t>2/12/2019.</w:t>
      </w:r>
    </w:p>
  </w:footnote>
  <w:footnote w:id="187">
    <w:p w14:paraId="4A5D178C" w14:textId="77777777" w:rsidR="00DB4446" w:rsidRPr="00ED2249" w:rsidRDefault="00DB4446" w:rsidP="00DB4446">
      <w:pPr>
        <w:pStyle w:val="Textodenotaderodap"/>
        <w:jc w:val="both"/>
        <w:rPr>
          <w:rFonts w:ascii="Times New Roman" w:hAnsi="Times New Roman"/>
        </w:rPr>
      </w:pPr>
      <w:r w:rsidRPr="00ED2249">
        <w:rPr>
          <w:rStyle w:val="Refdenotaderodap"/>
          <w:rFonts w:ascii="Times New Roman" w:hAnsi="Times New Roman"/>
        </w:rPr>
        <w:footnoteRef/>
      </w:r>
      <w:r w:rsidRPr="00ED2249">
        <w:rPr>
          <w:rFonts w:ascii="Times New Roman" w:hAnsi="Times New Roman"/>
        </w:rPr>
        <w:t xml:space="preserve"> </w:t>
      </w:r>
      <w:r w:rsidRPr="007C29C0">
        <w:rPr>
          <w:rFonts w:ascii="Times New Roman" w:hAnsi="Times New Roman"/>
          <w:szCs w:val="24"/>
        </w:rPr>
        <w:t xml:space="preserve">Acórdão n. </w:t>
      </w:r>
      <w:hyperlink r:id="rId146" w:anchor="/documento/acordao-completo/*/NUMACORDAO:1341%20ANOACORDAO:2008%20COLEGIADO:%22Plen%C3%A1rio%22/DTRELEVANCIA%20desc,%20NUMACORDAOINT%20desc/0/%20" w:history="1">
        <w:r w:rsidRPr="007C29C0">
          <w:rPr>
            <w:rStyle w:val="Hyperlink"/>
            <w:rFonts w:ascii="Times New Roman" w:hAnsi="Times New Roman"/>
            <w:szCs w:val="24"/>
          </w:rPr>
          <w:t>1341/2008-Plenário</w:t>
        </w:r>
      </w:hyperlink>
      <w:r w:rsidRPr="00ED2249">
        <w:rPr>
          <w:rFonts w:ascii="Times New Roman" w:hAnsi="Times New Roman"/>
        </w:rPr>
        <w:t>. Relator Guilherme Palmeira. Plenário. Data da sessão 9/</w:t>
      </w:r>
      <w:r>
        <w:rPr>
          <w:rFonts w:ascii="Times New Roman" w:hAnsi="Times New Roman"/>
        </w:rPr>
        <w:t>7/2008.</w:t>
      </w:r>
    </w:p>
  </w:footnote>
  <w:footnote w:id="188">
    <w:p w14:paraId="705D3098" w14:textId="77777777" w:rsidR="00DB4446" w:rsidRPr="00BC1422" w:rsidRDefault="00DB4446" w:rsidP="00DB4446">
      <w:pPr>
        <w:pStyle w:val="Textodenotaderodap"/>
        <w:jc w:val="both"/>
        <w:rPr>
          <w:rFonts w:ascii="Times New Roman" w:hAnsi="Times New Roman"/>
        </w:rPr>
      </w:pPr>
      <w:r w:rsidRPr="00BC1422">
        <w:rPr>
          <w:rStyle w:val="Refdenotaderodap"/>
          <w:rFonts w:ascii="Times New Roman" w:hAnsi="Times New Roman"/>
        </w:rPr>
        <w:footnoteRef/>
      </w:r>
      <w:r w:rsidRPr="00BC1422">
        <w:rPr>
          <w:rFonts w:ascii="Times New Roman" w:hAnsi="Times New Roman"/>
        </w:rPr>
        <w:t xml:space="preserve"> </w:t>
      </w:r>
      <w:r w:rsidRPr="00415746">
        <w:rPr>
          <w:rFonts w:ascii="Times New Roman" w:hAnsi="Times New Roman"/>
        </w:rPr>
        <w:t>Mandado de Segurança</w:t>
      </w:r>
      <w:r>
        <w:rPr>
          <w:rFonts w:ascii="Times New Roman" w:hAnsi="Times New Roman"/>
        </w:rPr>
        <w:t xml:space="preserve"> n.</w:t>
      </w:r>
      <w:r w:rsidRPr="00415746">
        <w:rPr>
          <w:rFonts w:ascii="Times New Roman" w:hAnsi="Times New Roman"/>
        </w:rPr>
        <w:t> </w:t>
      </w:r>
      <w:hyperlink r:id="rId147" w:tgtFrame="_blank" w:tooltip="Abrir Andamento Processual" w:history="1">
        <w:r w:rsidRPr="00415746">
          <w:rPr>
            <w:rStyle w:val="Hyperlink"/>
            <w:rFonts w:ascii="Times New Roman" w:hAnsi="Times New Roman"/>
          </w:rPr>
          <w:t>1.0000.21.045132-4/000</w:t>
        </w:r>
      </w:hyperlink>
      <w:r>
        <w:rPr>
          <w:rFonts w:ascii="Times New Roman" w:hAnsi="Times New Roman"/>
        </w:rPr>
        <w:t>. Relator d</w:t>
      </w:r>
      <w:r w:rsidRPr="00415746">
        <w:rPr>
          <w:rFonts w:ascii="Times New Roman" w:hAnsi="Times New Roman"/>
        </w:rPr>
        <w:t>es. Fábio Torres de Sousa. Data da sessão</w:t>
      </w:r>
      <w:r w:rsidRPr="00415746">
        <w:rPr>
          <w:rFonts w:ascii="Times New Roman" w:hAnsi="Times New Roman"/>
          <w:color w:val="333333"/>
          <w:shd w:val="clear" w:color="auto" w:fill="FFFFFF"/>
        </w:rPr>
        <w:t xml:space="preserve"> </w:t>
      </w:r>
      <w:r w:rsidRPr="00415746">
        <w:rPr>
          <w:rFonts w:ascii="Times New Roman" w:hAnsi="Times New Roman"/>
        </w:rPr>
        <w:t xml:space="preserve">25/11/2021. Data da publicação 16/12/2021. </w:t>
      </w:r>
    </w:p>
  </w:footnote>
  <w:footnote w:id="189">
    <w:p w14:paraId="421E3626" w14:textId="77777777" w:rsidR="00DB4446" w:rsidRPr="000C76F3" w:rsidRDefault="00DB4446" w:rsidP="00DB4446">
      <w:pPr>
        <w:pStyle w:val="Textodenotaderodap"/>
        <w:jc w:val="both"/>
        <w:rPr>
          <w:rFonts w:ascii="Times New Roman" w:hAnsi="Times New Roman"/>
        </w:rPr>
      </w:pPr>
      <w:r w:rsidRPr="000C76F3">
        <w:rPr>
          <w:rStyle w:val="Refdenotaderodap"/>
          <w:rFonts w:ascii="Times New Roman" w:hAnsi="Times New Roman"/>
          <w:color w:val="000000" w:themeColor="text1"/>
        </w:rPr>
        <w:footnoteRef/>
      </w:r>
      <w:r w:rsidRPr="000C76F3">
        <w:rPr>
          <w:rFonts w:ascii="Times New Roman" w:hAnsi="Times New Roman"/>
          <w:color w:val="000000" w:themeColor="text1"/>
        </w:rPr>
        <w:t xml:space="preserve"> </w:t>
      </w:r>
      <w:hyperlink r:id="rId148" w:history="1">
        <w:r w:rsidRPr="000C76F3">
          <w:rPr>
            <w:rStyle w:val="Hyperlink"/>
            <w:rFonts w:ascii="Times New Roman" w:hAnsi="Times New Roman"/>
          </w:rPr>
          <w:t>Enunciado 48</w:t>
        </w:r>
      </w:hyperlink>
      <w:r w:rsidRPr="000C76F3">
        <w:rPr>
          <w:rFonts w:ascii="Times New Roman" w:hAnsi="Times New Roman"/>
          <w:color w:val="000000" w:themeColor="text1"/>
        </w:rPr>
        <w:t xml:space="preserve">. </w:t>
      </w:r>
      <w:r w:rsidRPr="00932A9F">
        <w:rPr>
          <w:rFonts w:ascii="Times New Roman" w:hAnsi="Times New Roman"/>
        </w:rPr>
        <w:t>Tribunal de Justiça de Minas Gerais. Órgão Especial. Julgamento em 11/7/18. Publicação em DJe de 20/9/2018, 27/9/2018, 4/10/2018.</w:t>
      </w:r>
    </w:p>
  </w:footnote>
  <w:footnote w:id="190">
    <w:p w14:paraId="312A42D1" w14:textId="77777777" w:rsidR="00DB4446" w:rsidRDefault="00DB4446" w:rsidP="00DB4446">
      <w:pPr>
        <w:pStyle w:val="Textodenotaderodap"/>
        <w:ind w:left="284" w:hanging="284"/>
        <w:jc w:val="both"/>
      </w:pPr>
      <w:r>
        <w:rPr>
          <w:rStyle w:val="Refdenotaderodap"/>
        </w:rPr>
        <w:footnoteRef/>
      </w:r>
      <w:r>
        <w:t xml:space="preserve"> </w:t>
      </w:r>
      <w:r w:rsidRPr="00E006D2">
        <w:rPr>
          <w:rFonts w:ascii="Times New Roman" w:hAnsi="Times New Roman"/>
        </w:rPr>
        <w:t>Publicada no D.O.C. de 12/12/</w:t>
      </w:r>
      <w:r>
        <w:rPr>
          <w:rFonts w:ascii="Times New Roman" w:hAnsi="Times New Roman"/>
        </w:rPr>
        <w:t>20</w:t>
      </w:r>
      <w:r w:rsidRPr="00E006D2">
        <w:rPr>
          <w:rFonts w:ascii="Times New Roman" w:hAnsi="Times New Roman"/>
        </w:rPr>
        <w:t>11 - pág. 2.</w:t>
      </w:r>
    </w:p>
  </w:footnote>
  <w:footnote w:id="191">
    <w:p w14:paraId="3D520758" w14:textId="77777777" w:rsidR="00DB4446" w:rsidRPr="004F799E" w:rsidRDefault="00DB4446" w:rsidP="00DB4446">
      <w:pPr>
        <w:pStyle w:val="Textodenotaderodap"/>
        <w:jc w:val="both"/>
        <w:rPr>
          <w:rFonts w:ascii="Times New Roman" w:hAnsi="Times New Roman"/>
        </w:rPr>
      </w:pPr>
      <w:r w:rsidRPr="004F799E">
        <w:rPr>
          <w:rStyle w:val="Refdenotaderodap"/>
          <w:rFonts w:ascii="Times New Roman" w:hAnsi="Times New Roman"/>
        </w:rPr>
        <w:footnoteRef/>
      </w:r>
      <w:r w:rsidRPr="004F799E">
        <w:rPr>
          <w:rFonts w:ascii="Times New Roman" w:hAnsi="Times New Roman"/>
        </w:rPr>
        <w:t xml:space="preserve"> No Brasil a ISO é representada pelo Instituto Nacional de Metrologia, Normalização e Qualidade Industrial – INMETRO – e pela Associação Brasileira de Normas Técnicas – ABNT.</w:t>
      </w:r>
    </w:p>
  </w:footnote>
  <w:footnote w:id="192">
    <w:p w14:paraId="0EF09662" w14:textId="77777777" w:rsidR="00DB4446" w:rsidRPr="00351FCA" w:rsidRDefault="00DB4446" w:rsidP="00DB4446">
      <w:pPr>
        <w:autoSpaceDE w:val="0"/>
        <w:autoSpaceDN w:val="0"/>
        <w:adjustRightInd w:val="0"/>
        <w:spacing w:after="0" w:line="240" w:lineRule="auto"/>
        <w:jc w:val="both"/>
        <w:rPr>
          <w:rFonts w:ascii="Times New Roman" w:eastAsia="Times New Roman" w:hAnsi="Times New Roman"/>
          <w:color w:val="000000"/>
          <w:sz w:val="20"/>
          <w:szCs w:val="20"/>
        </w:rPr>
      </w:pPr>
      <w:r w:rsidRPr="00351FCA">
        <w:rPr>
          <w:rStyle w:val="Refdenotaderodap"/>
          <w:rFonts w:ascii="Times New Roman" w:hAnsi="Times New Roman"/>
          <w:sz w:val="20"/>
          <w:szCs w:val="20"/>
        </w:rPr>
        <w:footnoteRef/>
      </w:r>
      <w:r w:rsidRPr="00351FCA">
        <w:rPr>
          <w:rFonts w:ascii="Times New Roman" w:hAnsi="Times New Roman"/>
          <w:sz w:val="20"/>
          <w:szCs w:val="20"/>
        </w:rPr>
        <w:t xml:space="preserve"> </w:t>
      </w:r>
      <w:r w:rsidRPr="00351FCA">
        <w:rPr>
          <w:rFonts w:ascii="Times New Roman" w:eastAsia="Times New Roman" w:hAnsi="Times New Roman"/>
          <w:b/>
          <w:color w:val="000000"/>
          <w:sz w:val="20"/>
          <w:szCs w:val="20"/>
        </w:rPr>
        <w:t>Art. 12</w:t>
      </w:r>
      <w:r w:rsidRPr="00351FCA">
        <w:rPr>
          <w:rFonts w:ascii="Times New Roman" w:eastAsia="Times New Roman" w:hAnsi="Times New Roman"/>
          <w:color w:val="000000"/>
          <w:sz w:val="20"/>
          <w:szCs w:val="20"/>
        </w:rPr>
        <w:t>. A Coordenadoria de Sistematização de Deliberações e Jurisprudência tem por finalidade planejar, coordenar e executar as atividades de sistematização, análise temática e divulgação da jurisprudência do Tribunal, competindo-lhe:</w:t>
      </w:r>
    </w:p>
    <w:p w14:paraId="3EC5F828" w14:textId="77777777" w:rsidR="00DB4446" w:rsidRPr="00351FCA" w:rsidRDefault="00DB4446" w:rsidP="00DB4446">
      <w:pPr>
        <w:autoSpaceDE w:val="0"/>
        <w:autoSpaceDN w:val="0"/>
        <w:adjustRightInd w:val="0"/>
        <w:spacing w:after="0" w:line="240" w:lineRule="auto"/>
        <w:jc w:val="both"/>
        <w:rPr>
          <w:rFonts w:ascii="Times New Roman" w:eastAsia="Times New Roman" w:hAnsi="Times New Roman"/>
          <w:color w:val="000000"/>
          <w:sz w:val="20"/>
          <w:szCs w:val="20"/>
        </w:rPr>
      </w:pPr>
      <w:r w:rsidRPr="00351FCA">
        <w:rPr>
          <w:rFonts w:ascii="Times New Roman" w:eastAsia="Times New Roman" w:hAnsi="Times New Roman"/>
          <w:color w:val="000000"/>
          <w:sz w:val="20"/>
          <w:szCs w:val="20"/>
        </w:rPr>
        <w:t>[...]</w:t>
      </w:r>
    </w:p>
    <w:p w14:paraId="4BCDE61B" w14:textId="77777777" w:rsidR="00DB4446" w:rsidRPr="00351FCA" w:rsidRDefault="00DB4446" w:rsidP="00DB4446">
      <w:pPr>
        <w:pStyle w:val="Textodenotaderodap"/>
        <w:jc w:val="both"/>
        <w:rPr>
          <w:rFonts w:ascii="Times New Roman" w:hAnsi="Times New Roman"/>
        </w:rPr>
      </w:pPr>
      <w:r w:rsidRPr="00351FCA">
        <w:rPr>
          <w:rFonts w:ascii="Times New Roman" w:eastAsia="Times New Roman" w:hAnsi="Times New Roman"/>
        </w:rPr>
        <w:t>VI – elaborar estudos que subsidiem a consolidação dos enunciados de súmula e encaminhar relatório conclusivo à Presidência, ao final de cada biênio, conforme procedimento estabelecido em ato normativo próprio;</w:t>
      </w:r>
    </w:p>
  </w:footnote>
  <w:footnote w:id="193">
    <w:p w14:paraId="35016FE7" w14:textId="77777777" w:rsidR="00DB4446" w:rsidRPr="00EE3BCC" w:rsidRDefault="00DB4446" w:rsidP="00DB4446">
      <w:pPr>
        <w:pStyle w:val="Textodenotaderodap"/>
        <w:jc w:val="both"/>
        <w:rPr>
          <w:rFonts w:ascii="Times New Roman" w:hAnsi="Times New Roman"/>
        </w:rPr>
      </w:pPr>
      <w:r w:rsidRPr="00EE3BCC">
        <w:rPr>
          <w:rStyle w:val="Refdenotaderodap"/>
          <w:rFonts w:ascii="Times New Roman" w:hAnsi="Times New Roman"/>
        </w:rPr>
        <w:footnoteRef/>
      </w:r>
      <w:r w:rsidRPr="00EE3BCC">
        <w:rPr>
          <w:rFonts w:ascii="Times New Roman" w:hAnsi="Times New Roman"/>
        </w:rPr>
        <w:t xml:space="preserve"> Consulta</w:t>
      </w:r>
      <w:r>
        <w:rPr>
          <w:rFonts w:ascii="Times New Roman" w:hAnsi="Times New Roman"/>
        </w:rPr>
        <w:t xml:space="preserve"> n.</w:t>
      </w:r>
      <w:r w:rsidRPr="00EE3BCC">
        <w:rPr>
          <w:rFonts w:ascii="Times New Roman" w:hAnsi="Times New Roman"/>
        </w:rPr>
        <w:t xml:space="preserve"> </w:t>
      </w:r>
      <w:hyperlink r:id="rId149" w:anchor="!" w:history="1">
        <w:r w:rsidRPr="00EE3BCC">
          <w:rPr>
            <w:rStyle w:val="Hyperlink"/>
            <w:rFonts w:ascii="Times New Roman" w:eastAsia="Times New Roman" w:hAnsi="Times New Roman"/>
            <w:lang w:eastAsia="pt-BR"/>
          </w:rPr>
          <w:t>862995</w:t>
        </w:r>
      </w:hyperlink>
      <w:r w:rsidRPr="00EE3BCC">
        <w:rPr>
          <w:rFonts w:ascii="Times New Roman" w:hAnsi="Times New Roman"/>
        </w:rPr>
        <w:t>. Rel. Cons. Sebastião Helvecio. Deliberada na sessão de 6/3/2013. Publicação realizada no DOC do dia 3/4/2013.</w:t>
      </w:r>
    </w:p>
  </w:footnote>
  <w:footnote w:id="194">
    <w:p w14:paraId="132EBF72" w14:textId="77777777" w:rsidR="00DB4446" w:rsidRPr="008749A0" w:rsidRDefault="00DB4446" w:rsidP="00DB4446">
      <w:pPr>
        <w:pStyle w:val="Textodenotaderodap"/>
        <w:jc w:val="both"/>
        <w:rPr>
          <w:rFonts w:ascii="Times New Roman" w:hAnsi="Times New Roman"/>
        </w:rPr>
      </w:pPr>
      <w:r w:rsidRPr="008749A0">
        <w:rPr>
          <w:rStyle w:val="Refdenotaderodap"/>
          <w:rFonts w:ascii="Times New Roman" w:hAnsi="Times New Roman"/>
        </w:rPr>
        <w:footnoteRef/>
      </w:r>
      <w:r w:rsidRPr="008749A0">
        <w:rPr>
          <w:rFonts w:ascii="Times New Roman" w:hAnsi="Times New Roman"/>
        </w:rPr>
        <w:t xml:space="preserve"> Denúncia</w:t>
      </w:r>
      <w:r>
        <w:rPr>
          <w:rFonts w:ascii="Times New Roman" w:hAnsi="Times New Roman"/>
        </w:rPr>
        <w:t xml:space="preserve"> n.</w:t>
      </w:r>
      <w:r w:rsidRPr="008749A0">
        <w:rPr>
          <w:rFonts w:ascii="Times New Roman" w:hAnsi="Times New Roman"/>
        </w:rPr>
        <w:t xml:space="preserve"> </w:t>
      </w:r>
      <w:hyperlink r:id="rId150" w:history="1">
        <w:r w:rsidRPr="008749A0">
          <w:rPr>
            <w:rStyle w:val="Hyperlink"/>
            <w:rFonts w:ascii="Times New Roman" w:hAnsi="Times New Roman"/>
          </w:rPr>
          <w:t>10</w:t>
        </w:r>
      </w:hyperlink>
      <w:r w:rsidRPr="008749A0">
        <w:rPr>
          <w:rStyle w:val="Hyperlink"/>
          <w:rFonts w:ascii="Times New Roman" w:hAnsi="Times New Roman"/>
        </w:rPr>
        <w:t>88806</w:t>
      </w:r>
      <w:r w:rsidRPr="008749A0">
        <w:rPr>
          <w:rFonts w:ascii="Times New Roman" w:hAnsi="Times New Roman"/>
        </w:rPr>
        <w:t xml:space="preserve">. Rel. </w:t>
      </w:r>
      <w:r>
        <w:rPr>
          <w:rFonts w:ascii="Times New Roman" w:hAnsi="Times New Roman"/>
        </w:rPr>
        <w:t>c</w:t>
      </w:r>
      <w:r w:rsidRPr="008749A0">
        <w:rPr>
          <w:rFonts w:ascii="Times New Roman" w:hAnsi="Times New Roman"/>
        </w:rPr>
        <w:t>ons. Wanderley Ávila. Segunda Câmara. Deliberada na sessão de 23/6/2022. Publicada no DOC do dia 28/7/2022.</w:t>
      </w:r>
    </w:p>
  </w:footnote>
  <w:footnote w:id="195">
    <w:p w14:paraId="037339AE" w14:textId="77777777" w:rsidR="00DB4446" w:rsidRDefault="00DB4446" w:rsidP="00DB4446">
      <w:pPr>
        <w:pStyle w:val="Textodenotaderodap"/>
        <w:jc w:val="both"/>
      </w:pPr>
      <w:r w:rsidRPr="008749A0">
        <w:rPr>
          <w:rStyle w:val="Refdenotaderodap"/>
          <w:rFonts w:ascii="Times New Roman" w:hAnsi="Times New Roman"/>
        </w:rPr>
        <w:footnoteRef/>
      </w:r>
      <w:r w:rsidRPr="008749A0">
        <w:rPr>
          <w:rFonts w:ascii="Times New Roman" w:hAnsi="Times New Roman"/>
        </w:rPr>
        <w:t xml:space="preserve"> Denúncia</w:t>
      </w:r>
      <w:r>
        <w:rPr>
          <w:rFonts w:ascii="Times New Roman" w:hAnsi="Times New Roman"/>
        </w:rPr>
        <w:t xml:space="preserve"> n.</w:t>
      </w:r>
      <w:r w:rsidRPr="008749A0">
        <w:rPr>
          <w:rFonts w:ascii="Times New Roman" w:hAnsi="Times New Roman"/>
        </w:rPr>
        <w:t xml:space="preserve"> </w:t>
      </w:r>
      <w:hyperlink r:id="rId151" w:history="1">
        <w:r w:rsidRPr="008749A0">
          <w:rPr>
            <w:rStyle w:val="Hyperlink"/>
            <w:rFonts w:ascii="Times New Roman" w:hAnsi="Times New Roman"/>
          </w:rPr>
          <w:t>1098256</w:t>
        </w:r>
      </w:hyperlink>
      <w:r w:rsidRPr="008749A0">
        <w:rPr>
          <w:rFonts w:ascii="Times New Roman" w:hAnsi="Times New Roman"/>
        </w:rPr>
        <w:t>. Rel Cons. Gilberto Diniz. Primeira Câmara. Deliberada na sessão de 7/12/2021. Publicada no DOC do dia 17/12/2021.</w:t>
      </w:r>
    </w:p>
  </w:footnote>
  <w:footnote w:id="196">
    <w:p w14:paraId="767883B3" w14:textId="77777777" w:rsidR="00DB4446" w:rsidRPr="00AE7717" w:rsidRDefault="00DB4446" w:rsidP="00DB4446">
      <w:pPr>
        <w:pStyle w:val="PargrafodaLista"/>
        <w:widowControl w:val="0"/>
        <w:tabs>
          <w:tab w:val="left" w:pos="0"/>
          <w:tab w:val="left" w:pos="426"/>
        </w:tabs>
        <w:autoSpaceDE w:val="0"/>
        <w:autoSpaceDN w:val="0"/>
        <w:adjustRightInd w:val="0"/>
        <w:spacing w:after="0" w:line="240" w:lineRule="auto"/>
        <w:ind w:left="0"/>
        <w:contextualSpacing w:val="0"/>
        <w:jc w:val="both"/>
        <w:rPr>
          <w:rFonts w:ascii="Times New Roman" w:hAnsi="Times New Roman"/>
          <w:sz w:val="20"/>
          <w:szCs w:val="20"/>
        </w:rPr>
      </w:pPr>
      <w:r w:rsidRPr="00AE7717">
        <w:rPr>
          <w:rStyle w:val="Refdenotaderodap"/>
          <w:rFonts w:ascii="Times New Roman" w:hAnsi="Times New Roman"/>
          <w:sz w:val="20"/>
          <w:szCs w:val="20"/>
        </w:rPr>
        <w:footnoteRef/>
      </w:r>
      <w:r w:rsidRPr="00AE7717">
        <w:rPr>
          <w:rFonts w:ascii="Times New Roman" w:hAnsi="Times New Roman"/>
          <w:sz w:val="20"/>
          <w:szCs w:val="20"/>
        </w:rPr>
        <w:t xml:space="preserve"> Recurso Ordinário n. </w:t>
      </w:r>
      <w:hyperlink r:id="rId152" w:anchor="!" w:history="1">
        <w:r w:rsidRPr="00AE7717">
          <w:rPr>
            <w:rStyle w:val="Hyperlink"/>
            <w:rFonts w:ascii="Times New Roman" w:hAnsi="Times New Roman"/>
            <w:sz w:val="20"/>
            <w:szCs w:val="20"/>
          </w:rPr>
          <w:t>1047650</w:t>
        </w:r>
      </w:hyperlink>
      <w:r>
        <w:rPr>
          <w:rFonts w:ascii="Times New Roman" w:hAnsi="Times New Roman"/>
          <w:sz w:val="20"/>
          <w:szCs w:val="20"/>
        </w:rPr>
        <w:t>. Rel. c</w:t>
      </w:r>
      <w:r w:rsidRPr="00AE7717">
        <w:rPr>
          <w:rFonts w:ascii="Times New Roman" w:hAnsi="Times New Roman"/>
          <w:sz w:val="20"/>
          <w:szCs w:val="20"/>
        </w:rPr>
        <w:t>ons. Wanderley Ávila. Tribunal Pleno. Deliberado na sessão de 24/4/2019. Publicação realizada no DOC do dia 25/7/2019.</w:t>
      </w:r>
    </w:p>
  </w:footnote>
  <w:footnote w:id="197">
    <w:p w14:paraId="086172C6" w14:textId="77777777" w:rsidR="00DB4446" w:rsidRPr="00AE7717" w:rsidRDefault="00DB4446" w:rsidP="00DB4446">
      <w:pPr>
        <w:pStyle w:val="Textodenotaderodap"/>
        <w:jc w:val="both"/>
        <w:rPr>
          <w:rFonts w:ascii="Times New Roman" w:hAnsi="Times New Roman"/>
        </w:rPr>
      </w:pPr>
      <w:r w:rsidRPr="00AE7717">
        <w:rPr>
          <w:rStyle w:val="Refdenotaderodap"/>
          <w:rFonts w:ascii="Times New Roman" w:hAnsi="Times New Roman"/>
        </w:rPr>
        <w:footnoteRef/>
      </w:r>
      <w:r w:rsidRPr="00AE7717">
        <w:rPr>
          <w:rFonts w:ascii="Times New Roman" w:hAnsi="Times New Roman"/>
        </w:rPr>
        <w:t xml:space="preserve"> Representação n. </w:t>
      </w:r>
      <w:hyperlink r:id="rId153" w:history="1">
        <w:r w:rsidRPr="00AE7717">
          <w:rPr>
            <w:rStyle w:val="Hyperlink"/>
            <w:rFonts w:ascii="Times New Roman" w:hAnsi="Times New Roman"/>
          </w:rPr>
          <w:t>959061</w:t>
        </w:r>
      </w:hyperlink>
      <w:r>
        <w:rPr>
          <w:rFonts w:ascii="Times New Roman" w:hAnsi="Times New Roman"/>
        </w:rPr>
        <w:t>. Rel. c</w:t>
      </w:r>
      <w:r w:rsidRPr="00AE7717">
        <w:rPr>
          <w:rFonts w:ascii="Times New Roman" w:hAnsi="Times New Roman"/>
        </w:rPr>
        <w:t>ons. Wanderley Ávila. Segunda Câmara. Deliberada na sessão de 7/6/2018. Publicação realizada no DOC do dia 26/6/2018.</w:t>
      </w:r>
    </w:p>
  </w:footnote>
  <w:footnote w:id="198">
    <w:p w14:paraId="1D7CDC71" w14:textId="46370A25" w:rsidR="00DB4446" w:rsidRPr="00AE7717" w:rsidRDefault="00DB4446" w:rsidP="00DB4446">
      <w:pPr>
        <w:pStyle w:val="Textodenotaderodap"/>
        <w:jc w:val="both"/>
        <w:rPr>
          <w:rFonts w:ascii="Times New Roman" w:hAnsi="Times New Roman"/>
        </w:rPr>
      </w:pPr>
      <w:r w:rsidRPr="00AE7717">
        <w:rPr>
          <w:rStyle w:val="Refdenotaderodap"/>
          <w:rFonts w:ascii="Times New Roman" w:hAnsi="Times New Roman"/>
        </w:rPr>
        <w:footnoteRef/>
      </w:r>
      <w:r w:rsidRPr="00AE7717">
        <w:rPr>
          <w:rFonts w:ascii="Times New Roman" w:hAnsi="Times New Roman"/>
        </w:rPr>
        <w:t xml:space="preserve"> </w:t>
      </w:r>
      <w:hyperlink r:id="rId154" w:history="1">
        <w:r w:rsidR="00AB0B70" w:rsidRPr="007D76C0">
          <w:rPr>
            <w:rStyle w:val="Hyperlink"/>
            <w:rFonts w:ascii="Times New Roman" w:hAnsi="Times New Roman"/>
          </w:rPr>
          <w:t>https://certification.comptia.org/pt/certifica%C3%A7%C3%B5es/cdia</w:t>
        </w:r>
      </w:hyperlink>
      <w:r w:rsidR="00AB0B70">
        <w:rPr>
          <w:rFonts w:ascii="Times New Roman" w:hAnsi="Times New Roman"/>
        </w:rPr>
        <w:t xml:space="preserve"> </w:t>
      </w:r>
    </w:p>
  </w:footnote>
  <w:footnote w:id="199">
    <w:p w14:paraId="5A218B9A" w14:textId="51497C00" w:rsidR="00DB4446" w:rsidRPr="00A14FC1" w:rsidRDefault="00DB4446" w:rsidP="00DB4446">
      <w:pPr>
        <w:pStyle w:val="Textodenotaderodap"/>
        <w:ind w:left="284" w:hanging="284"/>
        <w:jc w:val="both"/>
        <w:rPr>
          <w:rFonts w:ascii="Times New Roman" w:hAnsi="Times New Roman"/>
        </w:rPr>
      </w:pPr>
      <w:r w:rsidRPr="00A14FC1">
        <w:rPr>
          <w:rStyle w:val="Refdenotaderodap"/>
          <w:rFonts w:ascii="Times New Roman" w:hAnsi="Times New Roman"/>
        </w:rPr>
        <w:footnoteRef/>
      </w:r>
      <w:r w:rsidRPr="00A14FC1">
        <w:rPr>
          <w:rFonts w:ascii="Times New Roman" w:hAnsi="Times New Roman"/>
        </w:rPr>
        <w:t xml:space="preserve"> </w:t>
      </w:r>
      <w:hyperlink r:id="rId155" w:history="1">
        <w:r w:rsidR="00AB0B70" w:rsidRPr="007D76C0">
          <w:rPr>
            <w:rStyle w:val="Hyperlink"/>
            <w:rFonts w:ascii="Times New Roman" w:hAnsi="Times New Roman"/>
          </w:rPr>
          <w:t>https://alunadearquivo.blogspot.com.br/2010/03/voce-possui-certificacao-ecmp.html</w:t>
        </w:r>
      </w:hyperlink>
      <w:r w:rsidR="00AB0B70">
        <w:rPr>
          <w:rFonts w:ascii="Times New Roman" w:hAnsi="Times New Roman"/>
        </w:rPr>
        <w:t xml:space="preserve"> </w:t>
      </w:r>
    </w:p>
  </w:footnote>
  <w:footnote w:id="200">
    <w:p w14:paraId="53F587C2" w14:textId="77777777" w:rsidR="00DB4446" w:rsidRPr="005E29EB" w:rsidRDefault="00DB4446" w:rsidP="00DB4446">
      <w:pPr>
        <w:widowControl w:val="0"/>
        <w:tabs>
          <w:tab w:val="left" w:pos="284"/>
          <w:tab w:val="left" w:pos="426"/>
          <w:tab w:val="left" w:pos="2268"/>
        </w:tabs>
        <w:autoSpaceDE w:val="0"/>
        <w:autoSpaceDN w:val="0"/>
        <w:adjustRightInd w:val="0"/>
        <w:spacing w:after="0" w:line="240" w:lineRule="auto"/>
        <w:jc w:val="both"/>
        <w:rPr>
          <w:rFonts w:ascii="Times New Roman" w:hAnsi="Times New Roman"/>
          <w:sz w:val="20"/>
          <w:szCs w:val="20"/>
        </w:rPr>
      </w:pPr>
      <w:r w:rsidRPr="00A14FC1">
        <w:rPr>
          <w:rStyle w:val="Refdenotaderodap"/>
          <w:rFonts w:ascii="Times New Roman" w:hAnsi="Times New Roman"/>
          <w:sz w:val="20"/>
          <w:szCs w:val="20"/>
        </w:rPr>
        <w:footnoteRef/>
      </w:r>
      <w:r w:rsidRPr="00A14FC1">
        <w:rPr>
          <w:rFonts w:ascii="Times New Roman" w:hAnsi="Times New Roman"/>
          <w:sz w:val="20"/>
          <w:szCs w:val="20"/>
        </w:rPr>
        <w:t xml:space="preserve"> Representação n. </w:t>
      </w:r>
      <w:hyperlink r:id="rId156" w:history="1">
        <w:r w:rsidRPr="00A14FC1">
          <w:rPr>
            <w:rStyle w:val="Hyperlink"/>
            <w:rFonts w:ascii="Times New Roman" w:hAnsi="Times New Roman"/>
            <w:sz w:val="20"/>
            <w:szCs w:val="20"/>
          </w:rPr>
          <w:t>851184</w:t>
        </w:r>
      </w:hyperlink>
      <w:r w:rsidRPr="00A14FC1">
        <w:rPr>
          <w:rFonts w:ascii="Times New Roman" w:hAnsi="Times New Roman"/>
          <w:sz w:val="20"/>
          <w:szCs w:val="20"/>
        </w:rPr>
        <w:t>. Rel. cons. Gilberto Diniz. Segunda Câmara. Deliberada na sessão de 24/5/2018. Publicação realizada no DOC do dia 5/6/2018.</w:t>
      </w:r>
    </w:p>
  </w:footnote>
  <w:footnote w:id="201">
    <w:p w14:paraId="0D65FE23" w14:textId="77777777" w:rsidR="00DB4446" w:rsidRPr="00EC1967" w:rsidRDefault="00DB4446" w:rsidP="00DB4446">
      <w:pPr>
        <w:pStyle w:val="Textodenotaderodap"/>
        <w:jc w:val="both"/>
        <w:rPr>
          <w:rFonts w:ascii="Times New Roman" w:hAnsi="Times New Roman"/>
        </w:rPr>
      </w:pPr>
      <w:r w:rsidRPr="00EC1967">
        <w:rPr>
          <w:rStyle w:val="Refdenotaderodap"/>
          <w:rFonts w:ascii="Times New Roman" w:hAnsi="Times New Roman"/>
        </w:rPr>
        <w:footnoteRef/>
      </w:r>
      <w:r w:rsidRPr="00EC1967">
        <w:rPr>
          <w:rFonts w:ascii="Times New Roman" w:hAnsi="Times New Roman"/>
        </w:rPr>
        <w:t xml:space="preserve"> Edital de Licitação </w:t>
      </w:r>
      <w:r>
        <w:rPr>
          <w:rFonts w:ascii="Times New Roman" w:hAnsi="Times New Roman"/>
        </w:rPr>
        <w:t xml:space="preserve">n. </w:t>
      </w:r>
      <w:hyperlink r:id="rId157" w:history="1">
        <w:r w:rsidRPr="00EC1967">
          <w:rPr>
            <w:rStyle w:val="Hyperlink"/>
            <w:rFonts w:ascii="Times New Roman" w:hAnsi="Times New Roman"/>
          </w:rPr>
          <w:t>879620</w:t>
        </w:r>
      </w:hyperlink>
      <w:r w:rsidRPr="00EC1967">
        <w:rPr>
          <w:rFonts w:ascii="Times New Roman" w:hAnsi="Times New Roman"/>
        </w:rPr>
        <w:t xml:space="preserve">. Rel. </w:t>
      </w:r>
      <w:r>
        <w:rPr>
          <w:rFonts w:ascii="Times New Roman" w:hAnsi="Times New Roman"/>
        </w:rPr>
        <w:t>c</w:t>
      </w:r>
      <w:r w:rsidRPr="00EC1967">
        <w:rPr>
          <w:rFonts w:ascii="Times New Roman" w:hAnsi="Times New Roman"/>
        </w:rPr>
        <w:t>ons. Cláudio Couto Terrão. Deliberado na sessão de 4/11/2015. Publicação realizada no DOC do dia 25/1/2016.</w:t>
      </w:r>
    </w:p>
  </w:footnote>
  <w:footnote w:id="202">
    <w:p w14:paraId="1CD34455" w14:textId="77777777" w:rsidR="00DB4446" w:rsidRPr="001D294E" w:rsidRDefault="00DB4446" w:rsidP="00DB4446">
      <w:pPr>
        <w:pStyle w:val="Textodenotaderodap"/>
        <w:jc w:val="both"/>
        <w:rPr>
          <w:rFonts w:ascii="Times New Roman" w:hAnsi="Times New Roman"/>
        </w:rPr>
      </w:pPr>
      <w:r w:rsidRPr="001D294E">
        <w:rPr>
          <w:rStyle w:val="Refdenotaderodap"/>
          <w:rFonts w:ascii="Times New Roman" w:hAnsi="Times New Roman"/>
        </w:rPr>
        <w:footnoteRef/>
      </w:r>
      <w:r w:rsidRPr="001D294E">
        <w:rPr>
          <w:rFonts w:ascii="Times New Roman" w:hAnsi="Times New Roman"/>
        </w:rPr>
        <w:t xml:space="preserve"> </w:t>
      </w:r>
      <w:r w:rsidRPr="00B90C64">
        <w:rPr>
          <w:rFonts w:ascii="Times New Roman" w:hAnsi="Times New Roman"/>
        </w:rPr>
        <w:t>Acórdão de Relação</w:t>
      </w:r>
      <w:r>
        <w:rPr>
          <w:rFonts w:ascii="Times New Roman" w:hAnsi="Times New Roman"/>
        </w:rPr>
        <w:t xml:space="preserve"> n.</w:t>
      </w:r>
      <w:r w:rsidRPr="00B90C64">
        <w:rPr>
          <w:rFonts w:ascii="Times New Roman" w:hAnsi="Times New Roman"/>
        </w:rPr>
        <w:t xml:space="preserve"> </w:t>
      </w:r>
      <w:hyperlink r:id="rId158" w:anchor="/documento/acordao-completo/2142120196.PROC/%2520/DTRELEVANCIA%2520desc%252C%2520NUMACORDAOINT%2520desc/0/%2520?uuid=52c654b0-a677-11ea-b9c2-45e889d7cc8b" w:history="1">
        <w:r w:rsidRPr="00B90C64">
          <w:rPr>
            <w:rStyle w:val="Hyperlink"/>
            <w:rFonts w:ascii="Times New Roman" w:hAnsi="Times New Roman"/>
          </w:rPr>
          <w:t>2001/2019</w:t>
        </w:r>
      </w:hyperlink>
      <w:r w:rsidRPr="001D294E">
        <w:rPr>
          <w:rFonts w:ascii="Times New Roman" w:hAnsi="Times New Roman"/>
        </w:rPr>
        <w:t xml:space="preserve"> – Plenário. Relator Augusto Sherman.</w:t>
      </w:r>
      <w:r>
        <w:rPr>
          <w:rFonts w:ascii="Times New Roman" w:hAnsi="Times New Roman"/>
        </w:rPr>
        <w:t xml:space="preserve"> Processo 021.421/2019-6. Tipo d</w:t>
      </w:r>
      <w:r w:rsidRPr="001D294E">
        <w:rPr>
          <w:rFonts w:ascii="Times New Roman" w:hAnsi="Times New Roman"/>
        </w:rPr>
        <w:t xml:space="preserve">e Processo Representação. Data </w:t>
      </w:r>
      <w:r>
        <w:rPr>
          <w:rFonts w:ascii="Times New Roman" w:hAnsi="Times New Roman"/>
        </w:rPr>
        <w:t>d</w:t>
      </w:r>
      <w:r w:rsidRPr="001D294E">
        <w:rPr>
          <w:rFonts w:ascii="Times New Roman" w:hAnsi="Times New Roman"/>
        </w:rPr>
        <w:t xml:space="preserve">a Sessão 28/8/2019. Número </w:t>
      </w:r>
      <w:r>
        <w:rPr>
          <w:rFonts w:ascii="Times New Roman" w:hAnsi="Times New Roman"/>
        </w:rPr>
        <w:t>d</w:t>
      </w:r>
      <w:r w:rsidRPr="001D294E">
        <w:rPr>
          <w:rFonts w:ascii="Times New Roman" w:hAnsi="Times New Roman"/>
        </w:rPr>
        <w:t>a Ata 33/2019 – Plenário.</w:t>
      </w:r>
    </w:p>
  </w:footnote>
  <w:footnote w:id="203">
    <w:p w14:paraId="6FF12C85" w14:textId="77777777" w:rsidR="00DB4446" w:rsidRPr="00AC58BB" w:rsidRDefault="00DB4446" w:rsidP="00DB4446">
      <w:pPr>
        <w:pStyle w:val="Textodenotaderodap"/>
        <w:ind w:left="284" w:hanging="284"/>
        <w:jc w:val="both"/>
        <w:rPr>
          <w:rFonts w:ascii="Times New Roman" w:hAnsi="Times New Roman"/>
        </w:rPr>
      </w:pPr>
      <w:r w:rsidRPr="001D294E">
        <w:rPr>
          <w:rStyle w:val="Refdenotaderodap"/>
          <w:rFonts w:ascii="Times New Roman" w:hAnsi="Times New Roman"/>
        </w:rPr>
        <w:footnoteRef/>
      </w:r>
      <w:r w:rsidRPr="001D294E">
        <w:rPr>
          <w:rFonts w:ascii="Times New Roman" w:hAnsi="Times New Roman"/>
        </w:rPr>
        <w:t xml:space="preserve"> </w:t>
      </w:r>
      <w:r w:rsidRPr="001D294E">
        <w:rPr>
          <w:rFonts w:ascii="Times New Roman" w:hAnsi="Times New Roman"/>
          <w:color w:val="212121"/>
        </w:rPr>
        <w:t>Secretaria de Controle Externo de Aquisições Logísticas – Selog.</w:t>
      </w:r>
      <w:r w:rsidRPr="00AC58BB">
        <w:rPr>
          <w:rFonts w:ascii="Times New Roman" w:hAnsi="Times New Roman"/>
          <w:color w:val="212121"/>
        </w:rPr>
        <w:t> </w:t>
      </w:r>
    </w:p>
  </w:footnote>
  <w:footnote w:id="204">
    <w:p w14:paraId="1245DAA3" w14:textId="77777777" w:rsidR="00DB4446" w:rsidRPr="001D294E" w:rsidRDefault="00DB4446" w:rsidP="00DB4446">
      <w:pPr>
        <w:pStyle w:val="Textodenotaderodap"/>
        <w:ind w:left="28" w:hanging="28"/>
        <w:jc w:val="both"/>
      </w:pPr>
      <w:r w:rsidRPr="001D294E">
        <w:rPr>
          <w:rStyle w:val="Refdenotaderodap"/>
        </w:rPr>
        <w:footnoteRef/>
      </w:r>
      <w:r w:rsidRPr="001D294E">
        <w:t xml:space="preserve"> </w:t>
      </w:r>
      <w:r w:rsidRPr="00B90C64">
        <w:rPr>
          <w:rFonts w:ascii="Times New Roman" w:hAnsi="Times New Roman"/>
        </w:rPr>
        <w:t>Acórdão</w:t>
      </w:r>
      <w:r>
        <w:rPr>
          <w:rFonts w:ascii="Times New Roman" w:hAnsi="Times New Roman"/>
        </w:rPr>
        <w:t xml:space="preserve"> n.</w:t>
      </w:r>
      <w:r w:rsidRPr="00B90C64">
        <w:rPr>
          <w:rFonts w:ascii="Times New Roman" w:hAnsi="Times New Roman"/>
        </w:rPr>
        <w:t xml:space="preserve"> </w:t>
      </w:r>
      <w:hyperlink r:id="rId159" w:anchor="/documento/acordao-completo/2029620185.PROC/%2520/DTRELEVANCIA%2520desc%252C%2520NUMACORDAOINT%2520desc/0/%2520?uuid=fd9c4490-a676-11ea-8443-4bd5dbf422de" w:history="1">
        <w:r w:rsidRPr="00B90C64">
          <w:rPr>
            <w:rStyle w:val="Hyperlink"/>
            <w:rFonts w:ascii="Times New Roman" w:hAnsi="Times New Roman"/>
          </w:rPr>
          <w:t>1274/2019</w:t>
        </w:r>
      </w:hyperlink>
      <w:r w:rsidRPr="001D294E">
        <w:rPr>
          <w:rFonts w:ascii="Times New Roman" w:hAnsi="Times New Roman"/>
        </w:rPr>
        <w:t xml:space="preserve"> – Plenário. Relator Ana Arraes. Processo 020.296/2018-5. Tipo de processo Relatório de Acompanhamento. Data da sessão 5/6/2019. Número da ata 19/2019 – Plenário.</w:t>
      </w:r>
    </w:p>
  </w:footnote>
  <w:footnote w:id="205">
    <w:p w14:paraId="1CE15D7C" w14:textId="77777777" w:rsidR="00DB4446" w:rsidRPr="001D294E" w:rsidRDefault="00DB4446" w:rsidP="00DB4446">
      <w:pPr>
        <w:pStyle w:val="Textodenotaderodap"/>
        <w:jc w:val="both"/>
        <w:rPr>
          <w:rFonts w:ascii="Times New Roman" w:hAnsi="Times New Roman"/>
        </w:rPr>
      </w:pPr>
      <w:r w:rsidRPr="001D294E">
        <w:rPr>
          <w:rStyle w:val="Refdenotaderodap"/>
          <w:rFonts w:ascii="Times New Roman" w:hAnsi="Times New Roman"/>
        </w:rPr>
        <w:footnoteRef/>
      </w:r>
      <w:r w:rsidRPr="001D294E">
        <w:rPr>
          <w:rFonts w:ascii="Times New Roman" w:hAnsi="Times New Roman"/>
        </w:rPr>
        <w:t xml:space="preserve"> </w:t>
      </w:r>
      <w:r w:rsidRPr="008D694E">
        <w:rPr>
          <w:rFonts w:ascii="Times New Roman" w:hAnsi="Times New Roman"/>
        </w:rPr>
        <w:t xml:space="preserve">Acórdão n. </w:t>
      </w:r>
      <w:hyperlink r:id="rId160" w:anchor="/documento/acordao-completo/2108720172.PROC/%2520/DTRELEVANCIA%2520desc%252C%2520NUMACORDAOINT%2520desc/0/%2520?uuid=e612e3c0-a67a-11ea-9d54-cb6ce632a354" w:history="1">
        <w:r w:rsidRPr="008D694E">
          <w:rPr>
            <w:rStyle w:val="Hyperlink"/>
            <w:rFonts w:ascii="Times New Roman" w:hAnsi="Times New Roman"/>
          </w:rPr>
          <w:t>2468/2017</w:t>
        </w:r>
      </w:hyperlink>
      <w:r w:rsidRPr="001D294E">
        <w:rPr>
          <w:rFonts w:ascii="Times New Roman" w:hAnsi="Times New Roman"/>
        </w:rPr>
        <w:t xml:space="preserve"> – Plenário. Relator José Mucio Monteiro. Processo 021.087/2017-2. </w:t>
      </w:r>
      <w:r>
        <w:rPr>
          <w:rFonts w:ascii="Times New Roman" w:hAnsi="Times New Roman"/>
        </w:rPr>
        <w:t>P</w:t>
      </w:r>
      <w:r w:rsidRPr="001D294E">
        <w:rPr>
          <w:rFonts w:ascii="Times New Roman" w:hAnsi="Times New Roman"/>
        </w:rPr>
        <w:t>rocesso</w:t>
      </w:r>
      <w:r>
        <w:rPr>
          <w:rFonts w:ascii="Times New Roman" w:hAnsi="Times New Roman"/>
        </w:rPr>
        <w:t>:</w:t>
      </w:r>
      <w:r w:rsidRPr="001D294E">
        <w:rPr>
          <w:rFonts w:ascii="Times New Roman" w:hAnsi="Times New Roman"/>
        </w:rPr>
        <w:t xml:space="preserve"> Representação. Data da sessão</w:t>
      </w:r>
      <w:r>
        <w:rPr>
          <w:rFonts w:ascii="Times New Roman" w:hAnsi="Times New Roman"/>
        </w:rPr>
        <w:t>:</w:t>
      </w:r>
      <w:r w:rsidRPr="001D294E">
        <w:rPr>
          <w:rFonts w:ascii="Times New Roman" w:hAnsi="Times New Roman"/>
        </w:rPr>
        <w:t xml:space="preserve"> 8/11/2017. Número da ata</w:t>
      </w:r>
      <w:r>
        <w:rPr>
          <w:rFonts w:ascii="Times New Roman" w:hAnsi="Times New Roman"/>
        </w:rPr>
        <w:t>:</w:t>
      </w:r>
      <w:r w:rsidRPr="001D294E">
        <w:rPr>
          <w:rFonts w:ascii="Times New Roman" w:hAnsi="Times New Roman"/>
        </w:rPr>
        <w:t xml:space="preserve"> 45/2017 – Plenário.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531"/>
      <w:gridCol w:w="7756"/>
    </w:tblGrid>
    <w:tr w:rsidR="00DB4446" w:rsidRPr="00017298" w14:paraId="68F32B32" w14:textId="77777777" w:rsidTr="00E94A34">
      <w:trPr>
        <w:trHeight w:val="1270"/>
      </w:trPr>
      <w:tc>
        <w:tcPr>
          <w:tcW w:w="1531" w:type="dxa"/>
        </w:tcPr>
        <w:p w14:paraId="761D0EEB" w14:textId="77777777" w:rsidR="00DB4446" w:rsidRPr="00017298" w:rsidRDefault="00DB4446" w:rsidP="00E94A34">
          <w:pPr>
            <w:spacing w:after="0" w:line="240" w:lineRule="auto"/>
            <w:rPr>
              <w:rFonts w:ascii="Times New Roman" w:hAnsi="Times New Roman"/>
              <w:b/>
              <w:szCs w:val="24"/>
            </w:rPr>
          </w:pPr>
          <w:r>
            <w:rPr>
              <w:rFonts w:ascii="Times New Roman" w:hAnsi="Times New Roman"/>
              <w:b/>
              <w:noProof/>
              <w:szCs w:val="24"/>
              <w:lang w:eastAsia="pt-BR"/>
            </w:rPr>
            <w:drawing>
              <wp:anchor distT="0" distB="0" distL="114300" distR="114300" simplePos="0" relativeHeight="251659264" behindDoc="0" locked="0" layoutInCell="1" allowOverlap="1" wp14:anchorId="6D475125" wp14:editId="6400F160">
                <wp:simplePos x="0" y="0"/>
                <wp:positionH relativeFrom="column">
                  <wp:posOffset>-222885</wp:posOffset>
                </wp:positionH>
                <wp:positionV relativeFrom="paragraph">
                  <wp:posOffset>-201930</wp:posOffset>
                </wp:positionV>
                <wp:extent cx="1028700" cy="1028700"/>
                <wp:effectExtent l="0" t="0" r="0" b="0"/>
                <wp:wrapNone/>
                <wp:docPr id="1" name="Imagem 1" descr="C:\Users\rralmeida\Documents\Os Meus Ficheiros Recebidos\logo_tce_reduzida_gra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Users\rralmeida\Documents\Os Meus Ficheiros Recebidos\logo_tce_reduzida_grande.png"/>
                        <pic:cNvPicPr>
                          <a:picLocks noChangeAspect="1" noChangeArrowheads="1"/>
                        </pic:cNvPicPr>
                      </pic:nvPicPr>
                      <pic:blipFill>
                        <a:blip r:embed="rId1"/>
                        <a:srcRect/>
                        <a:stretch>
                          <a:fillRect/>
                        </a:stretch>
                      </pic:blipFill>
                      <pic:spPr bwMode="auto">
                        <a:xfrm>
                          <a:off x="0" y="0"/>
                          <a:ext cx="1028700" cy="1028700"/>
                        </a:xfrm>
                        <a:prstGeom prst="rect">
                          <a:avLst/>
                        </a:prstGeom>
                        <a:noFill/>
                        <a:ln w="9525">
                          <a:noFill/>
                          <a:miter lim="800000"/>
                          <a:headEnd/>
                          <a:tailEnd/>
                        </a:ln>
                      </pic:spPr>
                    </pic:pic>
                  </a:graphicData>
                </a:graphic>
              </wp:anchor>
            </w:drawing>
          </w:r>
        </w:p>
      </w:tc>
      <w:tc>
        <w:tcPr>
          <w:tcW w:w="7756" w:type="dxa"/>
        </w:tcPr>
        <w:p w14:paraId="53D23BD1" w14:textId="77777777" w:rsidR="00DB4446" w:rsidRPr="00017298" w:rsidRDefault="00DB4446" w:rsidP="00E94A34">
          <w:pPr>
            <w:pStyle w:val="Cabealho"/>
            <w:spacing w:after="120"/>
            <w:ind w:left="-113"/>
            <w:jc w:val="center"/>
            <w:rPr>
              <w:rFonts w:ascii="Times New Roman" w:eastAsiaTheme="minorHAnsi" w:hAnsi="Times New Roman"/>
              <w:noProof/>
              <w:szCs w:val="24"/>
            </w:rPr>
          </w:pPr>
          <w:r w:rsidRPr="00017298">
            <w:rPr>
              <w:rFonts w:ascii="Times New Roman" w:eastAsiaTheme="minorHAnsi" w:hAnsi="Times New Roman"/>
              <w:noProof/>
              <w:szCs w:val="24"/>
            </w:rPr>
            <w:t>TRIBUNAL DE CONTAS DO ESTADO DE MINAS GERAIS</w:t>
          </w:r>
        </w:p>
        <w:p w14:paraId="6ABBC5D7" w14:textId="6BFE5235" w:rsidR="00DB4446" w:rsidRPr="00C475DC" w:rsidRDefault="00DB4446" w:rsidP="00C475DC">
          <w:pPr>
            <w:tabs>
              <w:tab w:val="center" w:pos="3101"/>
              <w:tab w:val="left" w:pos="5046"/>
            </w:tabs>
            <w:spacing w:after="120" w:line="240" w:lineRule="auto"/>
            <w:jc w:val="center"/>
            <w:rPr>
              <w:rFonts w:ascii="Times New Roman" w:eastAsia="MS Mincho" w:hAnsi="Times New Roman"/>
              <w:iCs/>
              <w:sz w:val="22"/>
              <w:szCs w:val="26"/>
              <w:lang w:eastAsia="ja-JP"/>
            </w:rPr>
          </w:pPr>
          <w:r w:rsidRPr="00C475DC">
            <w:rPr>
              <w:rFonts w:ascii="Times New Roman" w:eastAsia="MS Mincho" w:hAnsi="Times New Roman"/>
              <w:iCs/>
              <w:sz w:val="22"/>
              <w:szCs w:val="26"/>
              <w:lang w:eastAsia="ja-JP"/>
            </w:rPr>
            <w:t>SECRETARIA</w:t>
          </w:r>
          <w:r>
            <w:rPr>
              <w:rFonts w:ascii="Times New Roman" w:eastAsia="MS Mincho" w:hAnsi="Times New Roman"/>
              <w:iCs/>
              <w:sz w:val="22"/>
              <w:szCs w:val="26"/>
              <w:lang w:eastAsia="ja-JP"/>
            </w:rPr>
            <w:t>-</w:t>
          </w:r>
          <w:r w:rsidRPr="00C475DC">
            <w:rPr>
              <w:rFonts w:ascii="Times New Roman" w:eastAsia="MS Mincho" w:hAnsi="Times New Roman"/>
              <w:iCs/>
              <w:sz w:val="22"/>
              <w:szCs w:val="26"/>
              <w:lang w:eastAsia="ja-JP"/>
            </w:rPr>
            <w:t>GERAL DA PRESIDÊNCIA</w:t>
          </w:r>
        </w:p>
        <w:p w14:paraId="11BBB3F3" w14:textId="40A1B3F4" w:rsidR="00DB4446" w:rsidRPr="00017298" w:rsidRDefault="00DB4446" w:rsidP="00C475DC">
          <w:pPr>
            <w:pStyle w:val="Cabealho"/>
            <w:spacing w:after="120"/>
            <w:jc w:val="center"/>
            <w:rPr>
              <w:rFonts w:ascii="Times New Roman" w:eastAsiaTheme="minorHAnsi" w:hAnsi="Times New Roman"/>
              <w:b/>
              <w:szCs w:val="24"/>
            </w:rPr>
          </w:pPr>
          <w:r w:rsidRPr="00C475DC">
            <w:rPr>
              <w:rFonts w:ascii="Times New Roman" w:eastAsia="MS Mincho" w:hAnsi="Times New Roman"/>
              <w:i/>
              <w:sz w:val="22"/>
              <w:szCs w:val="26"/>
              <w:lang w:eastAsia="ja-JP"/>
            </w:rPr>
            <w:t>Coordenadoria de Sistematização de Deliberações e Jurisprudência</w:t>
          </w:r>
        </w:p>
      </w:tc>
    </w:tr>
  </w:tbl>
  <w:p w14:paraId="53CD06AA" w14:textId="77777777" w:rsidR="00DB4446" w:rsidRDefault="00DB444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C4FC8"/>
    <w:multiLevelType w:val="hybridMultilevel"/>
    <w:tmpl w:val="6BBC9564"/>
    <w:lvl w:ilvl="0" w:tplc="EDD6C15C">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8535C8A"/>
    <w:multiLevelType w:val="hybridMultilevel"/>
    <w:tmpl w:val="29064EF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9283672"/>
    <w:multiLevelType w:val="hybridMultilevel"/>
    <w:tmpl w:val="324E60F2"/>
    <w:lvl w:ilvl="0" w:tplc="00000000">
      <w:start w:val="2"/>
      <w:numFmt w:val="decimal"/>
      <w:pStyle w:val="TCU-Epgrafe0"/>
      <w:lvlText w:val="%1."/>
      <w:lvlJc w:val="left"/>
      <w:pPr>
        <w:ind w:left="2486" w:hanging="360"/>
      </w:pPr>
      <w:rPr>
        <w:rFonts w:ascii="Times New Roman" w:hAnsi="Times New Roman" w:cs="Times New Roman"/>
      </w:rPr>
    </w:lvl>
    <w:lvl w:ilvl="1" w:tplc="00000001">
      <w:start w:val="1"/>
      <w:numFmt w:val="lowerLetter"/>
      <w:lvlText w:val="%2."/>
      <w:lvlJc w:val="left"/>
      <w:pPr>
        <w:ind w:left="3206" w:hanging="360"/>
      </w:pPr>
      <w:rPr>
        <w:rFonts w:ascii="Times New Roman" w:hAnsi="Times New Roman" w:cs="Times New Roman"/>
      </w:rPr>
    </w:lvl>
    <w:lvl w:ilvl="2" w:tplc="00000002">
      <w:start w:val="1"/>
      <w:numFmt w:val="lowerRoman"/>
      <w:lvlText w:val="%3."/>
      <w:lvlJc w:val="right"/>
      <w:pPr>
        <w:ind w:left="3926" w:hanging="180"/>
      </w:pPr>
      <w:rPr>
        <w:rFonts w:ascii="Times New Roman" w:hAnsi="Times New Roman" w:cs="Times New Roman"/>
      </w:rPr>
    </w:lvl>
    <w:lvl w:ilvl="3" w:tplc="00000003">
      <w:start w:val="1"/>
      <w:numFmt w:val="decimal"/>
      <w:lvlText w:val="%4."/>
      <w:lvlJc w:val="left"/>
      <w:pPr>
        <w:ind w:left="4646" w:hanging="360"/>
      </w:pPr>
      <w:rPr>
        <w:rFonts w:ascii="Times New Roman" w:hAnsi="Times New Roman" w:cs="Times New Roman"/>
      </w:rPr>
    </w:lvl>
    <w:lvl w:ilvl="4" w:tplc="00000004">
      <w:start w:val="1"/>
      <w:numFmt w:val="lowerLetter"/>
      <w:lvlText w:val="%5."/>
      <w:lvlJc w:val="left"/>
      <w:pPr>
        <w:ind w:left="5366" w:hanging="360"/>
      </w:pPr>
      <w:rPr>
        <w:rFonts w:ascii="Times New Roman" w:hAnsi="Times New Roman" w:cs="Times New Roman"/>
      </w:rPr>
    </w:lvl>
    <w:lvl w:ilvl="5" w:tplc="00000005">
      <w:start w:val="1"/>
      <w:numFmt w:val="lowerRoman"/>
      <w:lvlText w:val="%6."/>
      <w:lvlJc w:val="right"/>
      <w:pPr>
        <w:ind w:left="6086" w:hanging="180"/>
      </w:pPr>
      <w:rPr>
        <w:rFonts w:ascii="Times New Roman" w:hAnsi="Times New Roman" w:cs="Times New Roman"/>
      </w:rPr>
    </w:lvl>
    <w:lvl w:ilvl="6" w:tplc="00000006">
      <w:start w:val="1"/>
      <w:numFmt w:val="decimal"/>
      <w:lvlText w:val="%7."/>
      <w:lvlJc w:val="left"/>
      <w:pPr>
        <w:ind w:left="6806" w:hanging="360"/>
      </w:pPr>
      <w:rPr>
        <w:rFonts w:ascii="Times New Roman" w:hAnsi="Times New Roman" w:cs="Times New Roman"/>
      </w:rPr>
    </w:lvl>
    <w:lvl w:ilvl="7" w:tplc="00000007">
      <w:start w:val="1"/>
      <w:numFmt w:val="lowerLetter"/>
      <w:lvlText w:val="%8."/>
      <w:lvlJc w:val="left"/>
      <w:pPr>
        <w:ind w:left="7526" w:hanging="360"/>
      </w:pPr>
      <w:rPr>
        <w:rFonts w:ascii="Times New Roman" w:hAnsi="Times New Roman" w:cs="Times New Roman"/>
      </w:rPr>
    </w:lvl>
    <w:lvl w:ilvl="8" w:tplc="00000008">
      <w:start w:val="1"/>
      <w:numFmt w:val="lowerRoman"/>
      <w:lvlText w:val="%9."/>
      <w:lvlJc w:val="right"/>
      <w:pPr>
        <w:ind w:left="8246" w:hanging="180"/>
      </w:pPr>
      <w:rPr>
        <w:rFonts w:ascii="Times New Roman" w:hAnsi="Times New Roman" w:cs="Times New Roman"/>
      </w:rPr>
    </w:lvl>
  </w:abstractNum>
  <w:abstractNum w:abstractNumId="3" w15:restartNumberingAfterBreak="0">
    <w:nsid w:val="1EEE374F"/>
    <w:multiLevelType w:val="multilevel"/>
    <w:tmpl w:val="2F8A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A43735"/>
    <w:multiLevelType w:val="hybridMultilevel"/>
    <w:tmpl w:val="5BA4FBE4"/>
    <w:lvl w:ilvl="0" w:tplc="070463FE">
      <w:start w:val="1"/>
      <w:numFmt w:val="lowerLetter"/>
      <w:lvlText w:val="%1)"/>
      <w:lvlJc w:val="left"/>
      <w:pPr>
        <w:ind w:left="1287" w:hanging="360"/>
      </w:pPr>
      <w:rPr>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236D4666"/>
    <w:multiLevelType w:val="hybridMultilevel"/>
    <w:tmpl w:val="6BBC9564"/>
    <w:lvl w:ilvl="0" w:tplc="EDD6C15C">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8E87ED7"/>
    <w:multiLevelType w:val="hybridMultilevel"/>
    <w:tmpl w:val="E9DC46CE"/>
    <w:lvl w:ilvl="0" w:tplc="C1542994">
      <w:start w:val="2"/>
      <w:numFmt w:val="lowerLetter"/>
      <w:lvlText w:val="%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294B503E"/>
    <w:multiLevelType w:val="hybridMultilevel"/>
    <w:tmpl w:val="29064EF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4D46B10"/>
    <w:multiLevelType w:val="hybridMultilevel"/>
    <w:tmpl w:val="6BBC9564"/>
    <w:lvl w:ilvl="0" w:tplc="EDD6C15C">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5437DCA"/>
    <w:multiLevelType w:val="hybridMultilevel"/>
    <w:tmpl w:val="6BBC9564"/>
    <w:lvl w:ilvl="0" w:tplc="EDD6C15C">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6300D20"/>
    <w:multiLevelType w:val="hybridMultilevel"/>
    <w:tmpl w:val="C94E58F8"/>
    <w:lvl w:ilvl="0" w:tplc="BEBE133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EB67D73"/>
    <w:multiLevelType w:val="hybridMultilevel"/>
    <w:tmpl w:val="6BBC9564"/>
    <w:lvl w:ilvl="0" w:tplc="EDD6C15C">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1337532"/>
    <w:multiLevelType w:val="hybridMultilevel"/>
    <w:tmpl w:val="A21C7F7E"/>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3" w15:restartNumberingAfterBreak="0">
    <w:nsid w:val="44F355A5"/>
    <w:multiLevelType w:val="hybridMultilevel"/>
    <w:tmpl w:val="6BBC9564"/>
    <w:lvl w:ilvl="0" w:tplc="EDD6C15C">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5FA4C83"/>
    <w:multiLevelType w:val="hybridMultilevel"/>
    <w:tmpl w:val="B128D624"/>
    <w:lvl w:ilvl="0" w:tplc="D39A7AC8">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4F814A2B"/>
    <w:multiLevelType w:val="hybridMultilevel"/>
    <w:tmpl w:val="6DEED59C"/>
    <w:lvl w:ilvl="0" w:tplc="6940361C">
      <w:start w:val="1"/>
      <w:numFmt w:val="lowerLetter"/>
      <w:lvlText w:val="%1)"/>
      <w:lvlJc w:val="left"/>
      <w:pPr>
        <w:ind w:left="720" w:hanging="360"/>
      </w:pPr>
      <w:rPr>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FB1733F"/>
    <w:multiLevelType w:val="hybridMultilevel"/>
    <w:tmpl w:val="F7D2DC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2C47DA5"/>
    <w:multiLevelType w:val="hybridMultilevel"/>
    <w:tmpl w:val="0ECCFFFA"/>
    <w:lvl w:ilvl="0" w:tplc="04160001">
      <w:start w:val="1"/>
      <w:numFmt w:val="bullet"/>
      <w:lvlText w:val=""/>
      <w:lvlJc w:val="left"/>
      <w:pPr>
        <w:ind w:left="2847" w:hanging="360"/>
      </w:pPr>
      <w:rPr>
        <w:rFonts w:ascii="Symbol" w:hAnsi="Symbol" w:hint="default"/>
      </w:rPr>
    </w:lvl>
    <w:lvl w:ilvl="1" w:tplc="04160003" w:tentative="1">
      <w:start w:val="1"/>
      <w:numFmt w:val="bullet"/>
      <w:lvlText w:val="o"/>
      <w:lvlJc w:val="left"/>
      <w:pPr>
        <w:ind w:left="3567" w:hanging="360"/>
      </w:pPr>
      <w:rPr>
        <w:rFonts w:ascii="Courier New" w:hAnsi="Courier New" w:cs="Courier New" w:hint="default"/>
      </w:rPr>
    </w:lvl>
    <w:lvl w:ilvl="2" w:tplc="04160005" w:tentative="1">
      <w:start w:val="1"/>
      <w:numFmt w:val="bullet"/>
      <w:lvlText w:val=""/>
      <w:lvlJc w:val="left"/>
      <w:pPr>
        <w:ind w:left="4287" w:hanging="360"/>
      </w:pPr>
      <w:rPr>
        <w:rFonts w:ascii="Wingdings" w:hAnsi="Wingdings" w:hint="default"/>
      </w:rPr>
    </w:lvl>
    <w:lvl w:ilvl="3" w:tplc="04160001" w:tentative="1">
      <w:start w:val="1"/>
      <w:numFmt w:val="bullet"/>
      <w:lvlText w:val=""/>
      <w:lvlJc w:val="left"/>
      <w:pPr>
        <w:ind w:left="5007" w:hanging="360"/>
      </w:pPr>
      <w:rPr>
        <w:rFonts w:ascii="Symbol" w:hAnsi="Symbol" w:hint="default"/>
      </w:rPr>
    </w:lvl>
    <w:lvl w:ilvl="4" w:tplc="04160003" w:tentative="1">
      <w:start w:val="1"/>
      <w:numFmt w:val="bullet"/>
      <w:lvlText w:val="o"/>
      <w:lvlJc w:val="left"/>
      <w:pPr>
        <w:ind w:left="5727" w:hanging="360"/>
      </w:pPr>
      <w:rPr>
        <w:rFonts w:ascii="Courier New" w:hAnsi="Courier New" w:cs="Courier New" w:hint="default"/>
      </w:rPr>
    </w:lvl>
    <w:lvl w:ilvl="5" w:tplc="04160005" w:tentative="1">
      <w:start w:val="1"/>
      <w:numFmt w:val="bullet"/>
      <w:lvlText w:val=""/>
      <w:lvlJc w:val="left"/>
      <w:pPr>
        <w:ind w:left="6447" w:hanging="360"/>
      </w:pPr>
      <w:rPr>
        <w:rFonts w:ascii="Wingdings" w:hAnsi="Wingdings" w:hint="default"/>
      </w:rPr>
    </w:lvl>
    <w:lvl w:ilvl="6" w:tplc="04160001" w:tentative="1">
      <w:start w:val="1"/>
      <w:numFmt w:val="bullet"/>
      <w:lvlText w:val=""/>
      <w:lvlJc w:val="left"/>
      <w:pPr>
        <w:ind w:left="7167" w:hanging="360"/>
      </w:pPr>
      <w:rPr>
        <w:rFonts w:ascii="Symbol" w:hAnsi="Symbol" w:hint="default"/>
      </w:rPr>
    </w:lvl>
    <w:lvl w:ilvl="7" w:tplc="04160003" w:tentative="1">
      <w:start w:val="1"/>
      <w:numFmt w:val="bullet"/>
      <w:lvlText w:val="o"/>
      <w:lvlJc w:val="left"/>
      <w:pPr>
        <w:ind w:left="7887" w:hanging="360"/>
      </w:pPr>
      <w:rPr>
        <w:rFonts w:ascii="Courier New" w:hAnsi="Courier New" w:cs="Courier New" w:hint="default"/>
      </w:rPr>
    </w:lvl>
    <w:lvl w:ilvl="8" w:tplc="04160005" w:tentative="1">
      <w:start w:val="1"/>
      <w:numFmt w:val="bullet"/>
      <w:lvlText w:val=""/>
      <w:lvlJc w:val="left"/>
      <w:pPr>
        <w:ind w:left="8607" w:hanging="360"/>
      </w:pPr>
      <w:rPr>
        <w:rFonts w:ascii="Wingdings" w:hAnsi="Wingdings" w:hint="default"/>
      </w:rPr>
    </w:lvl>
  </w:abstractNum>
  <w:abstractNum w:abstractNumId="18" w15:restartNumberingAfterBreak="0">
    <w:nsid w:val="5CA03535"/>
    <w:multiLevelType w:val="hybridMultilevel"/>
    <w:tmpl w:val="FE0E2DB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16A65D8"/>
    <w:multiLevelType w:val="hybridMultilevel"/>
    <w:tmpl w:val="AD7873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A162528"/>
    <w:multiLevelType w:val="hybridMultilevel"/>
    <w:tmpl w:val="6BBC9564"/>
    <w:lvl w:ilvl="0" w:tplc="EDD6C15C">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F695506"/>
    <w:multiLevelType w:val="hybridMultilevel"/>
    <w:tmpl w:val="6BBC9564"/>
    <w:lvl w:ilvl="0" w:tplc="EDD6C15C">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0B8157B"/>
    <w:multiLevelType w:val="hybridMultilevel"/>
    <w:tmpl w:val="6BBC9564"/>
    <w:lvl w:ilvl="0" w:tplc="EDD6C15C">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14"/>
  </w:num>
  <w:num w:numId="3">
    <w:abstractNumId w:val="16"/>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2"/>
  </w:num>
  <w:num w:numId="7">
    <w:abstractNumId w:val="10"/>
  </w:num>
  <w:num w:numId="8">
    <w:abstractNumId w:val="1"/>
  </w:num>
  <w:num w:numId="9">
    <w:abstractNumId w:val="17"/>
  </w:num>
  <w:num w:numId="10">
    <w:abstractNumId w:val="19"/>
  </w:num>
  <w:num w:numId="11">
    <w:abstractNumId w:val="4"/>
  </w:num>
  <w:num w:numId="12">
    <w:abstractNumId w:val="15"/>
  </w:num>
  <w:num w:numId="13">
    <w:abstractNumId w:val="6"/>
  </w:num>
  <w:num w:numId="14">
    <w:abstractNumId w:val="9"/>
  </w:num>
  <w:num w:numId="15">
    <w:abstractNumId w:val="18"/>
  </w:num>
  <w:num w:numId="16">
    <w:abstractNumId w:val="11"/>
  </w:num>
  <w:num w:numId="17">
    <w:abstractNumId w:val="5"/>
  </w:num>
  <w:num w:numId="18">
    <w:abstractNumId w:val="20"/>
  </w:num>
  <w:num w:numId="19">
    <w:abstractNumId w:val="22"/>
  </w:num>
  <w:num w:numId="20">
    <w:abstractNumId w:val="13"/>
  </w:num>
  <w:num w:numId="21">
    <w:abstractNumId w:val="21"/>
  </w:num>
  <w:num w:numId="22">
    <w:abstractNumId w:val="0"/>
  </w:num>
  <w:num w:numId="2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mirrorMargins/>
  <w:proofState w:spelling="dirty" w:grammar="dirty"/>
  <w:defaultTabStop w:val="709"/>
  <w:hyphenationZone w:val="425"/>
  <w:drawingGridHorizontalSpacing w:val="120"/>
  <w:displayHorizontalDrawingGridEvery w:val="2"/>
  <w:displayVerticalDrawingGridEvery w:val="2"/>
  <w:characterSpacingControl w:val="doNotCompress"/>
  <w:hdrShapeDefaults>
    <o:shapedefaults v:ext="edit" spidmax="1228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DB9"/>
    <w:rsid w:val="00006929"/>
    <w:rsid w:val="00006DD1"/>
    <w:rsid w:val="00012C83"/>
    <w:rsid w:val="00017165"/>
    <w:rsid w:val="00032CA4"/>
    <w:rsid w:val="00034EF8"/>
    <w:rsid w:val="00044BEF"/>
    <w:rsid w:val="00045EF9"/>
    <w:rsid w:val="00053554"/>
    <w:rsid w:val="0005380E"/>
    <w:rsid w:val="00056C39"/>
    <w:rsid w:val="00057441"/>
    <w:rsid w:val="00066F74"/>
    <w:rsid w:val="00082121"/>
    <w:rsid w:val="00082463"/>
    <w:rsid w:val="0008536B"/>
    <w:rsid w:val="00087D0B"/>
    <w:rsid w:val="000913BD"/>
    <w:rsid w:val="000A0854"/>
    <w:rsid w:val="000A1A8D"/>
    <w:rsid w:val="000B1D52"/>
    <w:rsid w:val="000C631A"/>
    <w:rsid w:val="000D029F"/>
    <w:rsid w:val="000D492A"/>
    <w:rsid w:val="000E152A"/>
    <w:rsid w:val="000F233C"/>
    <w:rsid w:val="001010E3"/>
    <w:rsid w:val="00105EB3"/>
    <w:rsid w:val="00106E56"/>
    <w:rsid w:val="00112F26"/>
    <w:rsid w:val="00116831"/>
    <w:rsid w:val="00124556"/>
    <w:rsid w:val="00130EF9"/>
    <w:rsid w:val="00152A73"/>
    <w:rsid w:val="00166B43"/>
    <w:rsid w:val="001713DB"/>
    <w:rsid w:val="0017151D"/>
    <w:rsid w:val="00171E23"/>
    <w:rsid w:val="00174953"/>
    <w:rsid w:val="001817F5"/>
    <w:rsid w:val="0018181B"/>
    <w:rsid w:val="00182D79"/>
    <w:rsid w:val="00187C53"/>
    <w:rsid w:val="00191C67"/>
    <w:rsid w:val="001A1067"/>
    <w:rsid w:val="001A4B3E"/>
    <w:rsid w:val="001B7798"/>
    <w:rsid w:val="001C1826"/>
    <w:rsid w:val="001D7446"/>
    <w:rsid w:val="001E5179"/>
    <w:rsid w:val="001F0B6A"/>
    <w:rsid w:val="001F5F57"/>
    <w:rsid w:val="00201F41"/>
    <w:rsid w:val="00204D95"/>
    <w:rsid w:val="002112C4"/>
    <w:rsid w:val="00213565"/>
    <w:rsid w:val="00227069"/>
    <w:rsid w:val="00231C92"/>
    <w:rsid w:val="00247F5B"/>
    <w:rsid w:val="00253655"/>
    <w:rsid w:val="0025405F"/>
    <w:rsid w:val="0027028D"/>
    <w:rsid w:val="00270A4A"/>
    <w:rsid w:val="002732E1"/>
    <w:rsid w:val="00286C3C"/>
    <w:rsid w:val="002B2D49"/>
    <w:rsid w:val="002B2ECD"/>
    <w:rsid w:val="002B2F9B"/>
    <w:rsid w:val="002B44C0"/>
    <w:rsid w:val="002D101F"/>
    <w:rsid w:val="002D2646"/>
    <w:rsid w:val="002D6BCE"/>
    <w:rsid w:val="002D7324"/>
    <w:rsid w:val="002E0E9E"/>
    <w:rsid w:val="002E6A82"/>
    <w:rsid w:val="002E7612"/>
    <w:rsid w:val="002F2BC8"/>
    <w:rsid w:val="002F648A"/>
    <w:rsid w:val="002F728D"/>
    <w:rsid w:val="002F7C9B"/>
    <w:rsid w:val="00304275"/>
    <w:rsid w:val="0030545A"/>
    <w:rsid w:val="003057A6"/>
    <w:rsid w:val="00315A9A"/>
    <w:rsid w:val="00315E89"/>
    <w:rsid w:val="003175E9"/>
    <w:rsid w:val="003203C7"/>
    <w:rsid w:val="00322A6E"/>
    <w:rsid w:val="003278A4"/>
    <w:rsid w:val="00333850"/>
    <w:rsid w:val="003358BD"/>
    <w:rsid w:val="0034089A"/>
    <w:rsid w:val="00344836"/>
    <w:rsid w:val="00345203"/>
    <w:rsid w:val="003467E2"/>
    <w:rsid w:val="003467F6"/>
    <w:rsid w:val="00356B4C"/>
    <w:rsid w:val="00365096"/>
    <w:rsid w:val="003748E5"/>
    <w:rsid w:val="00375373"/>
    <w:rsid w:val="00376030"/>
    <w:rsid w:val="00377515"/>
    <w:rsid w:val="00381FC7"/>
    <w:rsid w:val="0038327C"/>
    <w:rsid w:val="0038356D"/>
    <w:rsid w:val="003925EF"/>
    <w:rsid w:val="00392AC8"/>
    <w:rsid w:val="003944DF"/>
    <w:rsid w:val="003A1B04"/>
    <w:rsid w:val="003A766E"/>
    <w:rsid w:val="003B79F8"/>
    <w:rsid w:val="003C3254"/>
    <w:rsid w:val="003C533C"/>
    <w:rsid w:val="003D189E"/>
    <w:rsid w:val="003D6227"/>
    <w:rsid w:val="00401FBD"/>
    <w:rsid w:val="00402CFC"/>
    <w:rsid w:val="00405F9A"/>
    <w:rsid w:val="00413868"/>
    <w:rsid w:val="0043016A"/>
    <w:rsid w:val="00431EEF"/>
    <w:rsid w:val="00435CCA"/>
    <w:rsid w:val="00437AB8"/>
    <w:rsid w:val="00437F3E"/>
    <w:rsid w:val="0045009B"/>
    <w:rsid w:val="00467110"/>
    <w:rsid w:val="00475240"/>
    <w:rsid w:val="00476ACE"/>
    <w:rsid w:val="00483941"/>
    <w:rsid w:val="00486626"/>
    <w:rsid w:val="004869A6"/>
    <w:rsid w:val="00490229"/>
    <w:rsid w:val="004A02E3"/>
    <w:rsid w:val="004A60E8"/>
    <w:rsid w:val="004B25F3"/>
    <w:rsid w:val="004B33C7"/>
    <w:rsid w:val="004B5E17"/>
    <w:rsid w:val="004C6C37"/>
    <w:rsid w:val="004E4E48"/>
    <w:rsid w:val="004F4C9B"/>
    <w:rsid w:val="005016E8"/>
    <w:rsid w:val="00504B19"/>
    <w:rsid w:val="00506C93"/>
    <w:rsid w:val="005119E1"/>
    <w:rsid w:val="00521BEC"/>
    <w:rsid w:val="00522CBF"/>
    <w:rsid w:val="005241E2"/>
    <w:rsid w:val="0053158A"/>
    <w:rsid w:val="0053198B"/>
    <w:rsid w:val="00533C36"/>
    <w:rsid w:val="005344F6"/>
    <w:rsid w:val="005352C5"/>
    <w:rsid w:val="00540DD1"/>
    <w:rsid w:val="00542B4E"/>
    <w:rsid w:val="0054356A"/>
    <w:rsid w:val="00544B22"/>
    <w:rsid w:val="005515A0"/>
    <w:rsid w:val="00565FE8"/>
    <w:rsid w:val="0056683C"/>
    <w:rsid w:val="00577CB6"/>
    <w:rsid w:val="00584156"/>
    <w:rsid w:val="005910D9"/>
    <w:rsid w:val="005A1861"/>
    <w:rsid w:val="005A6F30"/>
    <w:rsid w:val="005B0AC5"/>
    <w:rsid w:val="005B7CEF"/>
    <w:rsid w:val="005B7EB9"/>
    <w:rsid w:val="005C6121"/>
    <w:rsid w:val="005D5547"/>
    <w:rsid w:val="005D64DA"/>
    <w:rsid w:val="005E158B"/>
    <w:rsid w:val="005E4C77"/>
    <w:rsid w:val="005E6FD0"/>
    <w:rsid w:val="00601D39"/>
    <w:rsid w:val="0060273E"/>
    <w:rsid w:val="00622B40"/>
    <w:rsid w:val="006349E9"/>
    <w:rsid w:val="0064266A"/>
    <w:rsid w:val="006526B9"/>
    <w:rsid w:val="006676BD"/>
    <w:rsid w:val="00667EEB"/>
    <w:rsid w:val="006701DF"/>
    <w:rsid w:val="00672BF2"/>
    <w:rsid w:val="0067396D"/>
    <w:rsid w:val="00673E80"/>
    <w:rsid w:val="00675AA3"/>
    <w:rsid w:val="006775FD"/>
    <w:rsid w:val="00677ED3"/>
    <w:rsid w:val="00683C02"/>
    <w:rsid w:val="00686446"/>
    <w:rsid w:val="00687174"/>
    <w:rsid w:val="006928FC"/>
    <w:rsid w:val="006B4376"/>
    <w:rsid w:val="006C437A"/>
    <w:rsid w:val="006C53CE"/>
    <w:rsid w:val="006C79C7"/>
    <w:rsid w:val="006D3A60"/>
    <w:rsid w:val="006D6718"/>
    <w:rsid w:val="00705DD4"/>
    <w:rsid w:val="007105CE"/>
    <w:rsid w:val="00712BE7"/>
    <w:rsid w:val="007155E7"/>
    <w:rsid w:val="007408CF"/>
    <w:rsid w:val="0074763E"/>
    <w:rsid w:val="00747FBD"/>
    <w:rsid w:val="007547BC"/>
    <w:rsid w:val="00763706"/>
    <w:rsid w:val="0076731B"/>
    <w:rsid w:val="00781552"/>
    <w:rsid w:val="007821C2"/>
    <w:rsid w:val="00783FF7"/>
    <w:rsid w:val="00787400"/>
    <w:rsid w:val="007910C6"/>
    <w:rsid w:val="00792544"/>
    <w:rsid w:val="00793CAD"/>
    <w:rsid w:val="00796DBB"/>
    <w:rsid w:val="007A3D18"/>
    <w:rsid w:val="007B02DF"/>
    <w:rsid w:val="007B3DF1"/>
    <w:rsid w:val="007B6483"/>
    <w:rsid w:val="007C67B3"/>
    <w:rsid w:val="007C72FB"/>
    <w:rsid w:val="007C79EB"/>
    <w:rsid w:val="007D1C25"/>
    <w:rsid w:val="007E5389"/>
    <w:rsid w:val="007E6A13"/>
    <w:rsid w:val="007F033A"/>
    <w:rsid w:val="007F1FDE"/>
    <w:rsid w:val="007F470D"/>
    <w:rsid w:val="007F70BE"/>
    <w:rsid w:val="00810D87"/>
    <w:rsid w:val="00812805"/>
    <w:rsid w:val="00832EF8"/>
    <w:rsid w:val="00835406"/>
    <w:rsid w:val="00842F6E"/>
    <w:rsid w:val="0084404D"/>
    <w:rsid w:val="00845764"/>
    <w:rsid w:val="0085329F"/>
    <w:rsid w:val="00855074"/>
    <w:rsid w:val="00865B9A"/>
    <w:rsid w:val="008759DB"/>
    <w:rsid w:val="00877CF8"/>
    <w:rsid w:val="008822E8"/>
    <w:rsid w:val="00890915"/>
    <w:rsid w:val="00897351"/>
    <w:rsid w:val="0089772D"/>
    <w:rsid w:val="008A01BA"/>
    <w:rsid w:val="008A07CC"/>
    <w:rsid w:val="008A36A2"/>
    <w:rsid w:val="008B5539"/>
    <w:rsid w:val="008C021C"/>
    <w:rsid w:val="008C0C07"/>
    <w:rsid w:val="008C2350"/>
    <w:rsid w:val="008D1B7E"/>
    <w:rsid w:val="008D2D58"/>
    <w:rsid w:val="008D3949"/>
    <w:rsid w:val="008E160B"/>
    <w:rsid w:val="008E6E34"/>
    <w:rsid w:val="008E7880"/>
    <w:rsid w:val="008F19CC"/>
    <w:rsid w:val="008F7C18"/>
    <w:rsid w:val="009034EA"/>
    <w:rsid w:val="00904A10"/>
    <w:rsid w:val="00910355"/>
    <w:rsid w:val="00921425"/>
    <w:rsid w:val="00924566"/>
    <w:rsid w:val="00933A78"/>
    <w:rsid w:val="0093523A"/>
    <w:rsid w:val="00940452"/>
    <w:rsid w:val="00941121"/>
    <w:rsid w:val="00944E18"/>
    <w:rsid w:val="009452E7"/>
    <w:rsid w:val="009518D8"/>
    <w:rsid w:val="00956136"/>
    <w:rsid w:val="00970EF0"/>
    <w:rsid w:val="00977472"/>
    <w:rsid w:val="009901F5"/>
    <w:rsid w:val="00990F3F"/>
    <w:rsid w:val="00991C39"/>
    <w:rsid w:val="00994787"/>
    <w:rsid w:val="009A1A28"/>
    <w:rsid w:val="009A32B6"/>
    <w:rsid w:val="009C1B7A"/>
    <w:rsid w:val="009C61C7"/>
    <w:rsid w:val="009D27F7"/>
    <w:rsid w:val="009D5619"/>
    <w:rsid w:val="009D7255"/>
    <w:rsid w:val="009E0EC5"/>
    <w:rsid w:val="009E2FC3"/>
    <w:rsid w:val="009E3A4C"/>
    <w:rsid w:val="009E5536"/>
    <w:rsid w:val="009F55C5"/>
    <w:rsid w:val="00A022D1"/>
    <w:rsid w:val="00A03CFE"/>
    <w:rsid w:val="00A14207"/>
    <w:rsid w:val="00A149EA"/>
    <w:rsid w:val="00A15F4B"/>
    <w:rsid w:val="00A16A68"/>
    <w:rsid w:val="00A16F24"/>
    <w:rsid w:val="00A34D79"/>
    <w:rsid w:val="00A42198"/>
    <w:rsid w:val="00A53BCD"/>
    <w:rsid w:val="00A57884"/>
    <w:rsid w:val="00A67DB9"/>
    <w:rsid w:val="00A712BC"/>
    <w:rsid w:val="00A84FD5"/>
    <w:rsid w:val="00A86D78"/>
    <w:rsid w:val="00A9137B"/>
    <w:rsid w:val="00AA1F60"/>
    <w:rsid w:val="00AB0B70"/>
    <w:rsid w:val="00AC56CE"/>
    <w:rsid w:val="00AD57E2"/>
    <w:rsid w:val="00AD6BE3"/>
    <w:rsid w:val="00AD768B"/>
    <w:rsid w:val="00AE3AE4"/>
    <w:rsid w:val="00AF1235"/>
    <w:rsid w:val="00AF4AE1"/>
    <w:rsid w:val="00B0415C"/>
    <w:rsid w:val="00B074FC"/>
    <w:rsid w:val="00B14AF7"/>
    <w:rsid w:val="00B14C84"/>
    <w:rsid w:val="00B15186"/>
    <w:rsid w:val="00B15CFE"/>
    <w:rsid w:val="00B200E4"/>
    <w:rsid w:val="00B21A42"/>
    <w:rsid w:val="00B27DF9"/>
    <w:rsid w:val="00B33578"/>
    <w:rsid w:val="00B4039F"/>
    <w:rsid w:val="00B43BE4"/>
    <w:rsid w:val="00B44A35"/>
    <w:rsid w:val="00B51970"/>
    <w:rsid w:val="00B805FC"/>
    <w:rsid w:val="00B870EF"/>
    <w:rsid w:val="00B87519"/>
    <w:rsid w:val="00B9394B"/>
    <w:rsid w:val="00BA0C2B"/>
    <w:rsid w:val="00BA15A7"/>
    <w:rsid w:val="00BA35FA"/>
    <w:rsid w:val="00BA3C99"/>
    <w:rsid w:val="00BB2AA4"/>
    <w:rsid w:val="00BB3AD4"/>
    <w:rsid w:val="00BB7BB1"/>
    <w:rsid w:val="00BC2A46"/>
    <w:rsid w:val="00BC5BF4"/>
    <w:rsid w:val="00BD07B7"/>
    <w:rsid w:val="00BD2EA3"/>
    <w:rsid w:val="00BE65DE"/>
    <w:rsid w:val="00BE6702"/>
    <w:rsid w:val="00BF7804"/>
    <w:rsid w:val="00C02D9F"/>
    <w:rsid w:val="00C0596D"/>
    <w:rsid w:val="00C15A55"/>
    <w:rsid w:val="00C1689F"/>
    <w:rsid w:val="00C21510"/>
    <w:rsid w:val="00C35333"/>
    <w:rsid w:val="00C35E80"/>
    <w:rsid w:val="00C40EAB"/>
    <w:rsid w:val="00C42C69"/>
    <w:rsid w:val="00C44AC4"/>
    <w:rsid w:val="00C475DC"/>
    <w:rsid w:val="00C50B4F"/>
    <w:rsid w:val="00C60FEC"/>
    <w:rsid w:val="00C65196"/>
    <w:rsid w:val="00C67E14"/>
    <w:rsid w:val="00C70011"/>
    <w:rsid w:val="00C83B9F"/>
    <w:rsid w:val="00C9118F"/>
    <w:rsid w:val="00C930DD"/>
    <w:rsid w:val="00C95FDA"/>
    <w:rsid w:val="00CA2481"/>
    <w:rsid w:val="00CA2AC6"/>
    <w:rsid w:val="00CA71F1"/>
    <w:rsid w:val="00CA7BBD"/>
    <w:rsid w:val="00CB1005"/>
    <w:rsid w:val="00CB420F"/>
    <w:rsid w:val="00CB458F"/>
    <w:rsid w:val="00CC4771"/>
    <w:rsid w:val="00CD0AC5"/>
    <w:rsid w:val="00CD1B7B"/>
    <w:rsid w:val="00CE210F"/>
    <w:rsid w:val="00CF3B71"/>
    <w:rsid w:val="00CF5B4C"/>
    <w:rsid w:val="00D04FA1"/>
    <w:rsid w:val="00D13071"/>
    <w:rsid w:val="00D16947"/>
    <w:rsid w:val="00D23FD0"/>
    <w:rsid w:val="00D34C96"/>
    <w:rsid w:val="00D41E27"/>
    <w:rsid w:val="00D741D6"/>
    <w:rsid w:val="00D743EC"/>
    <w:rsid w:val="00D87C7F"/>
    <w:rsid w:val="00D87D00"/>
    <w:rsid w:val="00D9043C"/>
    <w:rsid w:val="00D90602"/>
    <w:rsid w:val="00DA0FEF"/>
    <w:rsid w:val="00DA7B17"/>
    <w:rsid w:val="00DB296F"/>
    <w:rsid w:val="00DB352F"/>
    <w:rsid w:val="00DB4446"/>
    <w:rsid w:val="00DC0BF7"/>
    <w:rsid w:val="00DD0CFE"/>
    <w:rsid w:val="00DD2CCF"/>
    <w:rsid w:val="00DD6A7D"/>
    <w:rsid w:val="00DE2DE6"/>
    <w:rsid w:val="00DF5A86"/>
    <w:rsid w:val="00DF5AFD"/>
    <w:rsid w:val="00DF65F0"/>
    <w:rsid w:val="00E00D77"/>
    <w:rsid w:val="00E03978"/>
    <w:rsid w:val="00E04D2F"/>
    <w:rsid w:val="00E222AC"/>
    <w:rsid w:val="00E22C41"/>
    <w:rsid w:val="00E26256"/>
    <w:rsid w:val="00E3065C"/>
    <w:rsid w:val="00E30B8F"/>
    <w:rsid w:val="00E50E52"/>
    <w:rsid w:val="00E548A5"/>
    <w:rsid w:val="00E55329"/>
    <w:rsid w:val="00E57A68"/>
    <w:rsid w:val="00E7452E"/>
    <w:rsid w:val="00E8786C"/>
    <w:rsid w:val="00E94A34"/>
    <w:rsid w:val="00E95C71"/>
    <w:rsid w:val="00E96244"/>
    <w:rsid w:val="00EA456E"/>
    <w:rsid w:val="00EA4BA9"/>
    <w:rsid w:val="00EA72AA"/>
    <w:rsid w:val="00EC1460"/>
    <w:rsid w:val="00ED4E78"/>
    <w:rsid w:val="00ED6A6E"/>
    <w:rsid w:val="00EE72D8"/>
    <w:rsid w:val="00EF3D6A"/>
    <w:rsid w:val="00EF7496"/>
    <w:rsid w:val="00F06465"/>
    <w:rsid w:val="00F2140D"/>
    <w:rsid w:val="00F259CC"/>
    <w:rsid w:val="00F3140D"/>
    <w:rsid w:val="00F3258E"/>
    <w:rsid w:val="00F34424"/>
    <w:rsid w:val="00F41527"/>
    <w:rsid w:val="00F51023"/>
    <w:rsid w:val="00F54827"/>
    <w:rsid w:val="00F56951"/>
    <w:rsid w:val="00F6072E"/>
    <w:rsid w:val="00F61612"/>
    <w:rsid w:val="00F6268D"/>
    <w:rsid w:val="00F67CEC"/>
    <w:rsid w:val="00F73B4B"/>
    <w:rsid w:val="00F8427F"/>
    <w:rsid w:val="00F84B7A"/>
    <w:rsid w:val="00F964A5"/>
    <w:rsid w:val="00FA15BB"/>
    <w:rsid w:val="00FA3F7D"/>
    <w:rsid w:val="00FB6C91"/>
    <w:rsid w:val="00FC3981"/>
    <w:rsid w:val="00FC5BB7"/>
    <w:rsid w:val="00FC7721"/>
    <w:rsid w:val="00FD1B36"/>
    <w:rsid w:val="00FD471D"/>
    <w:rsid w:val="00FD6AF9"/>
    <w:rsid w:val="00FE0F14"/>
    <w:rsid w:val="00FE1B51"/>
    <w:rsid w:val="00FE2AD9"/>
    <w:rsid w:val="00FE6257"/>
    <w:rsid w:val="00FF6192"/>
    <w:rsid w:val="00FF61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7878B6"/>
  <w15:docId w15:val="{CF961320-1AB3-4BB0-B33B-4A1F1585E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DB9"/>
    <w:rPr>
      <w:rFonts w:ascii="Calibri" w:eastAsia="Calibri" w:hAnsi="Calibri" w:cs="Times New Roman"/>
      <w:sz w:val="24"/>
    </w:rPr>
  </w:style>
  <w:style w:type="paragraph" w:styleId="Ttulo1">
    <w:name w:val="heading 1"/>
    <w:basedOn w:val="Normal"/>
    <w:next w:val="Normal"/>
    <w:link w:val="Ttulo1Char"/>
    <w:uiPriority w:val="9"/>
    <w:qFormat/>
    <w:rsid w:val="00B27DF9"/>
    <w:pPr>
      <w:keepNext/>
      <w:keepLines/>
      <w:spacing w:before="480" w:after="0"/>
      <w:outlineLvl w:val="0"/>
    </w:pPr>
    <w:rPr>
      <w:rFonts w:ascii="Cambria" w:eastAsia="Times New Roman" w:hAnsi="Cambria"/>
      <w:b/>
      <w:bCs/>
      <w:color w:val="365F91"/>
      <w:sz w:val="28"/>
      <w:szCs w:val="28"/>
    </w:rPr>
  </w:style>
  <w:style w:type="paragraph" w:styleId="Ttulo3">
    <w:name w:val="heading 3"/>
    <w:basedOn w:val="Normal"/>
    <w:link w:val="Ttulo3Char"/>
    <w:uiPriority w:val="9"/>
    <w:qFormat/>
    <w:rsid w:val="003175E9"/>
    <w:pPr>
      <w:spacing w:before="100" w:beforeAutospacing="1" w:after="100" w:afterAutospacing="1" w:line="240" w:lineRule="auto"/>
      <w:outlineLvl w:val="2"/>
    </w:pPr>
    <w:rPr>
      <w:rFonts w:ascii="Times New Roman" w:eastAsia="Times New Roman" w:hAnsi="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67DB9"/>
    <w:pPr>
      <w:ind w:left="720"/>
      <w:contextualSpacing/>
    </w:pPr>
  </w:style>
  <w:style w:type="paragraph" w:styleId="Textodenotaderodap">
    <w:name w:val="footnote text"/>
    <w:basedOn w:val="Normal"/>
    <w:link w:val="TextodenotaderodapChar"/>
    <w:uiPriority w:val="99"/>
    <w:unhideWhenUsed/>
    <w:rsid w:val="00A67DB9"/>
    <w:pPr>
      <w:spacing w:after="0" w:line="240" w:lineRule="auto"/>
    </w:pPr>
    <w:rPr>
      <w:sz w:val="20"/>
      <w:szCs w:val="20"/>
    </w:rPr>
  </w:style>
  <w:style w:type="character" w:customStyle="1" w:styleId="TextodenotaderodapChar">
    <w:name w:val="Texto de nota de rodapé Char"/>
    <w:basedOn w:val="Fontepargpadro"/>
    <w:link w:val="Textodenotaderodap"/>
    <w:uiPriority w:val="99"/>
    <w:rsid w:val="00A67DB9"/>
    <w:rPr>
      <w:rFonts w:ascii="Calibri" w:eastAsia="Calibri" w:hAnsi="Calibri" w:cs="Times New Roman"/>
      <w:sz w:val="20"/>
      <w:szCs w:val="20"/>
    </w:rPr>
  </w:style>
  <w:style w:type="character" w:styleId="Refdenotaderodap">
    <w:name w:val="footnote reference"/>
    <w:basedOn w:val="Fontepargpadro"/>
    <w:uiPriority w:val="99"/>
    <w:unhideWhenUsed/>
    <w:qFormat/>
    <w:rsid w:val="00A67DB9"/>
    <w:rPr>
      <w:vertAlign w:val="superscript"/>
    </w:rPr>
  </w:style>
  <w:style w:type="paragraph" w:styleId="Recuodecorpodetexto2">
    <w:name w:val="Body Text Indent 2"/>
    <w:basedOn w:val="Normal"/>
    <w:link w:val="Recuodecorpodetexto2Char"/>
    <w:uiPriority w:val="99"/>
    <w:unhideWhenUsed/>
    <w:rsid w:val="00A67DB9"/>
    <w:pPr>
      <w:spacing w:after="120" w:line="480" w:lineRule="auto"/>
      <w:ind w:left="283"/>
    </w:pPr>
  </w:style>
  <w:style w:type="character" w:customStyle="1" w:styleId="Recuodecorpodetexto2Char">
    <w:name w:val="Recuo de corpo de texto 2 Char"/>
    <w:basedOn w:val="Fontepargpadro"/>
    <w:link w:val="Recuodecorpodetexto2"/>
    <w:uiPriority w:val="99"/>
    <w:rsid w:val="00A67DB9"/>
    <w:rPr>
      <w:rFonts w:ascii="Calibri" w:eastAsia="Calibri" w:hAnsi="Calibri" w:cs="Times New Roman"/>
      <w:sz w:val="24"/>
    </w:rPr>
  </w:style>
  <w:style w:type="paragraph" w:customStyle="1" w:styleId="Default">
    <w:name w:val="Default"/>
    <w:rsid w:val="00A67DB9"/>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NotadeRodap">
    <w:name w:val="Nota de Rodapé"/>
    <w:basedOn w:val="Normal"/>
    <w:link w:val="NotadeRodapChar"/>
    <w:autoRedefine/>
    <w:qFormat/>
    <w:rsid w:val="0093523A"/>
    <w:pPr>
      <w:tabs>
        <w:tab w:val="left" w:pos="284"/>
      </w:tabs>
      <w:autoSpaceDE w:val="0"/>
      <w:autoSpaceDN w:val="0"/>
      <w:adjustRightInd w:val="0"/>
      <w:spacing w:after="0" w:line="240" w:lineRule="auto"/>
      <w:jc w:val="both"/>
    </w:pPr>
    <w:rPr>
      <w:rFonts w:ascii="Times New Roman" w:eastAsia="Times New Roman" w:hAnsi="Times New Roman"/>
      <w:sz w:val="18"/>
      <w:szCs w:val="18"/>
    </w:rPr>
  </w:style>
  <w:style w:type="character" w:customStyle="1" w:styleId="NotadeRodapChar">
    <w:name w:val="Nota de Rodapé Char"/>
    <w:link w:val="NotadeRodap"/>
    <w:rsid w:val="0093523A"/>
    <w:rPr>
      <w:rFonts w:ascii="Times New Roman" w:eastAsia="Times New Roman" w:hAnsi="Times New Roman" w:cs="Times New Roman"/>
      <w:sz w:val="18"/>
      <w:szCs w:val="18"/>
    </w:rPr>
  </w:style>
  <w:style w:type="paragraph" w:styleId="Citao">
    <w:name w:val="Quote"/>
    <w:basedOn w:val="Normal"/>
    <w:next w:val="Normal"/>
    <w:link w:val="CitaoChar"/>
    <w:uiPriority w:val="29"/>
    <w:qFormat/>
    <w:rsid w:val="00A67DB9"/>
    <w:pPr>
      <w:spacing w:after="0" w:line="240" w:lineRule="auto"/>
      <w:ind w:left="2268"/>
      <w:jc w:val="both"/>
    </w:pPr>
    <w:rPr>
      <w:rFonts w:ascii="Times New Roman" w:eastAsia="Times New Roman" w:hAnsi="Times New Roman"/>
      <w:iCs/>
      <w:color w:val="000000"/>
      <w:sz w:val="20"/>
      <w:szCs w:val="20"/>
      <w:lang w:eastAsia="pt-BR"/>
    </w:rPr>
  </w:style>
  <w:style w:type="character" w:customStyle="1" w:styleId="CitaoChar">
    <w:name w:val="Citação Char"/>
    <w:basedOn w:val="Fontepargpadro"/>
    <w:link w:val="Citao"/>
    <w:uiPriority w:val="29"/>
    <w:rsid w:val="00A67DB9"/>
    <w:rPr>
      <w:rFonts w:ascii="Times New Roman" w:eastAsia="Times New Roman" w:hAnsi="Times New Roman" w:cs="Times New Roman"/>
      <w:iCs/>
      <w:color w:val="000000"/>
      <w:sz w:val="20"/>
      <w:szCs w:val="20"/>
      <w:lang w:eastAsia="pt-BR"/>
    </w:rPr>
  </w:style>
  <w:style w:type="paragraph" w:styleId="Bibliografia">
    <w:name w:val="Bibliography"/>
    <w:basedOn w:val="Normal"/>
    <w:next w:val="Normal"/>
    <w:unhideWhenUsed/>
    <w:rsid w:val="00A67DB9"/>
    <w:pPr>
      <w:spacing w:after="0" w:line="360" w:lineRule="auto"/>
      <w:jc w:val="both"/>
    </w:pPr>
    <w:rPr>
      <w:rFonts w:ascii="Times New Roman" w:eastAsia="Times New Roman" w:hAnsi="Times New Roman"/>
      <w:szCs w:val="20"/>
      <w:lang w:eastAsia="pt-BR"/>
    </w:rPr>
  </w:style>
  <w:style w:type="paragraph" w:styleId="Cabealho">
    <w:name w:val="header"/>
    <w:basedOn w:val="Normal"/>
    <w:link w:val="CabealhoChar"/>
    <w:unhideWhenUsed/>
    <w:rsid w:val="00E548A5"/>
    <w:pPr>
      <w:tabs>
        <w:tab w:val="center" w:pos="4252"/>
        <w:tab w:val="right" w:pos="8504"/>
      </w:tabs>
      <w:spacing w:after="0" w:line="240" w:lineRule="auto"/>
    </w:pPr>
  </w:style>
  <w:style w:type="character" w:customStyle="1" w:styleId="CabealhoChar">
    <w:name w:val="Cabeçalho Char"/>
    <w:basedOn w:val="Fontepargpadro"/>
    <w:link w:val="Cabealho"/>
    <w:rsid w:val="00E548A5"/>
    <w:rPr>
      <w:rFonts w:ascii="Calibri" w:eastAsia="Calibri" w:hAnsi="Calibri" w:cs="Times New Roman"/>
      <w:sz w:val="24"/>
    </w:rPr>
  </w:style>
  <w:style w:type="paragraph" w:styleId="Rodap">
    <w:name w:val="footer"/>
    <w:basedOn w:val="Normal"/>
    <w:link w:val="RodapChar"/>
    <w:uiPriority w:val="99"/>
    <w:unhideWhenUsed/>
    <w:rsid w:val="00E548A5"/>
    <w:pPr>
      <w:tabs>
        <w:tab w:val="center" w:pos="4252"/>
        <w:tab w:val="right" w:pos="8504"/>
      </w:tabs>
      <w:spacing w:after="0" w:line="240" w:lineRule="auto"/>
    </w:pPr>
  </w:style>
  <w:style w:type="character" w:customStyle="1" w:styleId="RodapChar">
    <w:name w:val="Rodapé Char"/>
    <w:basedOn w:val="Fontepargpadro"/>
    <w:link w:val="Rodap"/>
    <w:uiPriority w:val="99"/>
    <w:rsid w:val="00E548A5"/>
    <w:rPr>
      <w:rFonts w:ascii="Calibri" w:eastAsia="Calibri" w:hAnsi="Calibri" w:cs="Times New Roman"/>
      <w:sz w:val="24"/>
    </w:rPr>
  </w:style>
  <w:style w:type="paragraph" w:customStyle="1" w:styleId="western">
    <w:name w:val="western"/>
    <w:basedOn w:val="Normal"/>
    <w:rsid w:val="00601D39"/>
    <w:pPr>
      <w:spacing w:before="100" w:beforeAutospacing="1" w:after="100" w:afterAutospacing="1" w:line="240" w:lineRule="auto"/>
    </w:pPr>
    <w:rPr>
      <w:rFonts w:ascii="Times New Roman" w:eastAsia="Times New Roman" w:hAnsi="Times New Roman"/>
      <w:szCs w:val="24"/>
      <w:lang w:eastAsia="pt-BR"/>
    </w:rPr>
  </w:style>
  <w:style w:type="paragraph" w:styleId="NormalWeb">
    <w:name w:val="Normal (Web)"/>
    <w:basedOn w:val="Normal"/>
    <w:uiPriority w:val="99"/>
    <w:unhideWhenUsed/>
    <w:rsid w:val="002B2D49"/>
    <w:pPr>
      <w:spacing w:before="100" w:beforeAutospacing="1" w:after="100" w:afterAutospacing="1" w:line="360" w:lineRule="auto"/>
      <w:jc w:val="both"/>
    </w:pPr>
    <w:rPr>
      <w:rFonts w:ascii="Times New Roman" w:eastAsia="Times New Roman" w:hAnsi="Times New Roman"/>
      <w:szCs w:val="24"/>
      <w:lang w:eastAsia="pt-BR"/>
    </w:rPr>
  </w:style>
  <w:style w:type="paragraph" w:styleId="Textodebalo">
    <w:name w:val="Balloon Text"/>
    <w:basedOn w:val="Normal"/>
    <w:link w:val="TextodebaloChar"/>
    <w:uiPriority w:val="99"/>
    <w:semiHidden/>
    <w:unhideWhenUsed/>
    <w:rsid w:val="0093523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3523A"/>
    <w:rPr>
      <w:rFonts w:ascii="Tahoma" w:eastAsia="Calibri" w:hAnsi="Tahoma" w:cs="Tahoma"/>
      <w:sz w:val="16"/>
      <w:szCs w:val="16"/>
    </w:rPr>
  </w:style>
  <w:style w:type="paragraph" w:styleId="Pr-formataoHTML">
    <w:name w:val="HTML Preformatted"/>
    <w:basedOn w:val="Normal"/>
    <w:link w:val="Pr-formataoHTMLChar"/>
    <w:uiPriority w:val="99"/>
    <w:unhideWhenUsed/>
    <w:rsid w:val="00B04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B0415C"/>
    <w:rPr>
      <w:rFonts w:ascii="Courier New" w:eastAsia="Times New Roman" w:hAnsi="Courier New" w:cs="Courier New"/>
      <w:sz w:val="20"/>
      <w:szCs w:val="20"/>
      <w:lang w:eastAsia="pt-BR"/>
    </w:rPr>
  </w:style>
  <w:style w:type="character" w:styleId="Forte">
    <w:name w:val="Strong"/>
    <w:basedOn w:val="Fontepargpadro"/>
    <w:uiPriority w:val="22"/>
    <w:qFormat/>
    <w:rsid w:val="00B0415C"/>
    <w:rPr>
      <w:b/>
      <w:bCs/>
    </w:rPr>
  </w:style>
  <w:style w:type="character" w:styleId="Hyperlink">
    <w:name w:val="Hyperlink"/>
    <w:basedOn w:val="Fontepargpadro"/>
    <w:uiPriority w:val="99"/>
    <w:unhideWhenUsed/>
    <w:qFormat/>
    <w:rsid w:val="001F0B6A"/>
    <w:rPr>
      <w:color w:val="0000FF"/>
      <w:u w:val="single"/>
    </w:rPr>
  </w:style>
  <w:style w:type="character" w:styleId="nfase">
    <w:name w:val="Emphasis"/>
    <w:basedOn w:val="Fontepargpadro"/>
    <w:uiPriority w:val="20"/>
    <w:qFormat/>
    <w:rsid w:val="002B2ECD"/>
    <w:rPr>
      <w:i/>
      <w:iCs/>
    </w:rPr>
  </w:style>
  <w:style w:type="paragraph" w:styleId="TextosemFormatao">
    <w:name w:val="Plain Text"/>
    <w:basedOn w:val="Normal"/>
    <w:link w:val="TextosemFormataoChar"/>
    <w:semiHidden/>
    <w:unhideWhenUsed/>
    <w:rsid w:val="00C9118F"/>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semiHidden/>
    <w:rsid w:val="00C9118F"/>
    <w:rPr>
      <w:rFonts w:ascii="Courier New" w:eastAsia="Times New Roman" w:hAnsi="Courier New" w:cs="Times New Roman"/>
      <w:sz w:val="20"/>
      <w:szCs w:val="20"/>
      <w:lang w:eastAsia="pt-BR"/>
    </w:rPr>
  </w:style>
  <w:style w:type="character" w:styleId="HiperlinkVisitado">
    <w:name w:val="FollowedHyperlink"/>
    <w:basedOn w:val="Fontepargpadro"/>
    <w:uiPriority w:val="99"/>
    <w:semiHidden/>
    <w:unhideWhenUsed/>
    <w:rsid w:val="0053198B"/>
    <w:rPr>
      <w:color w:val="800080" w:themeColor="followedHyperlink"/>
      <w:u w:val="single"/>
    </w:rPr>
  </w:style>
  <w:style w:type="character" w:customStyle="1" w:styleId="Ttulo1Char">
    <w:name w:val="Título 1 Char"/>
    <w:basedOn w:val="Fontepargpadro"/>
    <w:link w:val="Ttulo1"/>
    <w:uiPriority w:val="9"/>
    <w:rsid w:val="00B27DF9"/>
    <w:rPr>
      <w:rFonts w:ascii="Cambria" w:eastAsia="Times New Roman" w:hAnsi="Cambria" w:cs="Times New Roman"/>
      <w:b/>
      <w:bCs/>
      <w:color w:val="365F91"/>
      <w:sz w:val="28"/>
      <w:szCs w:val="28"/>
    </w:rPr>
  </w:style>
  <w:style w:type="character" w:customStyle="1" w:styleId="highlightbrs">
    <w:name w:val="highlightbrs"/>
    <w:basedOn w:val="Fontepargpadro"/>
    <w:rsid w:val="00B27DF9"/>
  </w:style>
  <w:style w:type="character" w:customStyle="1" w:styleId="UnresolvedMention">
    <w:name w:val="Unresolved Mention"/>
    <w:basedOn w:val="Fontepargpadro"/>
    <w:uiPriority w:val="99"/>
    <w:semiHidden/>
    <w:unhideWhenUsed/>
    <w:rsid w:val="00B27DF9"/>
    <w:rPr>
      <w:color w:val="605E5C"/>
      <w:shd w:val="clear" w:color="auto" w:fill="E1DFDD"/>
    </w:rPr>
  </w:style>
  <w:style w:type="character" w:styleId="Refdecomentrio">
    <w:name w:val="annotation reference"/>
    <w:basedOn w:val="Fontepargpadro"/>
    <w:uiPriority w:val="99"/>
    <w:semiHidden/>
    <w:unhideWhenUsed/>
    <w:rsid w:val="00B27DF9"/>
    <w:rPr>
      <w:sz w:val="16"/>
      <w:szCs w:val="16"/>
    </w:rPr>
  </w:style>
  <w:style w:type="paragraph" w:styleId="Textodecomentrio">
    <w:name w:val="annotation text"/>
    <w:basedOn w:val="Normal"/>
    <w:link w:val="TextodecomentrioChar"/>
    <w:uiPriority w:val="99"/>
    <w:semiHidden/>
    <w:unhideWhenUsed/>
    <w:rsid w:val="00B27DF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B27DF9"/>
    <w:rPr>
      <w:rFonts w:ascii="Calibri" w:eastAsia="Calibri" w:hAnsi="Calibri" w:cs="Times New Roman"/>
      <w:sz w:val="20"/>
      <w:szCs w:val="20"/>
    </w:rPr>
  </w:style>
  <w:style w:type="paragraph" w:styleId="Corpodetexto">
    <w:name w:val="Body Text"/>
    <w:basedOn w:val="Normal"/>
    <w:link w:val="CorpodetextoChar"/>
    <w:uiPriority w:val="99"/>
    <w:unhideWhenUsed/>
    <w:rsid w:val="00B27DF9"/>
    <w:pPr>
      <w:spacing w:after="120"/>
    </w:pPr>
  </w:style>
  <w:style w:type="character" w:customStyle="1" w:styleId="CorpodetextoChar">
    <w:name w:val="Corpo de texto Char"/>
    <w:basedOn w:val="Fontepargpadro"/>
    <w:link w:val="Corpodetexto"/>
    <w:uiPriority w:val="99"/>
    <w:rsid w:val="00B27DF9"/>
    <w:rPr>
      <w:rFonts w:ascii="Calibri" w:eastAsia="Calibri" w:hAnsi="Calibri" w:cs="Times New Roman"/>
      <w:sz w:val="24"/>
    </w:rPr>
  </w:style>
  <w:style w:type="paragraph" w:styleId="Recuodecorpodetexto">
    <w:name w:val="Body Text Indent"/>
    <w:basedOn w:val="Normal"/>
    <w:link w:val="RecuodecorpodetextoChar"/>
    <w:uiPriority w:val="99"/>
    <w:semiHidden/>
    <w:unhideWhenUsed/>
    <w:rsid w:val="00B27DF9"/>
    <w:pPr>
      <w:spacing w:after="120"/>
      <w:ind w:left="283"/>
    </w:pPr>
  </w:style>
  <w:style w:type="character" w:customStyle="1" w:styleId="RecuodecorpodetextoChar">
    <w:name w:val="Recuo de corpo de texto Char"/>
    <w:basedOn w:val="Fontepargpadro"/>
    <w:link w:val="Recuodecorpodetexto"/>
    <w:uiPriority w:val="99"/>
    <w:semiHidden/>
    <w:rsid w:val="00B27DF9"/>
    <w:rPr>
      <w:rFonts w:ascii="Calibri" w:eastAsia="Calibri" w:hAnsi="Calibri" w:cs="Times New Roman"/>
      <w:sz w:val="24"/>
    </w:rPr>
  </w:style>
  <w:style w:type="paragraph" w:customStyle="1" w:styleId="TCU-Epgrafe0">
    <w:name w:val="TCU - Epígrafe_0"/>
    <w:basedOn w:val="Normal"/>
    <w:rsid w:val="00B27DF9"/>
    <w:pPr>
      <w:numPr>
        <w:numId w:val="4"/>
      </w:numPr>
      <w:spacing w:after="0" w:line="240" w:lineRule="auto"/>
      <w:ind w:left="2835" w:firstLine="0"/>
      <w:jc w:val="both"/>
    </w:pPr>
    <w:rPr>
      <w:rFonts w:ascii="Times New Roman" w:eastAsia="Times New Roman" w:hAnsi="Times New Roman"/>
      <w:szCs w:val="20"/>
      <w:lang w:eastAsia="pt-BR"/>
    </w:rPr>
  </w:style>
  <w:style w:type="character" w:customStyle="1" w:styleId="Ttulo3Char">
    <w:name w:val="Título 3 Char"/>
    <w:basedOn w:val="Fontepargpadro"/>
    <w:link w:val="Ttulo3"/>
    <w:uiPriority w:val="9"/>
    <w:rsid w:val="003175E9"/>
    <w:rPr>
      <w:rFonts w:ascii="Times New Roman" w:eastAsia="Times New Roman" w:hAnsi="Times New Roman" w:cs="Times New Roman"/>
      <w:b/>
      <w:bCs/>
      <w:sz w:val="27"/>
      <w:szCs w:val="27"/>
      <w:lang w:eastAsia="pt-BR"/>
    </w:rPr>
  </w:style>
  <w:style w:type="paragraph" w:styleId="Assuntodocomentrio">
    <w:name w:val="annotation subject"/>
    <w:basedOn w:val="Textodecomentrio"/>
    <w:next w:val="Textodecomentrio"/>
    <w:link w:val="AssuntodocomentrioChar"/>
    <w:uiPriority w:val="99"/>
    <w:semiHidden/>
    <w:unhideWhenUsed/>
    <w:rsid w:val="003175E9"/>
    <w:rPr>
      <w:b/>
      <w:bCs/>
    </w:rPr>
  </w:style>
  <w:style w:type="character" w:customStyle="1" w:styleId="AssuntodocomentrioChar">
    <w:name w:val="Assunto do comentário Char"/>
    <w:basedOn w:val="TextodecomentrioChar"/>
    <w:link w:val="Assuntodocomentrio"/>
    <w:uiPriority w:val="99"/>
    <w:semiHidden/>
    <w:rsid w:val="003175E9"/>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7252">
      <w:bodyDiv w:val="1"/>
      <w:marLeft w:val="0"/>
      <w:marRight w:val="0"/>
      <w:marTop w:val="0"/>
      <w:marBottom w:val="0"/>
      <w:divBdr>
        <w:top w:val="none" w:sz="0" w:space="0" w:color="auto"/>
        <w:left w:val="none" w:sz="0" w:space="0" w:color="auto"/>
        <w:bottom w:val="none" w:sz="0" w:space="0" w:color="auto"/>
        <w:right w:val="none" w:sz="0" w:space="0" w:color="auto"/>
      </w:divBdr>
    </w:div>
    <w:div w:id="53817236">
      <w:bodyDiv w:val="1"/>
      <w:marLeft w:val="0"/>
      <w:marRight w:val="0"/>
      <w:marTop w:val="0"/>
      <w:marBottom w:val="0"/>
      <w:divBdr>
        <w:top w:val="none" w:sz="0" w:space="0" w:color="auto"/>
        <w:left w:val="none" w:sz="0" w:space="0" w:color="auto"/>
        <w:bottom w:val="none" w:sz="0" w:space="0" w:color="auto"/>
        <w:right w:val="none" w:sz="0" w:space="0" w:color="auto"/>
      </w:divBdr>
    </w:div>
    <w:div w:id="60445991">
      <w:bodyDiv w:val="1"/>
      <w:marLeft w:val="0"/>
      <w:marRight w:val="0"/>
      <w:marTop w:val="0"/>
      <w:marBottom w:val="0"/>
      <w:divBdr>
        <w:top w:val="none" w:sz="0" w:space="0" w:color="auto"/>
        <w:left w:val="none" w:sz="0" w:space="0" w:color="auto"/>
        <w:bottom w:val="none" w:sz="0" w:space="0" w:color="auto"/>
        <w:right w:val="none" w:sz="0" w:space="0" w:color="auto"/>
      </w:divBdr>
    </w:div>
    <w:div w:id="108863043">
      <w:bodyDiv w:val="1"/>
      <w:marLeft w:val="0"/>
      <w:marRight w:val="0"/>
      <w:marTop w:val="0"/>
      <w:marBottom w:val="0"/>
      <w:divBdr>
        <w:top w:val="none" w:sz="0" w:space="0" w:color="auto"/>
        <w:left w:val="none" w:sz="0" w:space="0" w:color="auto"/>
        <w:bottom w:val="none" w:sz="0" w:space="0" w:color="auto"/>
        <w:right w:val="none" w:sz="0" w:space="0" w:color="auto"/>
      </w:divBdr>
    </w:div>
    <w:div w:id="244414782">
      <w:bodyDiv w:val="1"/>
      <w:marLeft w:val="0"/>
      <w:marRight w:val="0"/>
      <w:marTop w:val="0"/>
      <w:marBottom w:val="0"/>
      <w:divBdr>
        <w:top w:val="none" w:sz="0" w:space="0" w:color="auto"/>
        <w:left w:val="none" w:sz="0" w:space="0" w:color="auto"/>
        <w:bottom w:val="none" w:sz="0" w:space="0" w:color="auto"/>
        <w:right w:val="none" w:sz="0" w:space="0" w:color="auto"/>
      </w:divBdr>
    </w:div>
    <w:div w:id="342436751">
      <w:bodyDiv w:val="1"/>
      <w:marLeft w:val="0"/>
      <w:marRight w:val="0"/>
      <w:marTop w:val="0"/>
      <w:marBottom w:val="0"/>
      <w:divBdr>
        <w:top w:val="none" w:sz="0" w:space="0" w:color="auto"/>
        <w:left w:val="none" w:sz="0" w:space="0" w:color="auto"/>
        <w:bottom w:val="none" w:sz="0" w:space="0" w:color="auto"/>
        <w:right w:val="none" w:sz="0" w:space="0" w:color="auto"/>
      </w:divBdr>
    </w:div>
    <w:div w:id="420565034">
      <w:bodyDiv w:val="1"/>
      <w:marLeft w:val="0"/>
      <w:marRight w:val="0"/>
      <w:marTop w:val="0"/>
      <w:marBottom w:val="0"/>
      <w:divBdr>
        <w:top w:val="none" w:sz="0" w:space="0" w:color="auto"/>
        <w:left w:val="none" w:sz="0" w:space="0" w:color="auto"/>
        <w:bottom w:val="none" w:sz="0" w:space="0" w:color="auto"/>
        <w:right w:val="none" w:sz="0" w:space="0" w:color="auto"/>
      </w:divBdr>
    </w:div>
    <w:div w:id="445657706">
      <w:bodyDiv w:val="1"/>
      <w:marLeft w:val="0"/>
      <w:marRight w:val="0"/>
      <w:marTop w:val="0"/>
      <w:marBottom w:val="0"/>
      <w:divBdr>
        <w:top w:val="none" w:sz="0" w:space="0" w:color="auto"/>
        <w:left w:val="none" w:sz="0" w:space="0" w:color="auto"/>
        <w:bottom w:val="none" w:sz="0" w:space="0" w:color="auto"/>
        <w:right w:val="none" w:sz="0" w:space="0" w:color="auto"/>
      </w:divBdr>
    </w:div>
    <w:div w:id="627859137">
      <w:bodyDiv w:val="1"/>
      <w:marLeft w:val="0"/>
      <w:marRight w:val="0"/>
      <w:marTop w:val="0"/>
      <w:marBottom w:val="0"/>
      <w:divBdr>
        <w:top w:val="none" w:sz="0" w:space="0" w:color="auto"/>
        <w:left w:val="none" w:sz="0" w:space="0" w:color="auto"/>
        <w:bottom w:val="none" w:sz="0" w:space="0" w:color="auto"/>
        <w:right w:val="none" w:sz="0" w:space="0" w:color="auto"/>
      </w:divBdr>
      <w:divsChild>
        <w:div w:id="644357193">
          <w:marLeft w:val="0"/>
          <w:marRight w:val="0"/>
          <w:marTop w:val="0"/>
          <w:marBottom w:val="0"/>
          <w:divBdr>
            <w:top w:val="none" w:sz="0" w:space="0" w:color="auto"/>
            <w:left w:val="none" w:sz="0" w:space="0" w:color="auto"/>
            <w:bottom w:val="none" w:sz="0" w:space="0" w:color="auto"/>
            <w:right w:val="none" w:sz="0" w:space="0" w:color="auto"/>
          </w:divBdr>
        </w:div>
      </w:divsChild>
    </w:div>
    <w:div w:id="638655642">
      <w:bodyDiv w:val="1"/>
      <w:marLeft w:val="0"/>
      <w:marRight w:val="0"/>
      <w:marTop w:val="0"/>
      <w:marBottom w:val="0"/>
      <w:divBdr>
        <w:top w:val="none" w:sz="0" w:space="0" w:color="auto"/>
        <w:left w:val="none" w:sz="0" w:space="0" w:color="auto"/>
        <w:bottom w:val="none" w:sz="0" w:space="0" w:color="auto"/>
        <w:right w:val="none" w:sz="0" w:space="0" w:color="auto"/>
      </w:divBdr>
    </w:div>
    <w:div w:id="788280085">
      <w:bodyDiv w:val="1"/>
      <w:marLeft w:val="0"/>
      <w:marRight w:val="0"/>
      <w:marTop w:val="0"/>
      <w:marBottom w:val="0"/>
      <w:divBdr>
        <w:top w:val="none" w:sz="0" w:space="0" w:color="auto"/>
        <w:left w:val="none" w:sz="0" w:space="0" w:color="auto"/>
        <w:bottom w:val="none" w:sz="0" w:space="0" w:color="auto"/>
        <w:right w:val="none" w:sz="0" w:space="0" w:color="auto"/>
      </w:divBdr>
    </w:div>
    <w:div w:id="894656701">
      <w:bodyDiv w:val="1"/>
      <w:marLeft w:val="0"/>
      <w:marRight w:val="0"/>
      <w:marTop w:val="0"/>
      <w:marBottom w:val="0"/>
      <w:divBdr>
        <w:top w:val="none" w:sz="0" w:space="0" w:color="auto"/>
        <w:left w:val="none" w:sz="0" w:space="0" w:color="auto"/>
        <w:bottom w:val="none" w:sz="0" w:space="0" w:color="auto"/>
        <w:right w:val="none" w:sz="0" w:space="0" w:color="auto"/>
      </w:divBdr>
    </w:div>
    <w:div w:id="940451196">
      <w:bodyDiv w:val="1"/>
      <w:marLeft w:val="0"/>
      <w:marRight w:val="0"/>
      <w:marTop w:val="0"/>
      <w:marBottom w:val="0"/>
      <w:divBdr>
        <w:top w:val="none" w:sz="0" w:space="0" w:color="auto"/>
        <w:left w:val="none" w:sz="0" w:space="0" w:color="auto"/>
        <w:bottom w:val="none" w:sz="0" w:space="0" w:color="auto"/>
        <w:right w:val="none" w:sz="0" w:space="0" w:color="auto"/>
      </w:divBdr>
    </w:div>
    <w:div w:id="967010706">
      <w:bodyDiv w:val="1"/>
      <w:marLeft w:val="0"/>
      <w:marRight w:val="0"/>
      <w:marTop w:val="0"/>
      <w:marBottom w:val="0"/>
      <w:divBdr>
        <w:top w:val="none" w:sz="0" w:space="0" w:color="auto"/>
        <w:left w:val="none" w:sz="0" w:space="0" w:color="auto"/>
        <w:bottom w:val="none" w:sz="0" w:space="0" w:color="auto"/>
        <w:right w:val="none" w:sz="0" w:space="0" w:color="auto"/>
      </w:divBdr>
    </w:div>
    <w:div w:id="1029333095">
      <w:bodyDiv w:val="1"/>
      <w:marLeft w:val="0"/>
      <w:marRight w:val="0"/>
      <w:marTop w:val="0"/>
      <w:marBottom w:val="0"/>
      <w:divBdr>
        <w:top w:val="none" w:sz="0" w:space="0" w:color="auto"/>
        <w:left w:val="none" w:sz="0" w:space="0" w:color="auto"/>
        <w:bottom w:val="none" w:sz="0" w:space="0" w:color="auto"/>
        <w:right w:val="none" w:sz="0" w:space="0" w:color="auto"/>
      </w:divBdr>
    </w:div>
    <w:div w:id="1036735142">
      <w:bodyDiv w:val="1"/>
      <w:marLeft w:val="0"/>
      <w:marRight w:val="0"/>
      <w:marTop w:val="0"/>
      <w:marBottom w:val="0"/>
      <w:divBdr>
        <w:top w:val="none" w:sz="0" w:space="0" w:color="auto"/>
        <w:left w:val="none" w:sz="0" w:space="0" w:color="auto"/>
        <w:bottom w:val="none" w:sz="0" w:space="0" w:color="auto"/>
        <w:right w:val="none" w:sz="0" w:space="0" w:color="auto"/>
      </w:divBdr>
    </w:div>
    <w:div w:id="1200707983">
      <w:bodyDiv w:val="1"/>
      <w:marLeft w:val="0"/>
      <w:marRight w:val="0"/>
      <w:marTop w:val="0"/>
      <w:marBottom w:val="0"/>
      <w:divBdr>
        <w:top w:val="none" w:sz="0" w:space="0" w:color="auto"/>
        <w:left w:val="none" w:sz="0" w:space="0" w:color="auto"/>
        <w:bottom w:val="none" w:sz="0" w:space="0" w:color="auto"/>
        <w:right w:val="none" w:sz="0" w:space="0" w:color="auto"/>
      </w:divBdr>
    </w:div>
    <w:div w:id="1328939948">
      <w:bodyDiv w:val="1"/>
      <w:marLeft w:val="0"/>
      <w:marRight w:val="0"/>
      <w:marTop w:val="0"/>
      <w:marBottom w:val="0"/>
      <w:divBdr>
        <w:top w:val="none" w:sz="0" w:space="0" w:color="auto"/>
        <w:left w:val="none" w:sz="0" w:space="0" w:color="auto"/>
        <w:bottom w:val="none" w:sz="0" w:space="0" w:color="auto"/>
        <w:right w:val="none" w:sz="0" w:space="0" w:color="auto"/>
      </w:divBdr>
      <w:divsChild>
        <w:div w:id="667826983">
          <w:marLeft w:val="0"/>
          <w:marRight w:val="0"/>
          <w:marTop w:val="0"/>
          <w:marBottom w:val="0"/>
          <w:divBdr>
            <w:top w:val="none" w:sz="0" w:space="0" w:color="auto"/>
            <w:left w:val="none" w:sz="0" w:space="0" w:color="auto"/>
            <w:bottom w:val="none" w:sz="0" w:space="0" w:color="auto"/>
            <w:right w:val="none" w:sz="0" w:space="0" w:color="auto"/>
          </w:divBdr>
        </w:div>
        <w:div w:id="1335955392">
          <w:marLeft w:val="0"/>
          <w:marRight w:val="0"/>
          <w:marTop w:val="0"/>
          <w:marBottom w:val="0"/>
          <w:divBdr>
            <w:top w:val="none" w:sz="0" w:space="0" w:color="auto"/>
            <w:left w:val="none" w:sz="0" w:space="0" w:color="auto"/>
            <w:bottom w:val="none" w:sz="0" w:space="0" w:color="auto"/>
            <w:right w:val="none" w:sz="0" w:space="0" w:color="auto"/>
          </w:divBdr>
        </w:div>
      </w:divsChild>
    </w:div>
    <w:div w:id="1390765816">
      <w:bodyDiv w:val="1"/>
      <w:marLeft w:val="0"/>
      <w:marRight w:val="0"/>
      <w:marTop w:val="0"/>
      <w:marBottom w:val="0"/>
      <w:divBdr>
        <w:top w:val="none" w:sz="0" w:space="0" w:color="auto"/>
        <w:left w:val="none" w:sz="0" w:space="0" w:color="auto"/>
        <w:bottom w:val="none" w:sz="0" w:space="0" w:color="auto"/>
        <w:right w:val="none" w:sz="0" w:space="0" w:color="auto"/>
      </w:divBdr>
    </w:div>
    <w:div w:id="1404522889">
      <w:bodyDiv w:val="1"/>
      <w:marLeft w:val="0"/>
      <w:marRight w:val="0"/>
      <w:marTop w:val="0"/>
      <w:marBottom w:val="0"/>
      <w:divBdr>
        <w:top w:val="none" w:sz="0" w:space="0" w:color="auto"/>
        <w:left w:val="none" w:sz="0" w:space="0" w:color="auto"/>
        <w:bottom w:val="none" w:sz="0" w:space="0" w:color="auto"/>
        <w:right w:val="none" w:sz="0" w:space="0" w:color="auto"/>
      </w:divBdr>
      <w:divsChild>
        <w:div w:id="425079860">
          <w:marLeft w:val="0"/>
          <w:marRight w:val="0"/>
          <w:marTop w:val="0"/>
          <w:marBottom w:val="0"/>
          <w:divBdr>
            <w:top w:val="none" w:sz="0" w:space="0" w:color="auto"/>
            <w:left w:val="none" w:sz="0" w:space="0" w:color="auto"/>
            <w:bottom w:val="none" w:sz="0" w:space="0" w:color="auto"/>
            <w:right w:val="none" w:sz="0" w:space="0" w:color="auto"/>
          </w:divBdr>
        </w:div>
      </w:divsChild>
    </w:div>
    <w:div w:id="1535655692">
      <w:bodyDiv w:val="1"/>
      <w:marLeft w:val="0"/>
      <w:marRight w:val="0"/>
      <w:marTop w:val="0"/>
      <w:marBottom w:val="0"/>
      <w:divBdr>
        <w:top w:val="none" w:sz="0" w:space="0" w:color="auto"/>
        <w:left w:val="none" w:sz="0" w:space="0" w:color="auto"/>
        <w:bottom w:val="none" w:sz="0" w:space="0" w:color="auto"/>
        <w:right w:val="none" w:sz="0" w:space="0" w:color="auto"/>
      </w:divBdr>
    </w:div>
    <w:div w:id="1562861173">
      <w:bodyDiv w:val="1"/>
      <w:marLeft w:val="0"/>
      <w:marRight w:val="0"/>
      <w:marTop w:val="0"/>
      <w:marBottom w:val="0"/>
      <w:divBdr>
        <w:top w:val="none" w:sz="0" w:space="0" w:color="auto"/>
        <w:left w:val="none" w:sz="0" w:space="0" w:color="auto"/>
        <w:bottom w:val="none" w:sz="0" w:space="0" w:color="auto"/>
        <w:right w:val="none" w:sz="0" w:space="0" w:color="auto"/>
      </w:divBdr>
    </w:div>
    <w:div w:id="1679037078">
      <w:bodyDiv w:val="1"/>
      <w:marLeft w:val="0"/>
      <w:marRight w:val="0"/>
      <w:marTop w:val="0"/>
      <w:marBottom w:val="0"/>
      <w:divBdr>
        <w:top w:val="none" w:sz="0" w:space="0" w:color="auto"/>
        <w:left w:val="none" w:sz="0" w:space="0" w:color="auto"/>
        <w:bottom w:val="none" w:sz="0" w:space="0" w:color="auto"/>
        <w:right w:val="none" w:sz="0" w:space="0" w:color="auto"/>
      </w:divBdr>
      <w:divsChild>
        <w:div w:id="942225057">
          <w:marLeft w:val="0"/>
          <w:marRight w:val="0"/>
          <w:marTop w:val="0"/>
          <w:marBottom w:val="0"/>
          <w:divBdr>
            <w:top w:val="none" w:sz="0" w:space="0" w:color="auto"/>
            <w:left w:val="none" w:sz="0" w:space="0" w:color="auto"/>
            <w:bottom w:val="none" w:sz="0" w:space="0" w:color="auto"/>
            <w:right w:val="none" w:sz="0" w:space="0" w:color="auto"/>
          </w:divBdr>
        </w:div>
      </w:divsChild>
    </w:div>
    <w:div w:id="1680158035">
      <w:bodyDiv w:val="1"/>
      <w:marLeft w:val="0"/>
      <w:marRight w:val="0"/>
      <w:marTop w:val="0"/>
      <w:marBottom w:val="0"/>
      <w:divBdr>
        <w:top w:val="none" w:sz="0" w:space="0" w:color="auto"/>
        <w:left w:val="none" w:sz="0" w:space="0" w:color="auto"/>
        <w:bottom w:val="none" w:sz="0" w:space="0" w:color="auto"/>
        <w:right w:val="none" w:sz="0" w:space="0" w:color="auto"/>
      </w:divBdr>
    </w:div>
    <w:div w:id="1738089981">
      <w:bodyDiv w:val="1"/>
      <w:marLeft w:val="0"/>
      <w:marRight w:val="0"/>
      <w:marTop w:val="0"/>
      <w:marBottom w:val="0"/>
      <w:divBdr>
        <w:top w:val="none" w:sz="0" w:space="0" w:color="auto"/>
        <w:left w:val="none" w:sz="0" w:space="0" w:color="auto"/>
        <w:bottom w:val="none" w:sz="0" w:space="0" w:color="auto"/>
        <w:right w:val="none" w:sz="0" w:space="0" w:color="auto"/>
      </w:divBdr>
    </w:div>
    <w:div w:id="1928416858">
      <w:bodyDiv w:val="1"/>
      <w:marLeft w:val="0"/>
      <w:marRight w:val="0"/>
      <w:marTop w:val="0"/>
      <w:marBottom w:val="0"/>
      <w:divBdr>
        <w:top w:val="none" w:sz="0" w:space="0" w:color="auto"/>
        <w:left w:val="none" w:sz="0" w:space="0" w:color="auto"/>
        <w:bottom w:val="none" w:sz="0" w:space="0" w:color="auto"/>
        <w:right w:val="none" w:sz="0" w:space="0" w:color="auto"/>
      </w:divBdr>
    </w:div>
    <w:div w:id="2046441312">
      <w:bodyDiv w:val="1"/>
      <w:marLeft w:val="0"/>
      <w:marRight w:val="0"/>
      <w:marTop w:val="0"/>
      <w:marBottom w:val="0"/>
      <w:divBdr>
        <w:top w:val="none" w:sz="0" w:space="0" w:color="auto"/>
        <w:left w:val="none" w:sz="0" w:space="0" w:color="auto"/>
        <w:bottom w:val="none" w:sz="0" w:space="0" w:color="auto"/>
        <w:right w:val="none" w:sz="0" w:space="0" w:color="auto"/>
      </w:divBdr>
    </w:div>
    <w:div w:id="2059744164">
      <w:bodyDiv w:val="1"/>
      <w:marLeft w:val="0"/>
      <w:marRight w:val="0"/>
      <w:marTop w:val="0"/>
      <w:marBottom w:val="0"/>
      <w:divBdr>
        <w:top w:val="none" w:sz="0" w:space="0" w:color="auto"/>
        <w:left w:val="none" w:sz="0" w:space="0" w:color="auto"/>
        <w:bottom w:val="none" w:sz="0" w:space="0" w:color="auto"/>
        <w:right w:val="none" w:sz="0" w:space="0" w:color="auto"/>
      </w:divBdr>
    </w:div>
    <w:div w:id="2081638952">
      <w:bodyDiv w:val="1"/>
      <w:marLeft w:val="0"/>
      <w:marRight w:val="0"/>
      <w:marTop w:val="0"/>
      <w:marBottom w:val="0"/>
      <w:divBdr>
        <w:top w:val="none" w:sz="0" w:space="0" w:color="auto"/>
        <w:left w:val="none" w:sz="0" w:space="0" w:color="auto"/>
        <w:bottom w:val="none" w:sz="0" w:space="0" w:color="auto"/>
        <w:right w:val="none" w:sz="0" w:space="0" w:color="auto"/>
      </w:divBdr>
    </w:div>
    <w:div w:id="211073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ortal.stf.jus.br/jurisprudenciaRepercussao/tema.asp?num=445" TargetMode="External"/><Relationship Id="rId299" Type="http://schemas.openxmlformats.org/officeDocument/2006/relationships/fontTable" Target="fontTable.xml"/><Relationship Id="rId21" Type="http://schemas.openxmlformats.org/officeDocument/2006/relationships/hyperlink" Target="https://mapjuris.tce.mg.gov.br/TextualDadosProcesso/DetalhesExcerto/1024677" TargetMode="External"/><Relationship Id="rId63" Type="http://schemas.openxmlformats.org/officeDocument/2006/relationships/hyperlink" Target="https://tcnotas.tce.mg.gov.br/TCJuris/Nota/BuscarArquivo/2314894" TargetMode="External"/><Relationship Id="rId159" Type="http://schemas.openxmlformats.org/officeDocument/2006/relationships/hyperlink" Target="https://mapjuris.tce.mg.gov.br/TextualDadosProcesso/DetalhesExcerto/1076932" TargetMode="External"/><Relationship Id="rId170" Type="http://schemas.openxmlformats.org/officeDocument/2006/relationships/hyperlink" Target="https://mapjuris.tce.mg.gov.br/TextualDadosProcesso/DetalhesExcerto/873919" TargetMode="External"/><Relationship Id="rId226" Type="http://schemas.openxmlformats.org/officeDocument/2006/relationships/hyperlink" Target="https://tcjuris.tce.mg.gov.br/Home/Detalhes/760875" TargetMode="External"/><Relationship Id="rId268" Type="http://schemas.openxmlformats.org/officeDocument/2006/relationships/hyperlink" Target="https://tcjuris.tce.mg.gov.br/Home/Detalhes/1015578" TargetMode="External"/><Relationship Id="rId32" Type="http://schemas.openxmlformats.org/officeDocument/2006/relationships/hyperlink" Target="https://tcjuris.tce.mg.gov.br/Home/Detalhes/1015710" TargetMode="External"/><Relationship Id="rId74" Type="http://schemas.openxmlformats.org/officeDocument/2006/relationships/hyperlink" Target="https://pesquisa.apps.tcu.gov.br/" TargetMode="External"/><Relationship Id="rId128" Type="http://schemas.openxmlformats.org/officeDocument/2006/relationships/hyperlink" Target="https://tcjuris.tce.mg.gov.br/Home/Detalhes/915916" TargetMode="External"/><Relationship Id="rId5" Type="http://schemas.openxmlformats.org/officeDocument/2006/relationships/webSettings" Target="webSettings.xml"/><Relationship Id="rId181" Type="http://schemas.openxmlformats.org/officeDocument/2006/relationships/hyperlink" Target="https://tcjuris.tce.mg.gov.br/Home/Detalhes/1084664" TargetMode="External"/><Relationship Id="rId237" Type="http://schemas.openxmlformats.org/officeDocument/2006/relationships/hyperlink" Target="https://intranet.tce.mg.gov.br/?page_id=3902" TargetMode="External"/><Relationship Id="rId279" Type="http://schemas.openxmlformats.org/officeDocument/2006/relationships/hyperlink" Target="https://pesquisa.apps.tcu.gov.br/" TargetMode="External"/><Relationship Id="rId43" Type="http://schemas.openxmlformats.org/officeDocument/2006/relationships/hyperlink" Target="https://tcjuris.tce.mg.gov.br/Home/Detalhes/1076886" TargetMode="External"/><Relationship Id="rId139" Type="http://schemas.openxmlformats.org/officeDocument/2006/relationships/hyperlink" Target="https://tcjuris.tce.mg.gov.br/Home/Detalhes/1001219" TargetMode="External"/><Relationship Id="rId290" Type="http://schemas.openxmlformats.org/officeDocument/2006/relationships/hyperlink" Target="https://tcjuris.tce.mg.gov.br/Home/Detalhes/1047650" TargetMode="External"/><Relationship Id="rId85" Type="http://schemas.openxmlformats.org/officeDocument/2006/relationships/hyperlink" Target="https://tcjuris.tce.mg.gov.br/Home/Detalhes/741622" TargetMode="External"/><Relationship Id="rId150" Type="http://schemas.openxmlformats.org/officeDocument/2006/relationships/hyperlink" Target="https://tcjuris.tce.mg.gov.br/Home/Detalhes/1107244" TargetMode="External"/><Relationship Id="rId192" Type="http://schemas.openxmlformats.org/officeDocument/2006/relationships/hyperlink" Target="https://tcjuris.tce.mg.gov.br/Home/Detalhes/1101750" TargetMode="External"/><Relationship Id="rId206" Type="http://schemas.openxmlformats.org/officeDocument/2006/relationships/hyperlink" Target="https://scon.stj.jus.br/SCON/GetInteiroTeorDoAcordao?num_registro=201701040446&amp;dt_publicacao=21/10/2020" TargetMode="External"/><Relationship Id="rId248" Type="http://schemas.openxmlformats.org/officeDocument/2006/relationships/hyperlink" Target="https://tcjuris.tce.mg.gov.br/Home/Detalhes/1066496" TargetMode="External"/><Relationship Id="rId12" Type="http://schemas.openxmlformats.org/officeDocument/2006/relationships/hyperlink" Target="https://mapjuris.tce.mg.gov.br/TextualDadosProcesso/DetalhesExcerto/732497" TargetMode="External"/><Relationship Id="rId108" Type="http://schemas.openxmlformats.org/officeDocument/2006/relationships/hyperlink" Target="https://tcjuris.tce.mg.gov.br/Home/Detalhes/677086" TargetMode="External"/><Relationship Id="rId54" Type="http://schemas.openxmlformats.org/officeDocument/2006/relationships/hyperlink" Target="https://jurisprudencia.stf.jus.br/pages/search?classeNumeroIncidente=%22ADPF%20324%22&amp;base=acordaos&amp;sinonimo=true&amp;plural=true&amp;page=1&amp;pageSize=10&amp;sort=_score&amp;sortBy=desc&amp;isAdvanced=true" TargetMode="External"/><Relationship Id="rId75" Type="http://schemas.openxmlformats.org/officeDocument/2006/relationships/hyperlink" Target="http://www.planalto.gov.br/ccivil_03/leis/1970-1979/L6649.htm" TargetMode="External"/><Relationship Id="rId96" Type="http://schemas.openxmlformats.org/officeDocument/2006/relationships/hyperlink" Target="https://mapjuris.tce.mg.gov.br/TextualDadosProcesso/DetalhesExcerto/748370" TargetMode="External"/><Relationship Id="rId140" Type="http://schemas.openxmlformats.org/officeDocument/2006/relationships/hyperlink" Target="https://tcjuris.tce.mg.gov.br/Home/Detalhes/1002185" TargetMode="External"/><Relationship Id="rId161" Type="http://schemas.openxmlformats.org/officeDocument/2006/relationships/hyperlink" Target="https://intranet.tce.mg.gov.br/?page_id=3902" TargetMode="External"/><Relationship Id="rId182" Type="http://schemas.openxmlformats.org/officeDocument/2006/relationships/hyperlink" Target="https://tcjuris.tce.mg.gov.br/Home/Detalhes/1095324" TargetMode="External"/><Relationship Id="rId217" Type="http://schemas.openxmlformats.org/officeDocument/2006/relationships/hyperlink" Target="https://mapjuris.tce.mg.gov.br/" TargetMode="External"/><Relationship Id="rId6" Type="http://schemas.openxmlformats.org/officeDocument/2006/relationships/footnotes" Target="footnotes.xml"/><Relationship Id="rId238" Type="http://schemas.openxmlformats.org/officeDocument/2006/relationships/hyperlink" Target="https://tcjuris.tce.mg.gov.br/" TargetMode="External"/><Relationship Id="rId259" Type="http://schemas.openxmlformats.org/officeDocument/2006/relationships/hyperlink" Target="https://tcjuris.tce.mg.gov.br/Home/Detalhes/942185" TargetMode="External"/><Relationship Id="rId23" Type="http://schemas.openxmlformats.org/officeDocument/2006/relationships/hyperlink" Target="https://mapjuris.tce.mg.gov.br/TextualDadosProcesso/DetalhesExcerto/1054024" TargetMode="External"/><Relationship Id="rId119" Type="http://schemas.openxmlformats.org/officeDocument/2006/relationships/hyperlink" Target="https://portal.stf.jus.br/jurisprudenciaRepercussao/tema.asp?num=445" TargetMode="External"/><Relationship Id="rId270" Type="http://schemas.openxmlformats.org/officeDocument/2006/relationships/hyperlink" Target="https://tcjuris.tce.mg.gov.br/Home/Detalhes/1077142" TargetMode="External"/><Relationship Id="rId291" Type="http://schemas.openxmlformats.org/officeDocument/2006/relationships/hyperlink" Target="https://tcjuris.tce.mg.gov.br/Home/Detalhes/879620" TargetMode="External"/><Relationship Id="rId44" Type="http://schemas.openxmlformats.org/officeDocument/2006/relationships/hyperlink" Target="https://tcjuris.tce.mg.gov.br/Home/Detalhes/1024351" TargetMode="External"/><Relationship Id="rId65" Type="http://schemas.openxmlformats.org/officeDocument/2006/relationships/hyperlink" Target="http://www.planalto.gov.br/ccivil_03/_ato2019-2022/2021/lei/L14133.htm" TargetMode="External"/><Relationship Id="rId86" Type="http://schemas.openxmlformats.org/officeDocument/2006/relationships/hyperlink" Target="https://tcjuris.tce.mg.gov.br/Home/Detalhes/785363" TargetMode="External"/><Relationship Id="rId130" Type="http://schemas.openxmlformats.org/officeDocument/2006/relationships/hyperlink" Target="https://tcjuris.tce.mg.gov.br/Home/Detalhes/1005645" TargetMode="External"/><Relationship Id="rId151" Type="http://schemas.openxmlformats.org/officeDocument/2006/relationships/hyperlink" Target="https://tcjuris.tce.mg.gov.br/Home/Detalhes/796868" TargetMode="External"/><Relationship Id="rId172" Type="http://schemas.openxmlformats.org/officeDocument/2006/relationships/hyperlink" Target="https://mapjuris.tce.mg.gov.br/TextualDadosProcesso/DetalhesExcerto/1054024" TargetMode="External"/><Relationship Id="rId193" Type="http://schemas.openxmlformats.org/officeDocument/2006/relationships/hyperlink" Target="https://tcjuris.tce.mg.gov.br/Home/Detalhes/1104876" TargetMode="External"/><Relationship Id="rId207" Type="http://schemas.openxmlformats.org/officeDocument/2006/relationships/hyperlink" Target="https://scon.stj.jus.br/SCON/GetInteiroTeorDoAcordao?num_registro=201101096780&amp;dt_publicacao=19/12/2017" TargetMode="External"/><Relationship Id="rId228" Type="http://schemas.openxmlformats.org/officeDocument/2006/relationships/hyperlink" Target="https://tcjuris.tce.mg.gov.br/Home/Detalhes/1047638" TargetMode="External"/><Relationship Id="rId249" Type="http://schemas.openxmlformats.org/officeDocument/2006/relationships/hyperlink" Target="https://tcjuris.tce.mg.gov.br/Home/Detalhes/1041595" TargetMode="External"/><Relationship Id="rId13" Type="http://schemas.openxmlformats.org/officeDocument/2006/relationships/hyperlink" Target="https://mapjuris.tce.mg.gov.br/TextualDadosProcesso/DetalhesExcerto/714464" TargetMode="External"/><Relationship Id="rId109" Type="http://schemas.openxmlformats.org/officeDocument/2006/relationships/hyperlink" Target="hhttps://tcjuris.tce.mg.gov.br/Home/Detalhes/747764" TargetMode="External"/><Relationship Id="rId260" Type="http://schemas.openxmlformats.org/officeDocument/2006/relationships/hyperlink" Target="https://tcjuris.tce.mg.gov.br/Home/Detalhes/1076949" TargetMode="External"/><Relationship Id="rId281" Type="http://schemas.openxmlformats.org/officeDocument/2006/relationships/hyperlink" Target="https://pesquisa.apps.tcu.gov.br/" TargetMode="External"/><Relationship Id="rId34" Type="http://schemas.openxmlformats.org/officeDocument/2006/relationships/hyperlink" Target="https://mapjuris.tce.mg.gov.br/TextualDadosProcesso/DetalhesExcerto/1054024" TargetMode="External"/><Relationship Id="rId55" Type="http://schemas.openxmlformats.org/officeDocument/2006/relationships/hyperlink" Target="https://jurisprudencia.stf.jus.br/pages/search/sjur461431/false" TargetMode="External"/><Relationship Id="rId76" Type="http://schemas.openxmlformats.org/officeDocument/2006/relationships/hyperlink" Target="http://www.planalto.gov.br/ccivil_03/leis/1970-1979/l6698.htm" TargetMode="External"/><Relationship Id="rId97" Type="http://schemas.openxmlformats.org/officeDocument/2006/relationships/hyperlink" Target="https://mapjuris.tce.mg.gov.br/TextualDadosProcesso/DetalhesExcerto/862422" TargetMode="External"/><Relationship Id="rId120" Type="http://schemas.openxmlformats.org/officeDocument/2006/relationships/hyperlink" Target="https://tcjuris.tce.mg.gov.br/Home/Detalhes/1098505" TargetMode="External"/><Relationship Id="rId141" Type="http://schemas.openxmlformats.org/officeDocument/2006/relationships/hyperlink" Target="https://tcjuris.tce.mg.gov.br/Home/Detalhes/1019314" TargetMode="External"/><Relationship Id="rId7" Type="http://schemas.openxmlformats.org/officeDocument/2006/relationships/endnotes" Target="endnotes.xml"/><Relationship Id="rId162" Type="http://schemas.openxmlformats.org/officeDocument/2006/relationships/hyperlink" Target="https://mapjuris.tce.mg.gov.br/" TargetMode="External"/><Relationship Id="rId183" Type="http://schemas.openxmlformats.org/officeDocument/2006/relationships/hyperlink" Target="https://tcjuris.tce.mg.gov.br/Home/Detalhes/1076904" TargetMode="External"/><Relationship Id="rId218" Type="http://schemas.openxmlformats.org/officeDocument/2006/relationships/hyperlink" Target="https://mapjuris.tce.mg.gov.br/TextualDadosProcesso/DetalhesExcerto/715528" TargetMode="External"/><Relationship Id="rId239" Type="http://schemas.openxmlformats.org/officeDocument/2006/relationships/hyperlink" Target="https://tcjuris.tce.mg.gov.br/Home/Detalhes/1058660" TargetMode="External"/><Relationship Id="rId250" Type="http://schemas.openxmlformats.org/officeDocument/2006/relationships/hyperlink" Target="https://tcjuris.tce.mg.gov.br/Home/Detalhes/942200" TargetMode="External"/><Relationship Id="rId271" Type="http://schemas.openxmlformats.org/officeDocument/2006/relationships/hyperlink" Target="https://tcjuris.tce.mg.gov.br/Home/Detalhes/942185" TargetMode="External"/><Relationship Id="rId292" Type="http://schemas.openxmlformats.org/officeDocument/2006/relationships/hyperlink" Target="https://tcjuris.tce.mg.gov.br/Home/Detalhes/959061" TargetMode="External"/><Relationship Id="rId24" Type="http://schemas.openxmlformats.org/officeDocument/2006/relationships/hyperlink" Target="https://mapjuris.tce.mg.gov.br/TextualDadosProcesso/DetalhesExcerto/997805" TargetMode="External"/><Relationship Id="rId45" Type="http://schemas.openxmlformats.org/officeDocument/2006/relationships/hyperlink" Target="https://tcjuris.tce.mg.gov.br/Home/Detalhes/1095427" TargetMode="External"/><Relationship Id="rId66" Type="http://schemas.openxmlformats.org/officeDocument/2006/relationships/hyperlink" Target="http://www.tce.mg.gov.br/IMG/Legislacao/legiscont/S%C3%BAmula/S%C3%BAmula%20047-88.pdf" TargetMode="External"/><Relationship Id="rId87" Type="http://schemas.openxmlformats.org/officeDocument/2006/relationships/hyperlink" Target="https://tcjuris.tce.mg.gov.br/Home/Detalhes/932918" TargetMode="External"/><Relationship Id="rId110" Type="http://schemas.openxmlformats.org/officeDocument/2006/relationships/hyperlink" Target="https://mapjuris.tce.mg.gov.br/TextualDadosProcesso/DetalhesExcerto/748370" TargetMode="External"/><Relationship Id="rId131" Type="http://schemas.openxmlformats.org/officeDocument/2006/relationships/hyperlink" Target="https://tcjuris.tce.mg.gov.br/Home/Detalhes/916570" TargetMode="External"/><Relationship Id="rId152" Type="http://schemas.openxmlformats.org/officeDocument/2006/relationships/hyperlink" Target="https://tcjuris.tce.mg.gov.br/Home/Detalhes/1098505" TargetMode="External"/><Relationship Id="rId173" Type="http://schemas.openxmlformats.org/officeDocument/2006/relationships/hyperlink" Target="https://mapjuris.tce.mg.gov.br/TextualDadosProcesso/DetalhesExcerto/1007399" TargetMode="External"/><Relationship Id="rId194" Type="http://schemas.openxmlformats.org/officeDocument/2006/relationships/hyperlink" Target="https://tcjuris.tce.mg.gov.br/Home/Detalhes/1107554" TargetMode="External"/><Relationship Id="rId208" Type="http://schemas.openxmlformats.org/officeDocument/2006/relationships/hyperlink" Target="https://scon.stj.jus.br/SCON/GetInteiroTeorDoAcordao?num_registro=201202132462&amp;dt_publicacao=12/05/2016" TargetMode="External"/><Relationship Id="rId229" Type="http://schemas.openxmlformats.org/officeDocument/2006/relationships/hyperlink" Target="https://mapjuris.tce.mg.gov.br/TextualDadosProcesso/DetalhesExcerto/643174" TargetMode="External"/><Relationship Id="rId240" Type="http://schemas.openxmlformats.org/officeDocument/2006/relationships/hyperlink" Target="https://tcjuris.tce.mg.gov.br/Home/Detalhes/1071583" TargetMode="External"/><Relationship Id="rId261" Type="http://schemas.openxmlformats.org/officeDocument/2006/relationships/hyperlink" Target="https://tcjuris.tce.mg.gov.br/Home/Detalhes/1088949" TargetMode="External"/><Relationship Id="rId14" Type="http://schemas.openxmlformats.org/officeDocument/2006/relationships/hyperlink" Target="https://mapjuris.tce.mg.gov.br/TextualDadosProcesso/DetalhesExcerto/685317" TargetMode="External"/><Relationship Id="rId35" Type="http://schemas.openxmlformats.org/officeDocument/2006/relationships/hyperlink" Target="https://tcjuris.tce.mg.gov.br/Home/Detalhes/1084316" TargetMode="External"/><Relationship Id="rId56" Type="http://schemas.openxmlformats.org/officeDocument/2006/relationships/hyperlink" Target="https://jurisprudencia.stf.jus.br/pages/search/sjur461972/false" TargetMode="External"/><Relationship Id="rId77" Type="http://schemas.openxmlformats.org/officeDocument/2006/relationships/hyperlink" Target="http://www.planalto.gov.br/ccivil_03/leis/l8666cons.htm" TargetMode="External"/><Relationship Id="rId100" Type="http://schemas.openxmlformats.org/officeDocument/2006/relationships/hyperlink" Target="https://tcjuris.tce.mg.gov.br/Home/Detalhes/1058725" TargetMode="External"/><Relationship Id="rId282" Type="http://schemas.openxmlformats.org/officeDocument/2006/relationships/hyperlink" Target="https://jurisprudencia.stf.jus.br/pages/search/sjur10868/false" TargetMode="External"/><Relationship Id="rId8" Type="http://schemas.openxmlformats.org/officeDocument/2006/relationships/hyperlink" Target="https://tcjuris.tce.mg.gov.br/Home/Detalhes/886135" TargetMode="External"/><Relationship Id="rId98" Type="http://schemas.openxmlformats.org/officeDocument/2006/relationships/hyperlink" Target="https://mapjuris.tce.mg.gov.br/TextualDadosProcesso/DetalhesExcerto/811504" TargetMode="External"/><Relationship Id="rId121" Type="http://schemas.openxmlformats.org/officeDocument/2006/relationships/hyperlink" Target="https://tcjuris.tce.mg.gov.br/Home/Detalhes/1021841" TargetMode="External"/><Relationship Id="rId142" Type="http://schemas.openxmlformats.org/officeDocument/2006/relationships/hyperlink" Target="https://tcjuris.tce.mg.gov.br/Home/Detalhes/1057245" TargetMode="External"/><Relationship Id="rId163" Type="http://schemas.openxmlformats.org/officeDocument/2006/relationships/hyperlink" Target="https://mapjuris.tce.mg.gov.br/TextualDadosProcesso/DetalhesExcerto/987411" TargetMode="External"/><Relationship Id="rId184" Type="http://schemas.openxmlformats.org/officeDocument/2006/relationships/hyperlink" Target="https://tcjuris.tce.mg.gov.br/Home/Detalhes/684973" TargetMode="External"/><Relationship Id="rId219" Type="http://schemas.openxmlformats.org/officeDocument/2006/relationships/hyperlink" Target="https://tcjuris.tce.mg.gov.br/Home/Detalhes/760875" TargetMode="External"/><Relationship Id="rId230" Type="http://schemas.openxmlformats.org/officeDocument/2006/relationships/hyperlink" Target="https://tcjuris.tce.mg.gov.br/Home/Detalhes/1040624" TargetMode="External"/><Relationship Id="rId251" Type="http://schemas.openxmlformats.org/officeDocument/2006/relationships/hyperlink" Target="https://tcjuris.tce.mg.gov.br/Home/Detalhes/959029" TargetMode="External"/><Relationship Id="rId25" Type="http://schemas.openxmlformats.org/officeDocument/2006/relationships/hyperlink" Target="https://mapjuris.tce.mg.gov.br/TextualDadosProcesso/DetalhesExcerto/1076932" TargetMode="External"/><Relationship Id="rId46" Type="http://schemas.openxmlformats.org/officeDocument/2006/relationships/hyperlink" Target="https://tcjuris.tce.mg.gov.br/Home/Detalhes/1007898" TargetMode="External"/><Relationship Id="rId67" Type="http://schemas.openxmlformats.org/officeDocument/2006/relationships/hyperlink" Target="https://mapjuris.tce.mg.gov.br/TextualDadosProcesso/DetalhesExcerto/603120" TargetMode="External"/><Relationship Id="rId272" Type="http://schemas.openxmlformats.org/officeDocument/2006/relationships/hyperlink" Target="https://tcjuris.tce.mg.gov.br/Home/Detalhes/863724" TargetMode="External"/><Relationship Id="rId293" Type="http://schemas.openxmlformats.org/officeDocument/2006/relationships/hyperlink" Target="https://tcjuris.tce.mg.gov.br/Home/Detalhes/851184" TargetMode="External"/><Relationship Id="rId88" Type="http://schemas.openxmlformats.org/officeDocument/2006/relationships/hyperlink" Target="https://jurisprudencia.stf.jus.br/pages/search/sjur422362/false" TargetMode="External"/><Relationship Id="rId111" Type="http://schemas.openxmlformats.org/officeDocument/2006/relationships/hyperlink" Target="https://tcjuris.tce.mg.gov.br/Home/Detalhes/724637" TargetMode="External"/><Relationship Id="rId132" Type="http://schemas.openxmlformats.org/officeDocument/2006/relationships/hyperlink" Target="https://tcjuris.tce.mg.gov.br/Home/Detalhes/899287" TargetMode="External"/><Relationship Id="rId153" Type="http://schemas.openxmlformats.org/officeDocument/2006/relationships/hyperlink" Target="https://portal.stf.jus.br/jurisprudenciaRepercussao/tema.asp?num=445" TargetMode="External"/><Relationship Id="rId174" Type="http://schemas.openxmlformats.org/officeDocument/2006/relationships/hyperlink" Target="https://mapjuris.tce.mg.gov.br/TextualDadosProcesso/DetalhesExcerto/887769" TargetMode="External"/><Relationship Id="rId195" Type="http://schemas.openxmlformats.org/officeDocument/2006/relationships/hyperlink" Target="https://tcjuris.tce.mg.gov.br/Home/Detalhes/1107555" TargetMode="External"/><Relationship Id="rId209" Type="http://schemas.openxmlformats.org/officeDocument/2006/relationships/hyperlink" Target="https://mapjuris.tce.mg.gov.br/TextualDadosProcesso/DetalhesExcerto/1076932" TargetMode="External"/><Relationship Id="rId220" Type="http://schemas.openxmlformats.org/officeDocument/2006/relationships/hyperlink" Target="https://tcjuris.tce.mg.gov.br/Home/Detalhes/434547" TargetMode="External"/><Relationship Id="rId241" Type="http://schemas.openxmlformats.org/officeDocument/2006/relationships/hyperlink" Target="https://tcjuris.tce.mg.gov.br/Home/Detalhes/942185" TargetMode="External"/><Relationship Id="rId15" Type="http://schemas.openxmlformats.org/officeDocument/2006/relationships/hyperlink" Target="https://tcjuris.tce.mg.gov.br/Home/Detalhes/703879" TargetMode="External"/><Relationship Id="rId36" Type="http://schemas.openxmlformats.org/officeDocument/2006/relationships/hyperlink" Target="https://tcjuris.tce.mg.gov.br/Home/Detalhes/1082552" TargetMode="External"/><Relationship Id="rId57" Type="http://schemas.openxmlformats.org/officeDocument/2006/relationships/hyperlink" Target="https://jurisprudencia.stf.jus.br/pages/search/sjur445546/false" TargetMode="External"/><Relationship Id="rId262" Type="http://schemas.openxmlformats.org/officeDocument/2006/relationships/hyperlink" Target="https://tcjuris.tce.mg.gov.br/Home/Detalhes/863724" TargetMode="External"/><Relationship Id="rId283" Type="http://schemas.openxmlformats.org/officeDocument/2006/relationships/hyperlink" Target="https://www.planalto.gov.br/ccivil_03/Decreto-Lei/Del4657.htm" TargetMode="External"/><Relationship Id="rId78" Type="http://schemas.openxmlformats.org/officeDocument/2006/relationships/hyperlink" Target="https://www.planalto.gov.br/ccivil_03/constituicao/Emendas/Emc/emc19.htm" TargetMode="External"/><Relationship Id="rId99" Type="http://schemas.openxmlformats.org/officeDocument/2006/relationships/hyperlink" Target="http://www.tce.mg.gov.br/" TargetMode="External"/><Relationship Id="rId101" Type="http://schemas.openxmlformats.org/officeDocument/2006/relationships/hyperlink" Target="https://tcjuris.tce.mg.gov.br/Home/Detalhes/837204" TargetMode="External"/><Relationship Id="rId122" Type="http://schemas.openxmlformats.org/officeDocument/2006/relationships/hyperlink" Target="https://tcjuris.tce.mg.gov.br/Home/Detalhes/1045455" TargetMode="External"/><Relationship Id="rId143" Type="http://schemas.openxmlformats.org/officeDocument/2006/relationships/hyperlink" Target="https://tcjuris.tce.mg.gov.br/Home/Detalhes/1057099" TargetMode="External"/><Relationship Id="rId164" Type="http://schemas.openxmlformats.org/officeDocument/2006/relationships/hyperlink" Target="https://mapjuris.tce.mg.gov.br/TextualDadosProcesso/DetalhesExcerto/1076932" TargetMode="External"/><Relationship Id="rId185" Type="http://schemas.openxmlformats.org/officeDocument/2006/relationships/hyperlink" Target="https://tcjuris.tce.mg.gov.br/Home/Detalhes/1031715" TargetMode="External"/><Relationship Id="rId9" Type="http://schemas.openxmlformats.org/officeDocument/2006/relationships/hyperlink" Target="https://mapjuris.tce.mg.gov.br/" TargetMode="External"/><Relationship Id="rId210" Type="http://schemas.openxmlformats.org/officeDocument/2006/relationships/hyperlink" Target="https://mapjuris.tce.mg.gov.br/TextualDadosProcesso/DetalhesExcerto/1054024" TargetMode="External"/><Relationship Id="rId26" Type="http://schemas.openxmlformats.org/officeDocument/2006/relationships/hyperlink" Target="https://mapjuris.tce.mg.gov.br/TextualDadosProcesso/DetalhesExcerto/977862" TargetMode="External"/><Relationship Id="rId231" Type="http://schemas.openxmlformats.org/officeDocument/2006/relationships/hyperlink" Target="https://tcjuris.tce.mg.gov.br/Home/Detalhes/838583" TargetMode="External"/><Relationship Id="rId252" Type="http://schemas.openxmlformats.org/officeDocument/2006/relationships/hyperlink" Target="https://www.almg.gov.br/consulte/legislacao/completa/completa-nova-min.html?tipo=LCP&amp;num=102&amp;comp=&amp;ano=2008&amp;texto=consolidado" TargetMode="External"/><Relationship Id="rId273" Type="http://schemas.openxmlformats.org/officeDocument/2006/relationships/hyperlink" Target="https://tcjuris.tce.mg.gov.br/Home/Detalhes/1095088" TargetMode="External"/><Relationship Id="rId294" Type="http://schemas.openxmlformats.org/officeDocument/2006/relationships/hyperlink" Target="https://tcjuris.tce.mg.gov.br/Home/Detalhes/879620" TargetMode="External"/><Relationship Id="rId47" Type="http://schemas.openxmlformats.org/officeDocument/2006/relationships/hyperlink" Target="https://tcjuris.tce.mg.gov.br/Home/Detalhes/932610" TargetMode="External"/><Relationship Id="rId68" Type="http://schemas.openxmlformats.org/officeDocument/2006/relationships/hyperlink" Target="https://mapjuris.tce.mg.gov.br/TextualDadosProcesso/DetalhesExcerto/603196" TargetMode="External"/><Relationship Id="rId89" Type="http://schemas.openxmlformats.org/officeDocument/2006/relationships/hyperlink" Target="https://mapjuris.tce.mg.gov.br/Home/Index" TargetMode="External"/><Relationship Id="rId112" Type="http://schemas.openxmlformats.org/officeDocument/2006/relationships/hyperlink" Target="https://portal.stf.jus.br/jurisprudenciaRepercussao/tema.asp?num=445" TargetMode="External"/><Relationship Id="rId133" Type="http://schemas.openxmlformats.org/officeDocument/2006/relationships/hyperlink" Target="https://portal.stf.jus.br/jurisprudenciaRepercussao/tema.asp?num=445" TargetMode="External"/><Relationship Id="rId154" Type="http://schemas.openxmlformats.org/officeDocument/2006/relationships/hyperlink" Target="https://tcjuris.tce.mg.gov.br/Home/Detalhes/1098505" TargetMode="External"/><Relationship Id="rId175" Type="http://schemas.openxmlformats.org/officeDocument/2006/relationships/hyperlink" Target="https://mapjuris.tce.mg.gov.br/TextualDadosProcesso/DetalhesExcerto/851549" TargetMode="External"/><Relationship Id="rId196" Type="http://schemas.openxmlformats.org/officeDocument/2006/relationships/hyperlink" Target="https://tcjuris.tce.mg.gov.br/Home/Detalhes/1084427" TargetMode="External"/><Relationship Id="rId200" Type="http://schemas.openxmlformats.org/officeDocument/2006/relationships/hyperlink" Target="https://processo.stj.jus.br/SCON/GetInteiroTeorDoAcordao?num_registro=202101604413&amp;dt_publicacao=14/02/2022" TargetMode="External"/><Relationship Id="rId16" Type="http://schemas.openxmlformats.org/officeDocument/2006/relationships/header" Target="header1.xml"/><Relationship Id="rId221" Type="http://schemas.openxmlformats.org/officeDocument/2006/relationships/hyperlink" Target="https://tcjuris.tce.mg.gov.br/Home/Detalhes/643174" TargetMode="External"/><Relationship Id="rId242" Type="http://schemas.openxmlformats.org/officeDocument/2006/relationships/hyperlink" Target="https://tcjuris.tce.mg.gov.br/Home/Detalhes/863724" TargetMode="External"/><Relationship Id="rId263" Type="http://schemas.openxmlformats.org/officeDocument/2006/relationships/hyperlink" Target="https://tcjuris.tce.mg.gov.br/Home/Detalhes/885825" TargetMode="External"/><Relationship Id="rId284" Type="http://schemas.openxmlformats.org/officeDocument/2006/relationships/hyperlink" Target="https://www.planalto.gov.br/ccivil_03/_ato2019-2022/2021/lei/L14133.htm" TargetMode="External"/><Relationship Id="rId37" Type="http://schemas.openxmlformats.org/officeDocument/2006/relationships/hyperlink" Target="https://tcjuris.tce.mg.gov.br/Home/Detalhes/987944" TargetMode="External"/><Relationship Id="rId58" Type="http://schemas.openxmlformats.org/officeDocument/2006/relationships/hyperlink" Target="https://jurisprudencia.stf.jus.br/pages/search/sjur450395/false" TargetMode="External"/><Relationship Id="rId79" Type="http://schemas.openxmlformats.org/officeDocument/2006/relationships/hyperlink" Target="https://www.planalto.gov.br/ccivil_03/constituicao/Emendas/Emc/emc19.htm" TargetMode="External"/><Relationship Id="rId102" Type="http://schemas.openxmlformats.org/officeDocument/2006/relationships/hyperlink" Target="https://tcjuris.tce.mg.gov.br/Home/Detalhes/695554" TargetMode="External"/><Relationship Id="rId123" Type="http://schemas.openxmlformats.org/officeDocument/2006/relationships/hyperlink" Target="https://tcjuris.tce.mg.gov.br/Home/Detalhes/889954" TargetMode="External"/><Relationship Id="rId144" Type="http://schemas.openxmlformats.org/officeDocument/2006/relationships/hyperlink" Target="https://tcjuris.tce.mg.gov.br/Home/Detalhes/1001717" TargetMode="External"/><Relationship Id="rId90" Type="http://schemas.openxmlformats.org/officeDocument/2006/relationships/hyperlink" Target="https://mapjuris.tce.mg.gov.br/TextualDadosProcesso/DetalhesExcerto/887878" TargetMode="External"/><Relationship Id="rId165" Type="http://schemas.openxmlformats.org/officeDocument/2006/relationships/hyperlink" Target="https://mapjuris.tce.mg.gov.br/TextualDadosProcesso/DetalhesExcerto/1076932" TargetMode="External"/><Relationship Id="rId186" Type="http://schemas.openxmlformats.org/officeDocument/2006/relationships/hyperlink" Target="https://tcjuris.tce.mg.gov.br/Home/Detalhes/1058848" TargetMode="External"/><Relationship Id="rId211" Type="http://schemas.openxmlformats.org/officeDocument/2006/relationships/hyperlink" Target="http://www.planalto.gov.br/ccivil_03/leis/l8666cons.htm" TargetMode="External"/><Relationship Id="rId232" Type="http://schemas.openxmlformats.org/officeDocument/2006/relationships/hyperlink" Target="https://mapjuris.tce.mg.gov.br/TextualDadosProcesso/DetalhesExcerto/434547" TargetMode="External"/><Relationship Id="rId253" Type="http://schemas.openxmlformats.org/officeDocument/2006/relationships/hyperlink" Target="https://tcjuris.tce.mg.gov.br/Home/Detalhes/1054193" TargetMode="External"/><Relationship Id="rId274" Type="http://schemas.openxmlformats.org/officeDocument/2006/relationships/hyperlink" Target="https://tcjuris.tce.mg.gov.br/Home/Detalhes/1066722" TargetMode="External"/><Relationship Id="rId295" Type="http://schemas.openxmlformats.org/officeDocument/2006/relationships/hyperlink" Target="https://tcjuris.tce.mg.gov.br/Home/Detalhes/1047650" TargetMode="External"/><Relationship Id="rId27" Type="http://schemas.openxmlformats.org/officeDocument/2006/relationships/hyperlink" Target="https://mapjuris.tce.mg.gov.br/TextualDadosProcesso/DetalhesExcerto/1040717" TargetMode="External"/><Relationship Id="rId48" Type="http://schemas.openxmlformats.org/officeDocument/2006/relationships/hyperlink" Target="https://jurisprudencia.stf.jus.br/pages/search?classeNumeroIncidente=%22ADPF%20324%22&amp;base=acordaos&amp;sinonimo=true&amp;plural=true&amp;page=1&amp;pageSize=10&amp;sort=_score&amp;sortBy=desc&amp;isAdvanced=true" TargetMode="External"/><Relationship Id="rId69" Type="http://schemas.openxmlformats.org/officeDocument/2006/relationships/hyperlink" Target="https://tcjuris.tce.mg.gov.br/Home/Detalhes/1015771" TargetMode="External"/><Relationship Id="rId113" Type="http://schemas.openxmlformats.org/officeDocument/2006/relationships/hyperlink" Target="https://tcjuris.tce.mg.gov.br/Home/Detalhes/1098505" TargetMode="External"/><Relationship Id="rId134" Type="http://schemas.openxmlformats.org/officeDocument/2006/relationships/hyperlink" Target="https://tcjuris.tce.mg.gov.br/Home/Detalhes/1098505" TargetMode="External"/><Relationship Id="rId80" Type="http://schemas.openxmlformats.org/officeDocument/2006/relationships/hyperlink" Target="https://www.planalto.gov.br/ccivil_03/LEIS/LEIS_2001/L10331.htm" TargetMode="External"/><Relationship Id="rId155" Type="http://schemas.openxmlformats.org/officeDocument/2006/relationships/hyperlink" Target="https://tcjuris.tce.mg.gov.br/Home/Detalhes/1098505" TargetMode="External"/><Relationship Id="rId176" Type="http://schemas.openxmlformats.org/officeDocument/2006/relationships/hyperlink" Target="https://mapjuris.tce.mg.gov.br/TextualDadosProcesso/DetalhesExcerto/810914" TargetMode="External"/><Relationship Id="rId197" Type="http://schemas.openxmlformats.org/officeDocument/2006/relationships/hyperlink" Target="https://pesquisa.apps.tcu.gov.br/" TargetMode="External"/><Relationship Id="rId201" Type="http://schemas.openxmlformats.org/officeDocument/2006/relationships/hyperlink" Target="https://processo.stj.jus.br/SCON/GetInteiroTeorDoAcordao?num_registro=202104036560&amp;dt_publicacao=14/03/2022" TargetMode="External"/><Relationship Id="rId222" Type="http://schemas.openxmlformats.org/officeDocument/2006/relationships/hyperlink" Target="https://mapjuris.tce.mg.gov.br/TextualDadosProcesso/DetalhesExcerto/434547" TargetMode="External"/><Relationship Id="rId243" Type="http://schemas.openxmlformats.org/officeDocument/2006/relationships/hyperlink" Target="https://tcjuris.tce.mg.gov.br/Home/Detalhes/1066723" TargetMode="External"/><Relationship Id="rId264" Type="http://schemas.openxmlformats.org/officeDocument/2006/relationships/hyperlink" Target="https://tcjuris.tce.mg.gov.br/Home/Detalhes/863724" TargetMode="External"/><Relationship Id="rId285" Type="http://schemas.openxmlformats.org/officeDocument/2006/relationships/hyperlink" Target="http://www.planalto.gov.br/ccivil_03/Decreto-Lei/Del5452.htm" TargetMode="External"/><Relationship Id="rId17" Type="http://schemas.openxmlformats.org/officeDocument/2006/relationships/hyperlink" Target="https://tcjuris.tce.mg.gov.br/Home/Detalhes/886135" TargetMode="External"/><Relationship Id="rId38" Type="http://schemas.openxmlformats.org/officeDocument/2006/relationships/hyperlink" Target="https://tcjuris.tce.mg.gov.br/Home/Detalhes/1076964" TargetMode="External"/><Relationship Id="rId59" Type="http://schemas.openxmlformats.org/officeDocument/2006/relationships/hyperlink" Target="https://mapjuris.tce.mg.gov.br/TextualDadosProcesso/DetalhesExcerto/1024677" TargetMode="External"/><Relationship Id="rId103" Type="http://schemas.openxmlformats.org/officeDocument/2006/relationships/hyperlink" Target="https://tcjuris.tce.mg.gov.br/Home/Detalhes/743485" TargetMode="External"/><Relationship Id="rId124" Type="http://schemas.openxmlformats.org/officeDocument/2006/relationships/hyperlink" Target="https://tcjuris.tce.mg.gov.br/Home/Detalhes/929261" TargetMode="External"/><Relationship Id="rId70" Type="http://schemas.openxmlformats.org/officeDocument/2006/relationships/hyperlink" Target="http://www.tce.mg.gov.br/IMG/Legislacao/legiscont/S%C3%BAmula/S%C3%BAmula%20059-89.pdf" TargetMode="External"/><Relationship Id="rId91" Type="http://schemas.openxmlformats.org/officeDocument/2006/relationships/hyperlink" Target="https://mapjuris.tce.mg.gov.br/TextualDadosProcesso/DetalhesExcerto/835943" TargetMode="External"/><Relationship Id="rId145" Type="http://schemas.openxmlformats.org/officeDocument/2006/relationships/hyperlink" Target="https://tcjuris.tce.mg.gov.br/Home/Detalhes/1007049" TargetMode="External"/><Relationship Id="rId166" Type="http://schemas.openxmlformats.org/officeDocument/2006/relationships/hyperlink" Target="https://mapjuris.tce.mg.gov.br/TextualDadosProcesso/DetalhesExcerto/684672" TargetMode="External"/><Relationship Id="rId187" Type="http://schemas.openxmlformats.org/officeDocument/2006/relationships/hyperlink" Target="https://tcjuris.tce.mg.gov.br/Home/Detalhes/1024529" TargetMode="External"/><Relationship Id="rId1" Type="http://schemas.openxmlformats.org/officeDocument/2006/relationships/customXml" Target="../customXml/item1.xml"/><Relationship Id="rId212" Type="http://schemas.openxmlformats.org/officeDocument/2006/relationships/hyperlink" Target="https://mapjuris.tce.mg.gov.br/TextualDadosProcesso/DetalhesExcerto/706002" TargetMode="External"/><Relationship Id="rId233" Type="http://schemas.openxmlformats.org/officeDocument/2006/relationships/hyperlink" Target="https://tcjuris.tce.mg.gov.br/Home/Detalhes/686764" TargetMode="External"/><Relationship Id="rId254" Type="http://schemas.openxmlformats.org/officeDocument/2006/relationships/hyperlink" Target="https://tcjuris.tce.mg.gov.br/Home/Detalhes/1015413" TargetMode="External"/><Relationship Id="rId28" Type="http://schemas.openxmlformats.org/officeDocument/2006/relationships/hyperlink" Target="http://www.stf.jus.br/portal/jurisprudenciaRepercussao/verAndamentoProcesso.asp?incidente=4952236&amp;numeroProcesso=958252&amp;classeProcesso=RE&amp;numeroTema=725" TargetMode="External"/><Relationship Id="rId49" Type="http://schemas.openxmlformats.org/officeDocument/2006/relationships/hyperlink" Target="https://jurisprudencia.stf.jus.br/pages/search?classeNumeroIncidente=RE%20958252&amp;base=acordaos&amp;sinonimo=true&amp;plural=true&amp;page=1&amp;pageSize=10&amp;sort=_score&amp;sortBy=desc&amp;isAdvanced=true" TargetMode="External"/><Relationship Id="rId114" Type="http://schemas.openxmlformats.org/officeDocument/2006/relationships/hyperlink" Target="https://intranet.tce.mg.gov.br/?page_id=3902" TargetMode="External"/><Relationship Id="rId275" Type="http://schemas.openxmlformats.org/officeDocument/2006/relationships/hyperlink" Target="https://tcjuris.tce.mg.gov.br/Home/Detalhes/1024232" TargetMode="External"/><Relationship Id="rId296" Type="http://schemas.openxmlformats.org/officeDocument/2006/relationships/hyperlink" Target="https://pesquisa.apps.tcu.gov.br/" TargetMode="External"/><Relationship Id="rId300" Type="http://schemas.openxmlformats.org/officeDocument/2006/relationships/theme" Target="theme/theme1.xml"/><Relationship Id="rId60" Type="http://schemas.openxmlformats.org/officeDocument/2006/relationships/hyperlink" Target="http://www.stf.jus.br/portal/jurisprudenciaRepercussao/verAndamentoProcesso.asp?incidente=4952236&amp;numeroProcesso=958252&amp;classeProcesso=RE&amp;numeroTema=725" TargetMode="External"/><Relationship Id="rId81" Type="http://schemas.openxmlformats.org/officeDocument/2006/relationships/hyperlink" Target="https://mapjuris.tce.mg.gov.br/TextualDadosProcesso/DetalhesExcerto/840101" TargetMode="External"/><Relationship Id="rId135" Type="http://schemas.openxmlformats.org/officeDocument/2006/relationships/hyperlink" Target="https://tcjuris.tce.mg.gov.br/Home/Detalhes/1093663" TargetMode="External"/><Relationship Id="rId156" Type="http://schemas.openxmlformats.org/officeDocument/2006/relationships/hyperlink" Target="https://tcjuris.tce.mg.gov.br/Home/Detalhes/724637" TargetMode="External"/><Relationship Id="rId177" Type="http://schemas.openxmlformats.org/officeDocument/2006/relationships/hyperlink" Target="https://mapjuris.tce.mg.gov.br/TextualDadosProcesso/DetalhesExcerto/746716" TargetMode="External"/><Relationship Id="rId198" Type="http://schemas.openxmlformats.org/officeDocument/2006/relationships/hyperlink" Target="https://pesquisa.apps.tcu.gov.br/" TargetMode="External"/><Relationship Id="rId202" Type="http://schemas.openxmlformats.org/officeDocument/2006/relationships/hyperlink" Target="https://scon.stj.jus.br/SCON/GetInteiroTeorDoAcordao?num_registro=201602293566&amp;dt_publicacao=30/09/2020" TargetMode="External"/><Relationship Id="rId223" Type="http://schemas.openxmlformats.org/officeDocument/2006/relationships/hyperlink" Target="https://mapjuris.tce.mg.gov.br/TextualDadosProcesso/DetalhesExcerto/643174" TargetMode="External"/><Relationship Id="rId244" Type="http://schemas.openxmlformats.org/officeDocument/2006/relationships/hyperlink" Target="https://tcjuris.tce.mg.gov.br/Home/Detalhes/1077253" TargetMode="External"/><Relationship Id="rId18" Type="http://schemas.openxmlformats.org/officeDocument/2006/relationships/hyperlink" Target="https://www3.tst.jus.br/jurisprudencia/Sumulas_com_indice/Sumulas_Ind_301_350.html" TargetMode="External"/><Relationship Id="rId39" Type="http://schemas.openxmlformats.org/officeDocument/2006/relationships/hyperlink" Target="https://tcjuris.tce.mg.gov.br/Home/Detalhes/1047990" TargetMode="External"/><Relationship Id="rId265" Type="http://schemas.openxmlformats.org/officeDocument/2006/relationships/hyperlink" Target="https://tcjuris.tce.mg.gov.br/Home/Detalhes/932359" TargetMode="External"/><Relationship Id="rId286" Type="http://schemas.openxmlformats.org/officeDocument/2006/relationships/hyperlink" Target="https://mapjuris.tce.mg.gov.br/" TargetMode="External"/><Relationship Id="rId50" Type="http://schemas.openxmlformats.org/officeDocument/2006/relationships/hyperlink" Target="https://jurisprudencia.stf.jus.br/pages/search?classeNumeroIncidente=%22ADPF%20324%22&amp;base=acordaos&amp;sinonimo=true&amp;plural=true&amp;page=1&amp;pageSize=10&amp;sort=_score&amp;sortBy=desc&amp;isAdvanced=true" TargetMode="External"/><Relationship Id="rId104" Type="http://schemas.openxmlformats.org/officeDocument/2006/relationships/hyperlink" Target="https://tcjuris.tce.mg.gov.br/Home/Detalhes/969605" TargetMode="External"/><Relationship Id="rId125" Type="http://schemas.openxmlformats.org/officeDocument/2006/relationships/hyperlink" Target="https://tcjuris.tce.mg.gov.br/Home/Detalhes/1063056" TargetMode="External"/><Relationship Id="rId146" Type="http://schemas.openxmlformats.org/officeDocument/2006/relationships/hyperlink" Target="https://tcjuris.tce.mg.gov.br/Home/Detalhes/1005601" TargetMode="External"/><Relationship Id="rId167" Type="http://schemas.openxmlformats.org/officeDocument/2006/relationships/hyperlink" Target="https://mapjuris.tce.mg.gov.br/TextualDadosProcesso/DetalhesExcerto/708580" TargetMode="External"/><Relationship Id="rId188" Type="http://schemas.openxmlformats.org/officeDocument/2006/relationships/hyperlink" Target="https://tcjuris.tce.mg.gov.br/Home/Detalhes/1071417" TargetMode="External"/><Relationship Id="rId71" Type="http://schemas.openxmlformats.org/officeDocument/2006/relationships/hyperlink" Target="https://mapjuris.tce.mg.gov.br/TextualDadosProcesso/DetalhesExcerto/838076" TargetMode="External"/><Relationship Id="rId92" Type="http://schemas.openxmlformats.org/officeDocument/2006/relationships/hyperlink" Target="https://mapjuris.tce.mg.gov.br/TextualDadosProcesso/DetalhesExcerto/775051" TargetMode="External"/><Relationship Id="rId213" Type="http://schemas.openxmlformats.org/officeDocument/2006/relationships/hyperlink" Target="https://mapjuris.tce.mg.gov.br/TextualDadosProcesso/DetalhesExcerto/715528" TargetMode="External"/><Relationship Id="rId234" Type="http://schemas.openxmlformats.org/officeDocument/2006/relationships/hyperlink" Target="https://tcjuris.tce.mg.gov.br/Home/Detalhes/1041575" TargetMode="External"/><Relationship Id="rId2" Type="http://schemas.openxmlformats.org/officeDocument/2006/relationships/numbering" Target="numbering.xml"/><Relationship Id="rId29" Type="http://schemas.openxmlformats.org/officeDocument/2006/relationships/hyperlink" Target="http://stf.jus.br/portal/processo/verProcessoDetalhe.asp?incidente=4952236" TargetMode="External"/><Relationship Id="rId255" Type="http://schemas.openxmlformats.org/officeDocument/2006/relationships/hyperlink" Target="https://tcjuris.tce.mg.gov.br/Home/Detalhes/885825" TargetMode="External"/><Relationship Id="rId276" Type="http://schemas.openxmlformats.org/officeDocument/2006/relationships/hyperlink" Target="https://pesquisa.apps.tcu.gov.br/" TargetMode="External"/><Relationship Id="rId297" Type="http://schemas.openxmlformats.org/officeDocument/2006/relationships/hyperlink" Target="https://pesquisa.apps.tcu.gov.br/" TargetMode="External"/><Relationship Id="rId40" Type="http://schemas.openxmlformats.org/officeDocument/2006/relationships/hyperlink" Target="https://tcjuris.tce.mg.gov.br/Home/Detalhes/1095473" TargetMode="External"/><Relationship Id="rId115" Type="http://schemas.openxmlformats.org/officeDocument/2006/relationships/hyperlink" Target="https://mapjuris.tce.mg.gov.br/TextualDadosProcesso" TargetMode="External"/><Relationship Id="rId136" Type="http://schemas.openxmlformats.org/officeDocument/2006/relationships/hyperlink" Target="https://tcjuris.tce.mg.gov.br/Home/Detalhes/1010030" TargetMode="External"/><Relationship Id="rId157" Type="http://schemas.openxmlformats.org/officeDocument/2006/relationships/hyperlink" Target="https://tcjuris.tce.mg.gov.br/Home/Detalhes/1098505" TargetMode="External"/><Relationship Id="rId178" Type="http://schemas.openxmlformats.org/officeDocument/2006/relationships/hyperlink" Target="https://mapjuris.tce.mg.gov.br/TextualDadosProcesso/DetalhesExcerto/652069" TargetMode="External"/><Relationship Id="rId61" Type="http://schemas.openxmlformats.org/officeDocument/2006/relationships/hyperlink" Target="https://mapjuris.tce.mg.gov.br/TextualDadosProcesso/DetalhesExcerto/1024677" TargetMode="External"/><Relationship Id="rId82" Type="http://schemas.openxmlformats.org/officeDocument/2006/relationships/hyperlink" Target="https://mapjuris.tce.mg.gov.br/TextualDadosProcesso/DetalhesExcerto/1072519" TargetMode="External"/><Relationship Id="rId199" Type="http://schemas.openxmlformats.org/officeDocument/2006/relationships/hyperlink" Target="https://pesquisa.apps.tcu.gov.br/" TargetMode="External"/><Relationship Id="rId203" Type="http://schemas.openxmlformats.org/officeDocument/2006/relationships/hyperlink" Target="https://scon.stj.jus.br/SCON/GetInteiroTeorDoAcordao?num_registro=201600301560&amp;dt_publicacao=14/11/2016" TargetMode="External"/><Relationship Id="rId19" Type="http://schemas.openxmlformats.org/officeDocument/2006/relationships/hyperlink" Target="https://mapjuris.tce.mg.gov.br/" TargetMode="External"/><Relationship Id="rId224" Type="http://schemas.openxmlformats.org/officeDocument/2006/relationships/hyperlink" Target="https://mapjuris.tce.mg.gov.br/TextualDadosProcesso/DetalhesExcerto/706002" TargetMode="External"/><Relationship Id="rId245" Type="http://schemas.openxmlformats.org/officeDocument/2006/relationships/hyperlink" Target="https://tcjuris.tce.mg.gov.br/Home/Detalhes/1072596" TargetMode="External"/><Relationship Id="rId266" Type="http://schemas.openxmlformats.org/officeDocument/2006/relationships/hyperlink" Target="https://tcjuris.tce.mg.gov.br/Home/Detalhes/942185" TargetMode="External"/><Relationship Id="rId287" Type="http://schemas.openxmlformats.org/officeDocument/2006/relationships/hyperlink" Target="https://mapjuris.tce.mg.gov.br/TextualDadosProcesso/DetalhesExcerto/862995#!" TargetMode="External"/><Relationship Id="rId30" Type="http://schemas.openxmlformats.org/officeDocument/2006/relationships/hyperlink" Target="https://mapjuris.tce.mg.gov.br/TextualDadosProcesso/DetalhesExcerto/1024677" TargetMode="External"/><Relationship Id="rId105" Type="http://schemas.openxmlformats.org/officeDocument/2006/relationships/hyperlink" Target="https://mapjuris.tce.mg.gov.br/TextualDadosProcesso/DetalhesExcerto/748370" TargetMode="External"/><Relationship Id="rId126" Type="http://schemas.openxmlformats.org/officeDocument/2006/relationships/hyperlink" Target="https://tcjuris.tce.mg.gov.br/Home/Detalhes/933337" TargetMode="External"/><Relationship Id="rId147" Type="http://schemas.openxmlformats.org/officeDocument/2006/relationships/hyperlink" Target="https://tcjuris.tce.mg.gov.br/Home/Detalhes/1006953" TargetMode="External"/><Relationship Id="rId168" Type="http://schemas.openxmlformats.org/officeDocument/2006/relationships/hyperlink" Target="https://mapjuris.tce.mg.gov.br/TextualDadosProcesso/DetalhesExcerto/735385" TargetMode="External"/><Relationship Id="rId51" Type="http://schemas.openxmlformats.org/officeDocument/2006/relationships/hyperlink" Target="https://www3.tst.jus.br/jurisprudencia/Sumulas_com_indice/Sumulas_Ind_301_350.html" TargetMode="External"/><Relationship Id="rId72" Type="http://schemas.openxmlformats.org/officeDocument/2006/relationships/hyperlink" Target="https://mapjuris.tce.mg.gov.br/TextualDadosProcesso/DetalhesExcerto/772606" TargetMode="External"/><Relationship Id="rId93" Type="http://schemas.openxmlformats.org/officeDocument/2006/relationships/hyperlink" Target="https://mapjuris.tce.mg.gov.br/TextualDadosProcesso/DetalhesExcerto/809480" TargetMode="External"/><Relationship Id="rId189" Type="http://schemas.openxmlformats.org/officeDocument/2006/relationships/hyperlink" Target="https://tcjuris.tce.mg.gov.br/Home/Detalhes/1102151" TargetMode="External"/><Relationship Id="rId3" Type="http://schemas.openxmlformats.org/officeDocument/2006/relationships/styles" Target="styles.xml"/><Relationship Id="rId214" Type="http://schemas.openxmlformats.org/officeDocument/2006/relationships/hyperlink" Target="https://tcjuris.tce.mg.gov.br/Home/Detalhes/760875" TargetMode="External"/><Relationship Id="rId235" Type="http://schemas.openxmlformats.org/officeDocument/2006/relationships/hyperlink" Target="https://tcjuris.tce.mg.gov.br/Home/Detalhes/857437" TargetMode="External"/><Relationship Id="rId256" Type="http://schemas.openxmlformats.org/officeDocument/2006/relationships/hyperlink" Target="https://tcjuris.tce.mg.gov.br/Home/Detalhes/863724" TargetMode="External"/><Relationship Id="rId277" Type="http://schemas.openxmlformats.org/officeDocument/2006/relationships/hyperlink" Target="https://pesquisa.apps.tcu.gov.br/" TargetMode="External"/><Relationship Id="rId298" Type="http://schemas.openxmlformats.org/officeDocument/2006/relationships/hyperlink" Target="https://pesquisa.apps.tcu.gov.br/" TargetMode="External"/><Relationship Id="rId116" Type="http://schemas.openxmlformats.org/officeDocument/2006/relationships/hyperlink" Target="https://mapjuris.tce.mg.gov.br/TextualDadosProcesso/DetalhesExcerto/748004" TargetMode="External"/><Relationship Id="rId137" Type="http://schemas.openxmlformats.org/officeDocument/2006/relationships/hyperlink" Target="https://tcjuris.tce.mg.gov.br/Home/Detalhes/693530" TargetMode="External"/><Relationship Id="rId158" Type="http://schemas.openxmlformats.org/officeDocument/2006/relationships/hyperlink" Target="https://tcjuris.tce.mg.gov.br/Home/Detalhes/684973" TargetMode="External"/><Relationship Id="rId20" Type="http://schemas.openxmlformats.org/officeDocument/2006/relationships/hyperlink" Target="https://mapjuris.tce.mg.gov.br/TextualDadosProcesso/DetalhesExcerto/1024677" TargetMode="External"/><Relationship Id="rId41" Type="http://schemas.openxmlformats.org/officeDocument/2006/relationships/hyperlink" Target="https://tcjuris.tce.mg.gov.br/Home/Detalhes/1092621" TargetMode="External"/><Relationship Id="rId62" Type="http://schemas.openxmlformats.org/officeDocument/2006/relationships/hyperlink" Target="http://www.stf.jus.br/portal/jurisprudenciaRepercussao/verAndamentoProcesso.asp?incidente=4952236&amp;numeroProcesso=958252&amp;classeProcesso=RE&amp;numeroTema=725" TargetMode="External"/><Relationship Id="rId83" Type="http://schemas.openxmlformats.org/officeDocument/2006/relationships/hyperlink" Target="http://tcjuris.tce.mg.gov.br" TargetMode="External"/><Relationship Id="rId179" Type="http://schemas.openxmlformats.org/officeDocument/2006/relationships/hyperlink" Target="https://tcjuris.tce.mg.gov.br/Home/Index/d" TargetMode="External"/><Relationship Id="rId190" Type="http://schemas.openxmlformats.org/officeDocument/2006/relationships/hyperlink" Target="https://tcjuris.tce.mg.gov.br/Home/Detalhes/1024529" TargetMode="External"/><Relationship Id="rId204" Type="http://schemas.openxmlformats.org/officeDocument/2006/relationships/hyperlink" Target="https://scon.stj.jus.br/SCON/GetInteiroTeorDoAcordao?num_registro=201800191975&amp;dt_publicacao=09/04/2021" TargetMode="External"/><Relationship Id="rId225" Type="http://schemas.openxmlformats.org/officeDocument/2006/relationships/hyperlink" Target="http://tcjuris.tce.mg.gov.br" TargetMode="External"/><Relationship Id="rId246" Type="http://schemas.openxmlformats.org/officeDocument/2006/relationships/hyperlink" Target="https://tcjuris.tce.mg.gov.br/Home/Detalhes/1072461" TargetMode="External"/><Relationship Id="rId267" Type="http://schemas.openxmlformats.org/officeDocument/2006/relationships/hyperlink" Target="https://tcjuris.tce.mg.gov.br/Home/Detalhes/1015413" TargetMode="External"/><Relationship Id="rId288" Type="http://schemas.openxmlformats.org/officeDocument/2006/relationships/hyperlink" Target="https://tcnotas.tce.mg.gov.br/TCJuris/Nota/BuscarArquivo/2563279" TargetMode="External"/><Relationship Id="rId106" Type="http://schemas.openxmlformats.org/officeDocument/2006/relationships/hyperlink" Target="https://tcjuris.tce.mg.gov.br/Home/Detalhes/951360" TargetMode="External"/><Relationship Id="rId127" Type="http://schemas.openxmlformats.org/officeDocument/2006/relationships/hyperlink" Target="https://tcjuris.tce.mg.gov.br/Home/Detalhes/917057" TargetMode="External"/><Relationship Id="rId10" Type="http://schemas.openxmlformats.org/officeDocument/2006/relationships/hyperlink" Target="http://tcjuris.tce.mg.gov.br" TargetMode="External"/><Relationship Id="rId31" Type="http://schemas.openxmlformats.org/officeDocument/2006/relationships/hyperlink" Target="https://tcjuris.tce.mg.gov.br/Home/Detalhes/1076848" TargetMode="External"/><Relationship Id="rId52" Type="http://schemas.openxmlformats.org/officeDocument/2006/relationships/hyperlink" Target="http://www.stf.jus.br/portal/jurisprudenciaRepercussao/verAndamentoProcesso.asp?incidente=4952236&amp;numeroProcesso=958252&amp;classeProcesso=RE&amp;numeroTema=725" TargetMode="External"/><Relationship Id="rId73" Type="http://schemas.openxmlformats.org/officeDocument/2006/relationships/hyperlink" Target="https://tcjuris.tce.mg.gov.br/Home/Detalhes/932336" TargetMode="External"/><Relationship Id="rId94" Type="http://schemas.openxmlformats.org/officeDocument/2006/relationships/hyperlink" Target="https://mapjuris.tce.mg.gov.br/TextualDadosProcesso/DetalhesExcerto/810007" TargetMode="External"/><Relationship Id="rId148" Type="http://schemas.openxmlformats.org/officeDocument/2006/relationships/hyperlink" Target="https://tcjuris.tce.mg.gov.br/Home/Detalhes/1010142" TargetMode="External"/><Relationship Id="rId169" Type="http://schemas.openxmlformats.org/officeDocument/2006/relationships/hyperlink" Target="https://mapjuris.tce.mg.gov.br/TextualDadosProcesso/DetalhesExcerto/765192" TargetMode="External"/><Relationship Id="rId4" Type="http://schemas.openxmlformats.org/officeDocument/2006/relationships/settings" Target="settings.xml"/><Relationship Id="rId180" Type="http://schemas.openxmlformats.org/officeDocument/2006/relationships/hyperlink" Target="https://tcjuris.tce.mg.gov.br/Home/Detalhes/1058590" TargetMode="External"/><Relationship Id="rId215" Type="http://schemas.openxmlformats.org/officeDocument/2006/relationships/hyperlink" Target="https://mapjuris.tce.mg.gov.br/TextualDadosProcesso/DetalhesExcerto/715528" TargetMode="External"/><Relationship Id="rId236" Type="http://schemas.openxmlformats.org/officeDocument/2006/relationships/hyperlink" Target="https://tcjuris.tce.mg.gov.br/Home/Detalhes/1098444" TargetMode="External"/><Relationship Id="rId257" Type="http://schemas.openxmlformats.org/officeDocument/2006/relationships/hyperlink" Target="https://tcjuris.tce.mg.gov.br/Home/Detalhes/932359" TargetMode="External"/><Relationship Id="rId278" Type="http://schemas.openxmlformats.org/officeDocument/2006/relationships/hyperlink" Target="https://pesquisa.apps.tcu.gov.br/" TargetMode="External"/><Relationship Id="rId42" Type="http://schemas.openxmlformats.org/officeDocument/2006/relationships/hyperlink" Target="https://tcjuris.tce.mg.gov.br/Home/Detalhes/1072531" TargetMode="External"/><Relationship Id="rId84" Type="http://schemas.openxmlformats.org/officeDocument/2006/relationships/hyperlink" Target="https://tcjuris.tce.mg.gov.br/Home/Detalhes/719064" TargetMode="External"/><Relationship Id="rId138" Type="http://schemas.openxmlformats.org/officeDocument/2006/relationships/hyperlink" Target="https://tcjuris.tce.mg.gov.br/Home/Detalhes/1001214" TargetMode="External"/><Relationship Id="rId191" Type="http://schemas.openxmlformats.org/officeDocument/2006/relationships/hyperlink" Target="https://tcjuris.tce.mg.gov.br/Home/Detalhes/1092240" TargetMode="External"/><Relationship Id="rId205" Type="http://schemas.openxmlformats.org/officeDocument/2006/relationships/hyperlink" Target="https://scon.stj.jus.br/SCON/GetInteiroTeorDoAcordao?num_registro=201901938906&amp;dt_publicacao=09/12/2020" TargetMode="External"/><Relationship Id="rId247" Type="http://schemas.openxmlformats.org/officeDocument/2006/relationships/hyperlink" Target="https://tcjuris.tce.mg.gov.br/Home/Detalhes/1077126" TargetMode="External"/><Relationship Id="rId107" Type="http://schemas.openxmlformats.org/officeDocument/2006/relationships/hyperlink" Target="https://mapjuris.tce.mg.gov.br/TextualDadosProcesso/DetalhesExcerto/748370" TargetMode="External"/><Relationship Id="rId289" Type="http://schemas.openxmlformats.org/officeDocument/2006/relationships/hyperlink" Target="https://tcnotas.tce.mg.gov.br/TCJuris/Nota/BuscarArquivo/2563279" TargetMode="External"/><Relationship Id="rId11" Type="http://schemas.openxmlformats.org/officeDocument/2006/relationships/hyperlink" Target="http://www.tce.mg.gov.br/index.asp?cod_secao=1ISP&amp;tipo=1&amp;url=&amp;cod_secao_menu=5L" TargetMode="External"/><Relationship Id="rId53" Type="http://schemas.openxmlformats.org/officeDocument/2006/relationships/hyperlink" Target="https://jurisprudencia.stf.jus.br/pages/search?classeNumeroIncidente=RE%20958252&amp;base=acordaos&amp;sinonimo=true&amp;plural=true&amp;page=1&amp;pageSize=10&amp;sort=_score&amp;sortBy=desc&amp;isAdvanced=true" TargetMode="External"/><Relationship Id="rId149" Type="http://schemas.openxmlformats.org/officeDocument/2006/relationships/hyperlink" Target="https://tcjuris.tce.mg.gov.br/Home/Detalhes/1026830" TargetMode="External"/><Relationship Id="rId95" Type="http://schemas.openxmlformats.org/officeDocument/2006/relationships/hyperlink" Target="https://mapjuris.tce.mg.gov.br/TextualDadosProcesso/DetalhesExcerto/807565" TargetMode="External"/><Relationship Id="rId160" Type="http://schemas.openxmlformats.org/officeDocument/2006/relationships/hyperlink" Target="https://mapjuris.tce.mg.gov.br/TextualDadosProcesso/DetalhesExcerto/1054024" TargetMode="External"/><Relationship Id="rId216" Type="http://schemas.openxmlformats.org/officeDocument/2006/relationships/hyperlink" Target="https://intranet.tce.mg.gov.br/?page_id=3902" TargetMode="External"/><Relationship Id="rId258" Type="http://schemas.openxmlformats.org/officeDocument/2006/relationships/hyperlink" Target="https://tcjuris.tce.mg.gov.br/Home/Detalhes/837918" TargetMode="External"/><Relationship Id="rId22" Type="http://schemas.openxmlformats.org/officeDocument/2006/relationships/hyperlink" Target="https://mapjuris.tce.mg.gov.br/TextualDadosProcesso/DetalhesExcerto/1095479" TargetMode="External"/><Relationship Id="rId64" Type="http://schemas.openxmlformats.org/officeDocument/2006/relationships/hyperlink" Target="https://intranet.tce.mg.gov.br/?page_id=3902" TargetMode="External"/><Relationship Id="rId118" Type="http://schemas.openxmlformats.org/officeDocument/2006/relationships/hyperlink" Target="https://tcjuris.tce.mg.gov.br/Home/Detalhes/1098505" TargetMode="External"/><Relationship Id="rId171" Type="http://schemas.openxmlformats.org/officeDocument/2006/relationships/hyperlink" Target="https://mapjuris.tce.mg.gov.br/TextualDadosProcesso/DetalhesExcerto/888126" TargetMode="External"/><Relationship Id="rId227" Type="http://schemas.openxmlformats.org/officeDocument/2006/relationships/hyperlink" Target="https://tcjuris.tce.mg.gov.br/Home/Detalhes/782331" TargetMode="External"/><Relationship Id="rId269" Type="http://schemas.openxmlformats.org/officeDocument/2006/relationships/hyperlink" Target="https://tcjuris.tce.mg.gov.br/Home/Detalhes/1054193" TargetMode="External"/><Relationship Id="rId33" Type="http://schemas.openxmlformats.org/officeDocument/2006/relationships/hyperlink" Target="https://tcjuris.tce.mg.gov.br/Home/Detalhes/1102396" TargetMode="External"/><Relationship Id="rId129" Type="http://schemas.openxmlformats.org/officeDocument/2006/relationships/hyperlink" Target="https://tcjuris.tce.mg.gov.br/Home/Detalhes/974774" TargetMode="External"/><Relationship Id="rId280" Type="http://schemas.openxmlformats.org/officeDocument/2006/relationships/hyperlink" Target="https://www.tcu.gov.br/acordaoslegados/2003/Plenario/AC-2003-001862-GP-PL.doc" TargetMode="External"/></Relationships>
</file>

<file path=word/_rels/footnotes.xml.rels><?xml version="1.0" encoding="UTF-8" standalone="yes"?>
<Relationships xmlns="http://schemas.openxmlformats.org/package/2006/relationships"><Relationship Id="rId117" Type="http://schemas.openxmlformats.org/officeDocument/2006/relationships/hyperlink" Target="https://scon.stj.jus.br/SCON/GetInteiroTeorDoAcordao?num_registro=201901938906&amp;dt_publicacao=09/12/2020" TargetMode="External"/><Relationship Id="rId21" Type="http://schemas.openxmlformats.org/officeDocument/2006/relationships/hyperlink" Target="https://tcjuris.tce.mg.gov.br/Home/Detalhes/987944" TargetMode="External"/><Relationship Id="rId42" Type="http://schemas.openxmlformats.org/officeDocument/2006/relationships/hyperlink" Target="https://tcjuris.tce.mg.gov.br/Home/Detalhes/741622" TargetMode="External"/><Relationship Id="rId63" Type="http://schemas.openxmlformats.org/officeDocument/2006/relationships/hyperlink" Target="https://tcjuris.tce.mg.gov.br/Home/Detalhes/951360" TargetMode="External"/><Relationship Id="rId84" Type="http://schemas.openxmlformats.org/officeDocument/2006/relationships/hyperlink" Target="https://tcjuris.tce.mg.gov.br/Home/Detalhes/796868" TargetMode="External"/><Relationship Id="rId138" Type="http://schemas.openxmlformats.org/officeDocument/2006/relationships/hyperlink" Target="https://tcjuris.tce.mg.gov.br/Home/Detalhes/1098444" TargetMode="External"/><Relationship Id="rId159" Type="http://schemas.openxmlformats.org/officeDocument/2006/relationships/hyperlink" Target="https://pesquisa.apps.tcu.gov.br/" TargetMode="External"/><Relationship Id="rId107" Type="http://schemas.openxmlformats.org/officeDocument/2006/relationships/hyperlink" Target="https://tcjuris.tce.mg.gov.br/Home/Detalhes/1092240" TargetMode="External"/><Relationship Id="rId11" Type="http://schemas.openxmlformats.org/officeDocument/2006/relationships/hyperlink" Target="https://mapjuris.tce.mg.gov.br/TextualDadosProcesso/DetalhesExcerto/1076932" TargetMode="External"/><Relationship Id="rId32" Type="http://schemas.openxmlformats.org/officeDocument/2006/relationships/hyperlink" Target="https://tcjuris.tce.mg.gov.br/Home/Detalhes/1047886" TargetMode="External"/><Relationship Id="rId53" Type="http://schemas.openxmlformats.org/officeDocument/2006/relationships/hyperlink" Target="https://mapjuris.tce.mg.gov.br/TextualDadosProcesso/DetalhesExcerto/807565" TargetMode="External"/><Relationship Id="rId74" Type="http://schemas.openxmlformats.org/officeDocument/2006/relationships/hyperlink" Target="https://tcjuris.tce.mg.gov.br/Home/Detalhes/1019314" TargetMode="External"/><Relationship Id="rId128" Type="http://schemas.openxmlformats.org/officeDocument/2006/relationships/hyperlink" Target="https://tcjuris.tce.mg.gov.br/Home/Detalhes/697214" TargetMode="External"/><Relationship Id="rId149" Type="http://schemas.openxmlformats.org/officeDocument/2006/relationships/hyperlink" Target="https://mapjuris.tce.mg.gov.br/TextualDadosProcesso/DetalhesExcerto/862995" TargetMode="External"/><Relationship Id="rId5" Type="http://schemas.openxmlformats.org/officeDocument/2006/relationships/hyperlink" Target="https://jurisprudencia.stf.jus.br/pages/search?classeNumeroIncidente=RE%20958252&amp;base=acordaos&amp;sinonimo=true&amp;plural=true&amp;page=1&amp;pageSize=10&amp;sort=_score&amp;sortBy=desc&amp;isAdvanced=true" TargetMode="External"/><Relationship Id="rId95" Type="http://schemas.openxmlformats.org/officeDocument/2006/relationships/hyperlink" Target="https://mapjuris.tce.mg.gov.br/TextualDadosProcesso/DetalhesExcerto/888126" TargetMode="External"/><Relationship Id="rId160" Type="http://schemas.openxmlformats.org/officeDocument/2006/relationships/hyperlink" Target="https://pesquisa.apps.tcu.gov.br/" TargetMode="External"/><Relationship Id="rId22" Type="http://schemas.openxmlformats.org/officeDocument/2006/relationships/hyperlink" Target="https://tcjuris.tce.mg.gov.br/Home/Detalhes/1076964" TargetMode="External"/><Relationship Id="rId43" Type="http://schemas.openxmlformats.org/officeDocument/2006/relationships/hyperlink" Target="https://tcjuris.tce.mg.gov.br/Home/Detalhes/785363" TargetMode="External"/><Relationship Id="rId64" Type="http://schemas.openxmlformats.org/officeDocument/2006/relationships/hyperlink" Target="https://pesquisa.apps.tcu.gov.br/" TargetMode="External"/><Relationship Id="rId118" Type="http://schemas.openxmlformats.org/officeDocument/2006/relationships/hyperlink" Target="https://scon.stj.jus.br/SCON/GetInteiroTeorDoAcordao?num_registro=201701040446&amp;dt_publicacao=21/10/2020" TargetMode="External"/><Relationship Id="rId139" Type="http://schemas.openxmlformats.org/officeDocument/2006/relationships/hyperlink" Target="https://tcjuris.tce.mg.gov.br/Home/Detalhes/1058660" TargetMode="External"/><Relationship Id="rId80" Type="http://schemas.openxmlformats.org/officeDocument/2006/relationships/hyperlink" Target="https://tcjuris.tce.mg.gov.br/Home/Detalhes/1006953" TargetMode="External"/><Relationship Id="rId85" Type="http://schemas.openxmlformats.org/officeDocument/2006/relationships/hyperlink" Target="https://mapjuris.tce.mg.gov.br/TextualDadosProcesso/DetalhesExcerto/1076932" TargetMode="External"/><Relationship Id="rId150" Type="http://schemas.openxmlformats.org/officeDocument/2006/relationships/hyperlink" Target="https://tcnotas.tce.mg.gov.br/TCJuris/Nota/BuscarArquivo/2563279" TargetMode="External"/><Relationship Id="rId155" Type="http://schemas.openxmlformats.org/officeDocument/2006/relationships/hyperlink" Target="https://alunadearquivo.blogspot.com.br/2010/03/voce-possui-certificacao-ecmp.html" TargetMode="External"/><Relationship Id="rId12" Type="http://schemas.openxmlformats.org/officeDocument/2006/relationships/hyperlink" Target="https://mapjuris.tce.mg.gov.br/TextualDadosProcesso/DetalhesExcerto/977862" TargetMode="External"/><Relationship Id="rId17" Type="http://schemas.openxmlformats.org/officeDocument/2006/relationships/hyperlink" Target="https://tcjuris.tce.mg.gov.br/Home/Detalhes/1015710" TargetMode="External"/><Relationship Id="rId33" Type="http://schemas.openxmlformats.org/officeDocument/2006/relationships/hyperlink" Target="https://www.tce.mg.gov.br/IMG/Legislacao/legiscont/S%C3%BAmula/S%C3%BAmula%20047-88.pdf" TargetMode="External"/><Relationship Id="rId38" Type="http://schemas.openxmlformats.org/officeDocument/2006/relationships/hyperlink" Target="https://pesquisa.apps.tcu.gov.br/" TargetMode="External"/><Relationship Id="rId59" Type="http://schemas.openxmlformats.org/officeDocument/2006/relationships/hyperlink" Target="https://tcjuris.tce.mg.gov.br/Home/Detalhes/681015" TargetMode="External"/><Relationship Id="rId103" Type="http://schemas.openxmlformats.org/officeDocument/2006/relationships/hyperlink" Target="https://tcjuris.tce.mg.gov.br/Home/Detalhes/1095324" TargetMode="External"/><Relationship Id="rId108" Type="http://schemas.openxmlformats.org/officeDocument/2006/relationships/hyperlink" Target="https://tcjuris.tce.mg.gov.br/Home/Detalhes/1101750" TargetMode="External"/><Relationship Id="rId124" Type="http://schemas.openxmlformats.org/officeDocument/2006/relationships/hyperlink" Target="https://mapjuris.tce.mg.gov.br/TextualDadosProcesso/DetalhesExcerto/603161" TargetMode="External"/><Relationship Id="rId129" Type="http://schemas.openxmlformats.org/officeDocument/2006/relationships/hyperlink" Target="https://tcjuris.tce.mg.gov.br/Home/Detalhes/1041498" TargetMode="External"/><Relationship Id="rId54" Type="http://schemas.openxmlformats.org/officeDocument/2006/relationships/hyperlink" Target="https://mapjuris.tce.mg.gov.br/TextualDadosProcesso/DetalhesExcerto/748370" TargetMode="External"/><Relationship Id="rId70" Type="http://schemas.openxmlformats.org/officeDocument/2006/relationships/hyperlink" Target="https://tcjuris.tce.mg.gov.br/Home/Detalhes/693530" TargetMode="External"/><Relationship Id="rId75" Type="http://schemas.openxmlformats.org/officeDocument/2006/relationships/hyperlink" Target="https://tcjuris.tce.mg.gov.br/Home/Detalhes/1057245" TargetMode="External"/><Relationship Id="rId91" Type="http://schemas.openxmlformats.org/officeDocument/2006/relationships/hyperlink" Target="https://mapjuris.tce.mg.gov.br/TextualDadosProcesso/DetalhesExcerto/708580" TargetMode="External"/><Relationship Id="rId96" Type="http://schemas.openxmlformats.org/officeDocument/2006/relationships/hyperlink" Target="https://mapjuris.tce.mg.gov.br/TextualDadosProcesso/DetalhesExcerto/1054024" TargetMode="External"/><Relationship Id="rId140" Type="http://schemas.openxmlformats.org/officeDocument/2006/relationships/hyperlink" Target="https://tcjuris.tce.mg.gov.br/Home/Detalhes/1076949" TargetMode="External"/><Relationship Id="rId145" Type="http://schemas.openxmlformats.org/officeDocument/2006/relationships/hyperlink" Target="https://tcjuris.tce.mg.gov.br/Home/Detalhes/1054193" TargetMode="External"/><Relationship Id="rId1" Type="http://schemas.openxmlformats.org/officeDocument/2006/relationships/hyperlink" Target="https://tcjuris.tce.mg.gov.br/Home/Detalhes/886135" TargetMode="External"/><Relationship Id="rId6" Type="http://schemas.openxmlformats.org/officeDocument/2006/relationships/hyperlink" Target="https://jurisprudencia.stf.jus.br/pages/search?classeNumeroIncidente=%22ADPF%20324%22&amp;base=acordaos&amp;sinonimo=true&amp;plural=true&amp;page=1&amp;pageSize=10&amp;sort=_score&amp;sortBy=desc&amp;isAdvanced=true" TargetMode="External"/><Relationship Id="rId23" Type="http://schemas.openxmlformats.org/officeDocument/2006/relationships/hyperlink" Target="https://tcjuris.tce.mg.gov.br/Home/Detalhes/1047990" TargetMode="External"/><Relationship Id="rId28" Type="http://schemas.openxmlformats.org/officeDocument/2006/relationships/hyperlink" Target="https://tcjuris.tce.mg.gov.br/Home/Detalhes/1024351" TargetMode="External"/><Relationship Id="rId49" Type="http://schemas.openxmlformats.org/officeDocument/2006/relationships/hyperlink" Target="https://mapjuris.tce.mg.gov.br/TextualDadosProcesso/DetalhesExcerto/835943" TargetMode="External"/><Relationship Id="rId114" Type="http://schemas.openxmlformats.org/officeDocument/2006/relationships/hyperlink" Target="https://processo.stj.jus.br/SCON/GetInteiroTeorDoAcordao?num_registro=202101604413&amp;dt_publicacao=14/02/2022" TargetMode="External"/><Relationship Id="rId119" Type="http://schemas.openxmlformats.org/officeDocument/2006/relationships/hyperlink" Target="https://mapjuris.tce.mg.gov.br/TextualDadosProcesso/DetalhesExcerto/706002" TargetMode="External"/><Relationship Id="rId44" Type="http://schemas.openxmlformats.org/officeDocument/2006/relationships/hyperlink" Target="https://tcjuris.tce.mg.gov.br/Home/Detalhes/932918" TargetMode="External"/><Relationship Id="rId60" Type="http://schemas.openxmlformats.org/officeDocument/2006/relationships/hyperlink" Target="https://tcjuris.tce.mg.gov.br/Home/Detalhes/695554" TargetMode="External"/><Relationship Id="rId65" Type="http://schemas.openxmlformats.org/officeDocument/2006/relationships/hyperlink" Target="https://tcjuris.tce.mg.gov.br/Home/Detalhes/724637" TargetMode="External"/><Relationship Id="rId81" Type="http://schemas.openxmlformats.org/officeDocument/2006/relationships/hyperlink" Target="https://tcjuris.tce.mg.gov.br/Home/Detalhes/1010142" TargetMode="External"/><Relationship Id="rId86" Type="http://schemas.openxmlformats.org/officeDocument/2006/relationships/hyperlink" Target="https://mapjuris.tce.mg.gov.br/TextualDadosProcesso/DetalhesExcerto/1054024" TargetMode="External"/><Relationship Id="rId130" Type="http://schemas.openxmlformats.org/officeDocument/2006/relationships/hyperlink" Target="https://tcjuris.tce.mg.gov.br/Home/Detalhes/876553" TargetMode="External"/><Relationship Id="rId135" Type="http://schemas.openxmlformats.org/officeDocument/2006/relationships/hyperlink" Target="https://tcjuris.tce.mg.gov.br/Home/Detalhes/1041575" TargetMode="External"/><Relationship Id="rId151" Type="http://schemas.openxmlformats.org/officeDocument/2006/relationships/hyperlink" Target="https://tcnotas.tce.mg.gov.br/TCJuris/Nota/BuscarArquivo/2563279" TargetMode="External"/><Relationship Id="rId156" Type="http://schemas.openxmlformats.org/officeDocument/2006/relationships/hyperlink" Target="https://tcjuris.tce.mg.gov.br/Home/Detalhes/851184" TargetMode="External"/><Relationship Id="rId13" Type="http://schemas.openxmlformats.org/officeDocument/2006/relationships/hyperlink" Target="https://mapjuris.tce.mg.gov.br/TextualDadosProcesso/DetalhesExcerto/1040717" TargetMode="External"/><Relationship Id="rId18" Type="http://schemas.openxmlformats.org/officeDocument/2006/relationships/hyperlink" Target="https://tcjuris.tce.mg.gov.br/Home/Detalhes/1102396" TargetMode="External"/><Relationship Id="rId39" Type="http://schemas.openxmlformats.org/officeDocument/2006/relationships/hyperlink" Target="https://mapjuris.tce.mg.gov.br/TextualDadosProcesso/DetalhesExcerto/840101" TargetMode="External"/><Relationship Id="rId109" Type="http://schemas.openxmlformats.org/officeDocument/2006/relationships/hyperlink" Target="https://tcjuris.tce.mg.gov.br/Home/Detalhes/1104876" TargetMode="External"/><Relationship Id="rId34" Type="http://schemas.openxmlformats.org/officeDocument/2006/relationships/hyperlink" Target="https://mapjuris.tce.mg.gov.br/TextualDadosProcesso/DetalhesExcerto/603120" TargetMode="External"/><Relationship Id="rId50" Type="http://schemas.openxmlformats.org/officeDocument/2006/relationships/hyperlink" Target="https://mapjuris.tce.mg.gov.br/TextualDadosProcesso/DetalhesExcerto/775051" TargetMode="External"/><Relationship Id="rId55" Type="http://schemas.openxmlformats.org/officeDocument/2006/relationships/hyperlink" Target="https://mapjuris.tce.mg.gov.br/TextualDadosProcesso/DetalhesExcerto/862422" TargetMode="External"/><Relationship Id="rId76" Type="http://schemas.openxmlformats.org/officeDocument/2006/relationships/hyperlink" Target="https://tcnotas.tce.mg.gov.br/TCJuris/Nota/BuscarArquivo/2756358" TargetMode="External"/><Relationship Id="rId97" Type="http://schemas.openxmlformats.org/officeDocument/2006/relationships/hyperlink" Target="https://mapjuris.tce.mg.gov.br/TextualDadosProcesso/DetalhesExcerto/810914" TargetMode="External"/><Relationship Id="rId104" Type="http://schemas.openxmlformats.org/officeDocument/2006/relationships/hyperlink" Target="https://tcjuris.tce.mg.gov.br/Home/Detalhes/1071417" TargetMode="External"/><Relationship Id="rId120" Type="http://schemas.openxmlformats.org/officeDocument/2006/relationships/hyperlink" Target="https://mapjuris.tce.mg.gov.br/TextualDadosProcesso/DetalhesExcerto/715528" TargetMode="External"/><Relationship Id="rId125" Type="http://schemas.openxmlformats.org/officeDocument/2006/relationships/hyperlink" Target="https://mapjuris.tce.mg.gov.br/TextualDadosProcesso/DetalhesExcerto/715528" TargetMode="External"/><Relationship Id="rId141" Type="http://schemas.openxmlformats.org/officeDocument/2006/relationships/hyperlink" Target="https://tcjuris.tce.mg.gov.br/Home/Detalhes/1088949" TargetMode="External"/><Relationship Id="rId146" Type="http://schemas.openxmlformats.org/officeDocument/2006/relationships/hyperlink" Target="https://pesquisa.apps.tcu.gov.br/" TargetMode="External"/><Relationship Id="rId7" Type="http://schemas.openxmlformats.org/officeDocument/2006/relationships/hyperlink" Target="https://mapjuris.tce.mg.gov.br/TextualDadosProcesso/DetalhesExcerto/1024677" TargetMode="External"/><Relationship Id="rId71" Type="http://schemas.openxmlformats.org/officeDocument/2006/relationships/hyperlink" Target="https://tcjuris.tce.mg.gov.br/Home/Detalhes/1001214" TargetMode="External"/><Relationship Id="rId92" Type="http://schemas.openxmlformats.org/officeDocument/2006/relationships/hyperlink" Target="https://mapjuris.tce.mg.gov.br/TextualDadosProcesso/DetalhesExcerto/735385" TargetMode="External"/><Relationship Id="rId2" Type="http://schemas.openxmlformats.org/officeDocument/2006/relationships/hyperlink" Target="https://mapjuris.tce.mg.gov.br/TextualDadosProcesso/DetalhesExcerto/732497" TargetMode="External"/><Relationship Id="rId29" Type="http://schemas.openxmlformats.org/officeDocument/2006/relationships/hyperlink" Target="https://tcjuris.tce.mg.gov.br/Home/Detalhes/1095427" TargetMode="External"/><Relationship Id="rId24" Type="http://schemas.openxmlformats.org/officeDocument/2006/relationships/hyperlink" Target="https://tcjuris.tce.mg.gov.br/Home/Detalhes/1095473" TargetMode="External"/><Relationship Id="rId40" Type="http://schemas.openxmlformats.org/officeDocument/2006/relationships/hyperlink" Target="https://mapjuris.tce.mg.gov.br/TextualDadosProcesso/DetalhesExcerto/1072519" TargetMode="External"/><Relationship Id="rId45" Type="http://schemas.openxmlformats.org/officeDocument/2006/relationships/hyperlink" Target="https://jurisprudencia.stf.jus.br/pages/search/sjur422362/false" TargetMode="External"/><Relationship Id="rId66" Type="http://schemas.openxmlformats.org/officeDocument/2006/relationships/hyperlink" Target="https://tcjuris.tce.mg.gov.br/Home/Detalhes/1098505" TargetMode="External"/><Relationship Id="rId87" Type="http://schemas.openxmlformats.org/officeDocument/2006/relationships/hyperlink" Target="https://mapjuris.tce.mg.gov.br/TextualDadosProcesso/DetalhesExcerto/987411" TargetMode="External"/><Relationship Id="rId110" Type="http://schemas.openxmlformats.org/officeDocument/2006/relationships/hyperlink" Target="https://tcjuris.tce.mg.gov.br/Home/Detalhes/1107554" TargetMode="External"/><Relationship Id="rId115" Type="http://schemas.openxmlformats.org/officeDocument/2006/relationships/hyperlink" Target="https://processo.stj.jus.br/SCON/GetInteiroTeorDoAcordao?num_registro=202104036560&amp;dt_publicacao=14/03/2022" TargetMode="External"/><Relationship Id="rId131" Type="http://schemas.openxmlformats.org/officeDocument/2006/relationships/hyperlink" Target="https://tcjuris.tce.mg.gov.br/Home/Detalhes/923936" TargetMode="External"/><Relationship Id="rId136" Type="http://schemas.openxmlformats.org/officeDocument/2006/relationships/hyperlink" Target="https://www.educabrasil.com.br/caixa-escolar/" TargetMode="External"/><Relationship Id="rId157" Type="http://schemas.openxmlformats.org/officeDocument/2006/relationships/hyperlink" Target="https://tcjuris.tce.mg.gov.br/Home/Detalhes/879620" TargetMode="External"/><Relationship Id="rId61" Type="http://schemas.openxmlformats.org/officeDocument/2006/relationships/hyperlink" Target="https://tcjuris.tce.mg.gov.br/Home/Detalhes/702614" TargetMode="External"/><Relationship Id="rId82" Type="http://schemas.openxmlformats.org/officeDocument/2006/relationships/hyperlink" Target="https://tcjuris.tce.mg.gov.br/Home/Detalhes/1026830" TargetMode="External"/><Relationship Id="rId152" Type="http://schemas.openxmlformats.org/officeDocument/2006/relationships/hyperlink" Target="https://tcjuris.tce.mg.gov.br/Home/Detalhes/1047650" TargetMode="External"/><Relationship Id="rId19" Type="http://schemas.openxmlformats.org/officeDocument/2006/relationships/hyperlink" Target="https://mapjuris.tce.mg.gov.br/TextualDadosProcesso/DetalhesExcerto/1084316" TargetMode="External"/><Relationship Id="rId14" Type="http://schemas.openxmlformats.org/officeDocument/2006/relationships/hyperlink" Target="http://www.stf.jus.br/portal/jurisprudenciaRepercussao/verAndamentoProcesso.asp?incidente=4952236&amp;numeroProcesso=958252&amp;classeProcesso=RE&amp;numeroTema=725" TargetMode="External"/><Relationship Id="rId30" Type="http://schemas.openxmlformats.org/officeDocument/2006/relationships/hyperlink" Target="https://tcjuris.tce.mg.gov.br/Home/Detalhes/1007898" TargetMode="External"/><Relationship Id="rId35" Type="http://schemas.openxmlformats.org/officeDocument/2006/relationships/hyperlink" Target="https://mapjuris.tce.mg.gov.br/TextualDadosProcesso/DetalhesExcerto/603196" TargetMode="External"/><Relationship Id="rId56" Type="http://schemas.openxmlformats.org/officeDocument/2006/relationships/hyperlink" Target="https://mapjuris.tce.mg.gov.br/TextualDadosProcesso/DetalhesExcerto/811504" TargetMode="External"/><Relationship Id="rId77" Type="http://schemas.openxmlformats.org/officeDocument/2006/relationships/hyperlink" Target="https://tcjuris.tce.mg.gov.br/Home/Detalhes/1001717" TargetMode="External"/><Relationship Id="rId100" Type="http://schemas.openxmlformats.org/officeDocument/2006/relationships/hyperlink" Target="https://tcjuris.tce.mg.gov.br/Home/Detalhes/1058590" TargetMode="External"/><Relationship Id="rId105" Type="http://schemas.openxmlformats.org/officeDocument/2006/relationships/hyperlink" Target="https://tcjuris.tce.mg.gov.br/Home/Detalhes/1102151" TargetMode="External"/><Relationship Id="rId126" Type="http://schemas.openxmlformats.org/officeDocument/2006/relationships/hyperlink" Target="https://tcjuris.tce.mg.gov.br/Home/Detalhes/782331" TargetMode="External"/><Relationship Id="rId147" Type="http://schemas.openxmlformats.org/officeDocument/2006/relationships/hyperlink" Target="http://www4.tjmg.jus.br/juridico/sf/proc_resultado2.jsp?listaProcessos=10000210451324000" TargetMode="External"/><Relationship Id="rId8" Type="http://schemas.openxmlformats.org/officeDocument/2006/relationships/hyperlink" Target="https://mapjuris.tce.mg.gov.br/TextualDadosProcesso/DetalhesExcerto/1095479" TargetMode="External"/><Relationship Id="rId51" Type="http://schemas.openxmlformats.org/officeDocument/2006/relationships/hyperlink" Target="https://mapjuris.tce.mg.gov.br/TextualDadosProcesso/DetalhesExcerto/809480" TargetMode="External"/><Relationship Id="rId72" Type="http://schemas.openxmlformats.org/officeDocument/2006/relationships/hyperlink" Target="https://tcjuris.tce.mg.gov.br/Home/Detalhes/1001219" TargetMode="External"/><Relationship Id="rId93" Type="http://schemas.openxmlformats.org/officeDocument/2006/relationships/hyperlink" Target="https://mapjuris.tce.mg.gov.br/TextualDadosProcesso/DetalhesExcerto/765192" TargetMode="External"/><Relationship Id="rId98" Type="http://schemas.openxmlformats.org/officeDocument/2006/relationships/hyperlink" Target="https://mapjuris.tce.mg.gov.br/TextualDadosProcesso/DetalhesExcerto/746716" TargetMode="External"/><Relationship Id="rId121" Type="http://schemas.openxmlformats.org/officeDocument/2006/relationships/hyperlink" Target="https://mapjuris.tce.mg.gov.br/TextualDadosProcesso/DetalhesExcerto/715528" TargetMode="External"/><Relationship Id="rId142" Type="http://schemas.openxmlformats.org/officeDocument/2006/relationships/hyperlink" Target="https://tcjuris.tce.mg.gov.br/Home/Detalhes/1077142" TargetMode="External"/><Relationship Id="rId3" Type="http://schemas.openxmlformats.org/officeDocument/2006/relationships/hyperlink" Target="https://mapjuris.tce.mg.gov.br/TextualDadosProcesso/DetalhesExcerto/685317" TargetMode="External"/><Relationship Id="rId25" Type="http://schemas.openxmlformats.org/officeDocument/2006/relationships/hyperlink" Target="https://tcjuris.tce.mg.gov.br/Home/Detalhes/1092621" TargetMode="External"/><Relationship Id="rId46" Type="http://schemas.openxmlformats.org/officeDocument/2006/relationships/hyperlink" Target="http://www.tce.mg.gov.br/" TargetMode="External"/><Relationship Id="rId67" Type="http://schemas.openxmlformats.org/officeDocument/2006/relationships/hyperlink" Target="https://mapjuris.tce.mg.gov.br/TextualDadosProcesso/DetalhesExcerto/748004" TargetMode="External"/><Relationship Id="rId116" Type="http://schemas.openxmlformats.org/officeDocument/2006/relationships/hyperlink" Target="https://scon.stj.jus.br/SCON/GetInteiroTeorDoAcordao?num_registro=201900671762&amp;dt_publicacao=15/09/2020" TargetMode="External"/><Relationship Id="rId137" Type="http://schemas.openxmlformats.org/officeDocument/2006/relationships/hyperlink" Target="https://tcjuris.tce.mg.gov.br/Home/Detalhes/857437" TargetMode="External"/><Relationship Id="rId158" Type="http://schemas.openxmlformats.org/officeDocument/2006/relationships/hyperlink" Target="https://pesquisa.apps.tcu.gov.br/" TargetMode="External"/><Relationship Id="rId20" Type="http://schemas.openxmlformats.org/officeDocument/2006/relationships/hyperlink" Target="https://tcjuris.tce.mg.gov.br/Home/Detalhes/1082552" TargetMode="External"/><Relationship Id="rId41" Type="http://schemas.openxmlformats.org/officeDocument/2006/relationships/hyperlink" Target="https://tcjuris.tce.mg.gov.br/Home/Detalhes/719064" TargetMode="External"/><Relationship Id="rId62" Type="http://schemas.openxmlformats.org/officeDocument/2006/relationships/hyperlink" Target="https://tcjuris.tce.mg.gov.br/Home/Detalhes/969605" TargetMode="External"/><Relationship Id="rId83" Type="http://schemas.openxmlformats.org/officeDocument/2006/relationships/hyperlink" Target="https://tcjuris.tce.mg.gov.br/Home/Detalhes/1107244" TargetMode="External"/><Relationship Id="rId88" Type="http://schemas.openxmlformats.org/officeDocument/2006/relationships/hyperlink" Target="https://mapjuris.tce.mg.gov.br/TextualDadosProcesso/DetalhesExcerto/1076932" TargetMode="External"/><Relationship Id="rId111" Type="http://schemas.openxmlformats.org/officeDocument/2006/relationships/hyperlink" Target="https://tcjuris.tce.mg.gov.br/Home/Detalhes/1107555" TargetMode="External"/><Relationship Id="rId132" Type="http://schemas.openxmlformats.org/officeDocument/2006/relationships/hyperlink" Target="https://tcjuris.tce.mg.gov.br/Home/Detalhes/1040624" TargetMode="External"/><Relationship Id="rId153" Type="http://schemas.openxmlformats.org/officeDocument/2006/relationships/hyperlink" Target="https://tcjuris.tce.mg.gov.br/Home/Detalhes/959061" TargetMode="External"/><Relationship Id="rId15" Type="http://schemas.openxmlformats.org/officeDocument/2006/relationships/hyperlink" Target="http://stf.jus.br/portal/processo/verProcessoDetalhe.asp?incidente=4952236" TargetMode="External"/><Relationship Id="rId36" Type="http://schemas.openxmlformats.org/officeDocument/2006/relationships/hyperlink" Target="https://tcjuris.tce.mg.gov.br/Home/Detalhes/1015771" TargetMode="External"/><Relationship Id="rId57" Type="http://schemas.openxmlformats.org/officeDocument/2006/relationships/hyperlink" Target="https://tcjuris.tce.mg.gov.br/Home/Detalhes/1058725" TargetMode="External"/><Relationship Id="rId106" Type="http://schemas.openxmlformats.org/officeDocument/2006/relationships/hyperlink" Target="https://tcjuris.tce.mg.gov.br/Home/Detalhes/1024529" TargetMode="External"/><Relationship Id="rId127" Type="http://schemas.openxmlformats.org/officeDocument/2006/relationships/hyperlink" Target="https://tcjuris.tce.mg.gov.br/Home/Detalhes/1047638" TargetMode="External"/><Relationship Id="rId10" Type="http://schemas.openxmlformats.org/officeDocument/2006/relationships/hyperlink" Target="https://mapjuris.tce.mg.gov.br/TextualDadosProcesso/DetalhesExcerto/997805" TargetMode="External"/><Relationship Id="rId31" Type="http://schemas.openxmlformats.org/officeDocument/2006/relationships/hyperlink" Target="https://tcjuris.tce.mg.gov.br/Home/Detalhes/932610" TargetMode="External"/><Relationship Id="rId52" Type="http://schemas.openxmlformats.org/officeDocument/2006/relationships/hyperlink" Target="https://mapjuris.tce.mg.gov.br/TextualDadosProcesso/DetalhesExcerto/810007" TargetMode="External"/><Relationship Id="rId73" Type="http://schemas.openxmlformats.org/officeDocument/2006/relationships/hyperlink" Target="https://tcjuris.tce.mg.gov.br/Home/Detalhes/1002185" TargetMode="External"/><Relationship Id="rId78" Type="http://schemas.openxmlformats.org/officeDocument/2006/relationships/hyperlink" Target="https://tcjuris.tce.mg.gov.br/Home/Detalhes/1007049" TargetMode="External"/><Relationship Id="rId94" Type="http://schemas.openxmlformats.org/officeDocument/2006/relationships/hyperlink" Target="https://mapjuris.tce.mg.gov.br/TextualDadosProcesso/DetalhesExcerto/873919" TargetMode="External"/><Relationship Id="rId99" Type="http://schemas.openxmlformats.org/officeDocument/2006/relationships/hyperlink" Target="https://mapjuris.tce.mg.gov.br/TextualDadosProcesso/DetalhesExcerto/652069" TargetMode="External"/><Relationship Id="rId101" Type="http://schemas.openxmlformats.org/officeDocument/2006/relationships/hyperlink" Target="https://zenite.blog.br/a-polemica-da-singularidade-como-condicao-para-a-inexigibilidade-delicitacao-que-visa-a-contratacao-de-servico-tecnico-especializado-de-natureza-predominantemente-intelectual/" TargetMode="External"/><Relationship Id="rId122" Type="http://schemas.openxmlformats.org/officeDocument/2006/relationships/hyperlink" Target="https://tcjuris.tce.mg.gov.br/Home/Detalhes/760875" TargetMode="External"/><Relationship Id="rId143" Type="http://schemas.openxmlformats.org/officeDocument/2006/relationships/hyperlink" Target="https://tcjuris.tce.mg.gov.br/Home/Detalhes/1015578" TargetMode="External"/><Relationship Id="rId148" Type="http://schemas.openxmlformats.org/officeDocument/2006/relationships/hyperlink" Target="https://www.tjmg.jus.br/portal-tjmg/jurisprudencia/consulta-de-jurisprudencia/enunciado-48.htm" TargetMode="External"/><Relationship Id="rId4" Type="http://schemas.openxmlformats.org/officeDocument/2006/relationships/hyperlink" Target="https://tcjuris.tce.mg.gov.br/Home/Detalhes/886135" TargetMode="External"/><Relationship Id="rId9" Type="http://schemas.openxmlformats.org/officeDocument/2006/relationships/hyperlink" Target="https://mapjuris.tce.mg.gov.br/TextualDadosProcesso/DetalhesExcerto/1054024" TargetMode="External"/><Relationship Id="rId26" Type="http://schemas.openxmlformats.org/officeDocument/2006/relationships/hyperlink" Target="https://tcjuris.tce.mg.gov.br/Home/Detalhes/1072531" TargetMode="External"/><Relationship Id="rId47" Type="http://schemas.openxmlformats.org/officeDocument/2006/relationships/hyperlink" Target="https://mapjuris.tce.mg.gov.br/TextualDadosProcesso/DetalhesExcerto/748370" TargetMode="External"/><Relationship Id="rId68" Type="http://schemas.openxmlformats.org/officeDocument/2006/relationships/hyperlink" Target="https://tcjuris.tce.mg.gov.br/Home/Detalhes/1093663" TargetMode="External"/><Relationship Id="rId89" Type="http://schemas.openxmlformats.org/officeDocument/2006/relationships/hyperlink" Target="https://mapjuris.tce.mg.gov.br/TextualDadosProcesso/DetalhesExcerto/1024677" TargetMode="External"/><Relationship Id="rId112" Type="http://schemas.openxmlformats.org/officeDocument/2006/relationships/hyperlink" Target="https://tcjuris.tce.mg.gov.br/Home/Detalhes/1084427" TargetMode="External"/><Relationship Id="rId133" Type="http://schemas.openxmlformats.org/officeDocument/2006/relationships/hyperlink" Target="https://tcjuris.tce.mg.gov.br/Home/Detalhes/838583" TargetMode="External"/><Relationship Id="rId154" Type="http://schemas.openxmlformats.org/officeDocument/2006/relationships/hyperlink" Target="https://certification.comptia.org/pt/certifica%C3%A7%C3%B5es/cdia" TargetMode="External"/><Relationship Id="rId16" Type="http://schemas.openxmlformats.org/officeDocument/2006/relationships/hyperlink" Target="https://tcjuris.tce.mg.gov.br/Home/Detalhes/1076848" TargetMode="External"/><Relationship Id="rId37" Type="http://schemas.openxmlformats.org/officeDocument/2006/relationships/hyperlink" Target="https://tcjuris.tce.mg.gov.br/Home/Detalhes/932336" TargetMode="External"/><Relationship Id="rId58" Type="http://schemas.openxmlformats.org/officeDocument/2006/relationships/hyperlink" Target="https://tcjuris.tce.mg.gov.br/Home/Detalhes/837204" TargetMode="External"/><Relationship Id="rId79" Type="http://schemas.openxmlformats.org/officeDocument/2006/relationships/hyperlink" Target="https://tcjuris.tce.mg.gov.br/Home/Detalhes/1005601" TargetMode="External"/><Relationship Id="rId102" Type="http://schemas.openxmlformats.org/officeDocument/2006/relationships/hyperlink" Target="https://tcjuris.tce.mg.gov.br/Home/Detalhes/1084664" TargetMode="External"/><Relationship Id="rId123" Type="http://schemas.openxmlformats.org/officeDocument/2006/relationships/hyperlink" Target="https://mapjuris.tce.mg.gov.br/TextualDadosProcesso/DetalhesExcerto/604655" TargetMode="External"/><Relationship Id="rId144" Type="http://schemas.openxmlformats.org/officeDocument/2006/relationships/hyperlink" Target="https://tcjuris.tce.mg.gov.br/Home/Detalhes/1077142" TargetMode="External"/><Relationship Id="rId90" Type="http://schemas.openxmlformats.org/officeDocument/2006/relationships/hyperlink" Target="https://mapjuris.tce.mg.gov.br/TextualDadosProcesso/DetalhesExcerto/684672" TargetMode="External"/><Relationship Id="rId27" Type="http://schemas.openxmlformats.org/officeDocument/2006/relationships/hyperlink" Target="https://tcjuris.tce.mg.gov.br/Home/Detalhes/1076886" TargetMode="External"/><Relationship Id="rId48" Type="http://schemas.openxmlformats.org/officeDocument/2006/relationships/hyperlink" Target="https://mapjuris.tce.mg.gov.br/TextualDadosProcesso/DetalhesExcerto/887878" TargetMode="External"/><Relationship Id="rId69" Type="http://schemas.openxmlformats.org/officeDocument/2006/relationships/hyperlink" Target="https://tcjuris.tce.mg.gov.br/Home/Detalhes/1010030" TargetMode="External"/><Relationship Id="rId113" Type="http://schemas.openxmlformats.org/officeDocument/2006/relationships/hyperlink" Target="https://pesquisa.apps.tcu.gov.br/" TargetMode="External"/><Relationship Id="rId134" Type="http://schemas.openxmlformats.org/officeDocument/2006/relationships/hyperlink" Target="https://tcjuris.tce.mg.gov.br/Home/Detalhes/68676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589EC1-1857-40D2-BB96-C2F1CB9A3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135</Pages>
  <Words>69549</Words>
  <Characters>375570</Characters>
  <Application>Microsoft Office Word</Application>
  <DocSecurity>0</DocSecurity>
  <Lines>3129</Lines>
  <Paragraphs>888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jpaula</dc:creator>
  <cp:lastModifiedBy>JULIANA CRISTINA LOPES DE FREITAS CAMPOLINA</cp:lastModifiedBy>
  <cp:revision>15</cp:revision>
  <dcterms:created xsi:type="dcterms:W3CDTF">2022-12-02T14:40:00Z</dcterms:created>
  <dcterms:modified xsi:type="dcterms:W3CDTF">2022-12-12T20:14:00Z</dcterms:modified>
</cp:coreProperties>
</file>